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1.xml" ContentType="application/vnd.openxmlformats-officedocument.themeOverride+xml"/>
  <Override PartName="/word/footer7.xml" ContentType="application/vnd.openxmlformats-officedocument.wordprocessingml.footer+xml"/>
  <Override PartName="/word/theme/themeOverride11.xml" ContentType="application/vnd.openxmlformats-officedocument.themeOverride+xml"/>
  <Override PartName="/word/charts/chart59.xml" ContentType="application/vnd.openxmlformats-officedocument.drawingml.chart+xml"/>
  <Override PartName="/word/header14.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header8.xml" ContentType="application/vnd.openxmlformats-officedocument.wordprocessingml.header+xml"/>
  <Override PartName="/word/charts/chart48.xml" ContentType="application/vnd.openxmlformats-officedocument.drawingml.chart+xml"/>
  <Override PartName="/word/footer3.xml" ContentType="application/vnd.openxmlformats-officedocument.wordprocessingml.footer+xml"/>
  <Override PartName="/word/charts/chart26.xml" ContentType="application/vnd.openxmlformats-officedocument.drawingml.chart+xml"/>
  <Override PartName="/word/header10.xml" ContentType="application/vnd.openxmlformats-officedocument.wordprocessingml.header+xml"/>
  <Override PartName="/word/charts/chart37.xml" ContentType="application/vnd.openxmlformats-officedocument.drawingml.chart+xml"/>
  <Override PartName="/word/charts/chart55.xml" ContentType="application/vnd.openxmlformats-officedocument.drawingml.chart+xml"/>
  <Override PartName="/word/footer15.xml" ContentType="application/vnd.openxmlformats-officedocument.wordprocessingml.footer+xml"/>
  <Override PartName="/word/header4.xml" ContentType="application/vnd.openxmlformats-officedocument.wordprocessingml.header+xml"/>
  <Override PartName="/word/charts/chart5.xml" ContentType="application/vnd.openxmlformats-officedocument.drawingml.chart+xml"/>
  <Override PartName="/word/charts/chart15.xml" ContentType="application/vnd.openxmlformats-officedocument.drawingml.chart+xml"/>
  <Override PartName="/word/footer11.xml" ContentType="application/vnd.openxmlformats-officedocument.wordprocessingml.footer+xml"/>
  <Override PartName="/word/charts/chart44.xml" ContentType="application/vnd.openxmlformats-officedocument.drawingml.chart+xml"/>
  <Override PartName="/word/charts/chart62.xml" ContentType="application/vnd.openxmlformats-officedocument.drawingml.chart+xml"/>
  <Override PartName="/word/header2.xml" ContentType="application/vnd.openxmlformats-officedocument.wordprocessingml.header+xml"/>
  <Override PartName="/word/charts/chart3.xml" ContentType="application/vnd.openxmlformats-officedocument.drawingml.chart+xml"/>
  <Override PartName="/word/theme/themeOverride8.xml" ContentType="application/vnd.openxmlformats-officedocument.themeOverride+xml"/>
  <Default Extension="xlsx" ContentType="application/vnd.openxmlformats-officedocument.spreadsheetml.sheet"/>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footer8.xml" ContentType="application/vnd.openxmlformats-officedocument.wordprocessingml.footer+xml"/>
  <Override PartName="/word/theme/themeOverride14.xml" ContentType="application/vnd.openxmlformats-officedocument.themeOverride+xml"/>
  <Override PartName="/word/header17.xml" ContentType="application/vnd.openxmlformats-officedocument.wordprocessingml.header+xml"/>
  <Default Extension="emf" ContentType="image/x-emf"/>
  <Override PartName="/word/footer6.xml" ContentType="application/vnd.openxmlformats-officedocument.wordprocessingml.footer+xml"/>
  <Default Extension="jpeg" ContentType="image/jpeg"/>
  <Override PartName="/word/theme/themeOverride12.xml" ContentType="application/vnd.openxmlformats-officedocument.themeOverride+xml"/>
  <Override PartName="/word/charts/chart49.xml" ContentType="application/vnd.openxmlformats-officedocument.drawingml.chart+xml"/>
  <Override PartName="/word/header15.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header9.xml" ContentType="application/vnd.openxmlformats-officedocument.wordprocessingml.header+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header11.xml" ContentType="application/vnd.openxmlformats-officedocument.wordprocessingml.header+xml"/>
  <Override PartName="/word/charts/chart36.xml" ContentType="application/vnd.openxmlformats-officedocument.drawingml.chart+xml"/>
  <Override PartName="/word/drawings/drawing1.xml" ContentType="application/vnd.openxmlformats-officedocument.drawingml.chartshapes+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footer14.xml" ContentType="application/vnd.openxmlformats-officedocument.wordprocessingml.footer+xml"/>
  <Override PartName="/word/header5.xml" ContentType="application/vnd.openxmlformats-officedocument.wordprocessingml.head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footer12.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charts/chart2.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footer10.xml" ContentType="application/vnd.openxmlformats-officedocument.wordprocessingml.footer+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theme/themeOverride7.xml" ContentType="application/vnd.openxmlformats-officedocument.themeOverride+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theme/themeOverride17.xml" ContentType="application/vnd.openxmlformats-officedocument.themeOverride+xml"/>
  <Override PartName="/docProps/core.xml" ContentType="application/vnd.openxmlformats-package.core-properties+xml"/>
  <Override PartName="/word/footnotes.xml" ContentType="application/vnd.openxmlformats-officedocument.wordprocessingml.footnotes+xml"/>
  <Override PartName="/word/theme/themeOverride3.xml" ContentType="application/vnd.openxmlformats-officedocument.themeOverride+xml"/>
  <Override PartName="/word/footer9.xml" ContentType="application/vnd.openxmlformats-officedocument.wordprocessingml.footer+xml"/>
  <Override PartName="/word/theme/themeOverride13.xml" ContentType="application/vnd.openxmlformats-officedocument.themeOverride+xml"/>
  <Override PartName="/word/header16.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charts/chart28.xml" ContentType="application/vnd.openxmlformats-officedocument.drawingml.chart+xml"/>
  <Override PartName="/word/charts/chart39.xml" ContentType="application/vnd.openxmlformats-officedocument.drawingml.chart+xml"/>
  <Override PartName="/word/header12.xml" ContentType="application/vnd.openxmlformats-officedocument.wordprocessingml.header+xml"/>
  <Override PartName="/word/charts/chart57.xml" ContentType="application/vnd.openxmlformats-officedocument.drawingml.chart+xml"/>
  <Override PartName="/word/header6.xml" ContentType="application/vnd.openxmlformats-officedocument.wordprocessingml.header+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footer13.xml" ContentType="application/vnd.openxmlformats-officedocument.wordprocessingml.footer+xml"/>
  <Override PartName="/word/footer1.xml" ContentType="application/vnd.openxmlformats-officedocument.wordprocessingml.footer+xml"/>
  <Override PartName="/word/charts/chart24.xml" ContentType="application/vnd.openxmlformats-officedocument.drawingml.chart+xml"/>
  <Override PartName="/word/charts/chart35.xml" ContentType="application/vnd.openxmlformats-officedocument.drawingml.chart+xml"/>
  <Override PartName="/word/charts/chart53.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9A8" w:rsidRPr="00050A6C" w:rsidRDefault="00E979A8" w:rsidP="00E979A8">
      <w:pPr>
        <w:spacing w:after="0" w:line="288" w:lineRule="auto"/>
        <w:jc w:val="center"/>
        <w:rPr>
          <w:rFonts w:ascii="Gill Sans MT" w:hAnsi="Gill Sans MT" w:cs="Arial"/>
          <w:b/>
          <w:spacing w:val="20"/>
          <w:sz w:val="44"/>
          <w:szCs w:val="44"/>
          <w:lang w:val="en-GB"/>
        </w:rPr>
      </w:pPr>
    </w:p>
    <w:p w:rsidR="00E979A8" w:rsidRPr="00F42F9E" w:rsidRDefault="00E979A8" w:rsidP="00E979A8">
      <w:pPr>
        <w:spacing w:after="0" w:line="288" w:lineRule="auto"/>
        <w:jc w:val="center"/>
        <w:rPr>
          <w:rFonts w:ascii="Gill Sans MT" w:hAnsi="Gill Sans MT" w:cs="Arial"/>
          <w:b/>
          <w:spacing w:val="20"/>
          <w:sz w:val="68"/>
          <w:lang w:val="en-GB"/>
        </w:rPr>
      </w:pPr>
      <w:r w:rsidRPr="00F42F9E">
        <w:rPr>
          <w:rFonts w:ascii="Gill Sans MT" w:hAnsi="Gill Sans MT" w:cs="Arial"/>
          <w:b/>
          <w:spacing w:val="20"/>
          <w:sz w:val="68"/>
          <w:lang w:val="en-GB"/>
        </w:rPr>
        <w:t>REPORT ON THE ETHIOPIAN ECONOMY</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jc w:val="center"/>
        <w:rPr>
          <w:rFonts w:ascii="Gill Sans MT" w:hAnsi="Gill Sans MT" w:cs="Arial"/>
          <w:b/>
          <w:sz w:val="48"/>
          <w:szCs w:val="40"/>
          <w:lang w:val="en-GB"/>
        </w:rPr>
      </w:pPr>
      <w:r w:rsidRPr="00F42F9E">
        <w:rPr>
          <w:rFonts w:ascii="Gill Sans MT" w:hAnsi="Gill Sans MT" w:cs="Arial"/>
          <w:b/>
          <w:sz w:val="48"/>
          <w:szCs w:val="40"/>
          <w:lang w:val="en-GB"/>
        </w:rPr>
        <w:t>2017</w:t>
      </w:r>
    </w:p>
    <w:p w:rsidR="00E979A8" w:rsidRPr="00F42F9E" w:rsidRDefault="00E979A8" w:rsidP="00E979A8">
      <w:pPr>
        <w:spacing w:after="0" w:line="288" w:lineRule="auto"/>
        <w:rPr>
          <w:rFonts w:ascii="Gill Sans MT" w:hAnsi="Gill Sans MT" w:cs="Arial"/>
          <w:highlight w:val="yellow"/>
          <w:lang w:val="en-GB"/>
        </w:rPr>
      </w:pPr>
    </w:p>
    <w:p w:rsidR="00E979A8" w:rsidRPr="00F42F9E" w:rsidRDefault="00E979A8" w:rsidP="00E979A8">
      <w:pPr>
        <w:spacing w:after="0" w:line="288" w:lineRule="auto"/>
        <w:rPr>
          <w:rFonts w:ascii="Gill Sans MT" w:hAnsi="Gill Sans MT" w:cs="Arial"/>
          <w:highlight w:val="yellow"/>
          <w:lang w:val="en-GB"/>
        </w:rPr>
      </w:pPr>
    </w:p>
    <w:p w:rsidR="00E979A8" w:rsidRPr="00F42F9E" w:rsidRDefault="00E979A8" w:rsidP="00E979A8">
      <w:pPr>
        <w:spacing w:after="0" w:line="288" w:lineRule="auto"/>
        <w:jc w:val="center"/>
        <w:rPr>
          <w:rFonts w:ascii="Gill Sans MT" w:hAnsi="Gill Sans MT" w:cs="Arial"/>
          <w:b/>
          <w:i/>
          <w:spacing w:val="10"/>
          <w:sz w:val="48"/>
          <w:szCs w:val="48"/>
          <w:lang w:val="en-GB"/>
        </w:rPr>
      </w:pPr>
      <w:r>
        <w:rPr>
          <w:rFonts w:ascii="Gill Sans MT" w:hAnsi="Gill Sans MT" w:cs="Arial"/>
          <w:b/>
          <w:i/>
          <w:spacing w:val="10"/>
          <w:sz w:val="48"/>
          <w:szCs w:val="48"/>
          <w:lang w:val="en-GB"/>
        </w:rPr>
        <w:t>Challenging of Sustaining Ethiopia’s Foreign Exchange Earnings from Exports and Remittances</w:t>
      </w:r>
    </w:p>
    <w:p w:rsidR="00E979A8" w:rsidRPr="00F42F9E" w:rsidRDefault="00E979A8" w:rsidP="00E979A8">
      <w:pPr>
        <w:spacing w:after="0" w:line="288" w:lineRule="auto"/>
        <w:jc w:val="center"/>
        <w:rPr>
          <w:rFonts w:ascii="Gill Sans MT" w:hAnsi="Gill Sans MT" w:cs="Arial"/>
          <w:b/>
          <w:i/>
          <w:spacing w:val="10"/>
          <w:sz w:val="34"/>
          <w:szCs w:val="40"/>
          <w:lang w:val="en-GB"/>
        </w:rPr>
      </w:pPr>
    </w:p>
    <w:p w:rsidR="00E979A8" w:rsidRPr="00F42F9E" w:rsidRDefault="00E979A8" w:rsidP="00E979A8">
      <w:pPr>
        <w:spacing w:after="0" w:line="288" w:lineRule="auto"/>
        <w:jc w:val="center"/>
        <w:rPr>
          <w:rFonts w:ascii="Gill Sans MT" w:hAnsi="Gill Sans MT" w:cs="Arial"/>
          <w:b/>
          <w:spacing w:val="20"/>
          <w:lang w:val="en-GB"/>
        </w:rPr>
        <w:sectPr w:rsidR="00E979A8" w:rsidRPr="00F42F9E" w:rsidSect="00601E67">
          <w:headerReference w:type="even" r:id="rId7"/>
          <w:headerReference w:type="default" r:id="rId8"/>
          <w:footerReference w:type="even" r:id="rId9"/>
          <w:footerReference w:type="default" r:id="rId10"/>
          <w:headerReference w:type="first" r:id="rId11"/>
          <w:footerReference w:type="first" r:id="rId12"/>
          <w:pgSz w:w="8395" w:h="11909" w:code="11"/>
          <w:pgMar w:top="1138" w:right="1138" w:bottom="1138" w:left="1138" w:header="864" w:footer="720" w:gutter="0"/>
          <w:pgNumType w:fmt="lowerRoman" w:start="1"/>
          <w:cols w:space="708"/>
          <w:titlePg/>
          <w:docGrid w:linePitch="360"/>
        </w:sectPr>
      </w:pPr>
      <w:r w:rsidRPr="00F42F9E">
        <w:rPr>
          <w:rFonts w:ascii="Gill Sans MT" w:hAnsi="Gill Sans MT" w:cs="Arial"/>
          <w:b/>
          <w:spacing w:val="10"/>
          <w:lang w:val="en-GB"/>
        </w:rPr>
        <w:t>Ethiopian Economics Association</w:t>
      </w:r>
      <w:r w:rsidRPr="00F42F9E">
        <w:rPr>
          <w:rFonts w:ascii="Gill Sans MT" w:hAnsi="Gill Sans MT" w:cs="Arial"/>
          <w:b/>
          <w:spacing w:val="20"/>
          <w:lang w:val="en-GB"/>
        </w:rPr>
        <w:t>(EEA)</w:t>
      </w: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lastRenderedPageBreak/>
        <w:t>Copyright 2016 by Ethiopian Economics Association (EEA)</w:t>
      </w:r>
    </w:p>
    <w:p w:rsidR="00E979A8" w:rsidRPr="00F42F9E" w:rsidRDefault="00E979A8" w:rsidP="00E979A8">
      <w:pPr>
        <w:spacing w:after="0" w:line="288" w:lineRule="auto"/>
        <w:rPr>
          <w:rFonts w:ascii="Gill Sans MT" w:hAnsi="Gill Sans MT" w:cs="Arial"/>
          <w:highlight w:val="yellow"/>
          <w:lang w:val="en-GB"/>
        </w:rPr>
      </w:pPr>
      <w:r w:rsidRPr="00F42F9E">
        <w:rPr>
          <w:rFonts w:ascii="Gill Sans MT" w:hAnsi="Gill Sans MT" w:cs="Arial"/>
          <w:lang w:val="en-GB"/>
        </w:rPr>
        <w:t>All rights reserved.</w:t>
      </w:r>
    </w:p>
    <w:p w:rsidR="00E979A8" w:rsidRPr="00F42F9E" w:rsidRDefault="00E979A8" w:rsidP="00E979A8">
      <w:pPr>
        <w:spacing w:after="0" w:line="288" w:lineRule="auto"/>
        <w:rPr>
          <w:rFonts w:ascii="Gill Sans MT" w:hAnsi="Gill Sans MT" w:cs="Arial"/>
          <w:highlight w:val="yellow"/>
          <w:lang w:val="en-GB"/>
        </w:rPr>
      </w:pPr>
    </w:p>
    <w:p w:rsidR="00E979A8" w:rsidRPr="00B4080F" w:rsidRDefault="00E979A8" w:rsidP="00E979A8">
      <w:pPr>
        <w:spacing w:after="0" w:line="288" w:lineRule="auto"/>
        <w:rPr>
          <w:rFonts w:ascii="Gill Sans MT" w:hAnsi="Gill Sans MT" w:cs="Arial"/>
          <w:b/>
          <w:lang w:val="en-GB"/>
        </w:rPr>
      </w:pPr>
      <w:r w:rsidRPr="00B4080F">
        <w:rPr>
          <w:rFonts w:ascii="Gill Sans MT" w:hAnsi="Gill Sans MT" w:cs="Arial"/>
          <w:b/>
          <w:lang w:val="en-GB"/>
        </w:rPr>
        <w:t>ISBN – 978-99944-54-62-4</w:t>
      </w:r>
    </w:p>
    <w:p w:rsidR="00E979A8" w:rsidRPr="00F42F9E" w:rsidRDefault="00E979A8" w:rsidP="00E979A8">
      <w:pPr>
        <w:spacing w:after="0" w:line="288" w:lineRule="auto"/>
        <w:rPr>
          <w:rFonts w:ascii="Gill Sans MT" w:hAnsi="Gill Sans MT" w:cs="Arial"/>
          <w:highlight w:val="yellow"/>
          <w:lang w:val="en-GB"/>
        </w:rPr>
      </w:pP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Printed in Addis Ababa, Ethiopia’</w:t>
      </w: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November 2017.</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No part of this publication may be reproduced, stored in a retrieval system, or transmitted in any form or by any means: electronic, electrostatic, magnetic, tape mechanical, photocopying recording or otherwise, without the prior written permission of the E</w:t>
      </w:r>
      <w:r>
        <w:rPr>
          <w:rFonts w:ascii="Gill Sans MT" w:hAnsi="Gill Sans MT" w:cs="Arial"/>
          <w:lang w:val="en-GB"/>
        </w:rPr>
        <w:t>thiopian Economics Association.</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The analysis and policy recommendations of this Report do not necessarily reflect the views of the Ethiopian Economics Association, its Executive Committee or its members. The Report is the product of the team of experts in the Ethiopian Economic Policy Research Institute and external consultants and advisors.</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Inquiries should be addressed to:</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Ethiopian Economics Association/Ethiopian Economic Policy Research Institute</w:t>
      </w: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P. O. Box 34282</w:t>
      </w:r>
    </w:p>
    <w:p w:rsidR="00E979A8" w:rsidRPr="00F42F9E" w:rsidRDefault="00E979A8" w:rsidP="00E979A8">
      <w:pPr>
        <w:spacing w:after="0" w:line="288" w:lineRule="auto"/>
        <w:rPr>
          <w:rFonts w:ascii="Gill Sans MT" w:hAnsi="Gill Sans MT"/>
          <w:b/>
        </w:rPr>
      </w:pPr>
      <w:r w:rsidRPr="00F42F9E">
        <w:rPr>
          <w:rFonts w:ascii="Gill Sans MT" w:hAnsi="Gill Sans MT" w:cs="Arial"/>
          <w:lang w:val="en-GB"/>
        </w:rPr>
        <w:t>Tel:</w:t>
      </w:r>
      <w:r w:rsidRPr="00F42F9E">
        <w:rPr>
          <w:rFonts w:ascii="Gill Sans MT" w:hAnsi="Gill Sans MT" w:cs="Arial"/>
          <w:lang w:val="en-GB"/>
        </w:rPr>
        <w:tab/>
        <w:t>011 645 32 00,  3329,  3041</w:t>
      </w: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Fax:</w:t>
      </w:r>
      <w:r w:rsidRPr="00F42F9E">
        <w:rPr>
          <w:rFonts w:ascii="Gill Sans MT" w:hAnsi="Gill Sans MT" w:cs="Arial"/>
          <w:lang w:val="en-GB"/>
        </w:rPr>
        <w:tab/>
        <w:t>011 645 30 20</w:t>
      </w:r>
    </w:p>
    <w:p w:rsidR="00E979A8" w:rsidRPr="00F42F9E" w:rsidRDefault="00E979A8" w:rsidP="00E979A8">
      <w:pPr>
        <w:spacing w:after="0" w:line="288" w:lineRule="auto"/>
        <w:rPr>
          <w:rFonts w:ascii="Gill Sans MT" w:hAnsi="Gill Sans MT" w:cs="Arial"/>
          <w:lang w:val="en-GB"/>
        </w:rPr>
      </w:pPr>
      <w:r w:rsidRPr="00F42F9E">
        <w:rPr>
          <w:rFonts w:ascii="Gill Sans MT" w:hAnsi="Gill Sans MT" w:cs="Arial"/>
          <w:lang w:val="en-GB"/>
        </w:rPr>
        <w:t>e-mail:</w:t>
      </w:r>
      <w:r w:rsidRPr="00F42F9E">
        <w:rPr>
          <w:rFonts w:ascii="Gill Sans MT" w:hAnsi="Gill Sans MT" w:cs="Arial"/>
          <w:lang w:val="en-GB"/>
        </w:rPr>
        <w:tab/>
      </w:r>
      <w:hyperlink r:id="rId13" w:history="1">
        <w:r w:rsidRPr="00F42F9E">
          <w:rPr>
            <w:rStyle w:val="Hyperlink"/>
            <w:rFonts w:ascii="Gill Sans MT" w:hAnsi="Gill Sans MT" w:cs="Arial"/>
            <w:lang w:val="en-GB"/>
          </w:rPr>
          <w:t>eea@ethionet.et</w:t>
        </w:r>
      </w:hyperlink>
    </w:p>
    <w:p w:rsidR="00E979A8" w:rsidRPr="00F42F9E" w:rsidRDefault="00E979A8" w:rsidP="00E979A8">
      <w:pPr>
        <w:spacing w:after="0" w:line="288" w:lineRule="auto"/>
        <w:rPr>
          <w:rFonts w:ascii="Gill Sans MT" w:hAnsi="Gill Sans MT"/>
          <w:lang w:val="en-GB"/>
        </w:rPr>
      </w:pPr>
      <w:r w:rsidRPr="00F42F9E">
        <w:rPr>
          <w:rFonts w:ascii="Gill Sans MT" w:hAnsi="Gill Sans MT" w:cs="Arial"/>
          <w:lang w:val="en-GB"/>
        </w:rPr>
        <w:t>Website:</w:t>
      </w:r>
      <w:hyperlink r:id="rId14" w:history="1">
        <w:r w:rsidRPr="00F42F9E">
          <w:rPr>
            <w:rStyle w:val="Hyperlink"/>
            <w:rFonts w:ascii="Gill Sans MT" w:hAnsi="Gill Sans MT" w:cs="Arial"/>
            <w:lang w:val="en-GB"/>
          </w:rPr>
          <w:t>www.eeaecon.org</w:t>
        </w:r>
      </w:hyperlink>
    </w:p>
    <w:p w:rsidR="00E979A8" w:rsidRPr="00F42F9E" w:rsidRDefault="00E979A8" w:rsidP="00E979A8">
      <w:pPr>
        <w:spacing w:after="0" w:line="288" w:lineRule="auto"/>
        <w:rPr>
          <w:rFonts w:ascii="Gill Sans MT" w:hAnsi="Gill Sans MT"/>
          <w:lang w:val="en-GB"/>
        </w:rPr>
        <w:sectPr w:rsidR="00E979A8" w:rsidRPr="00F42F9E" w:rsidSect="00601E67">
          <w:type w:val="nextColumn"/>
          <w:pgSz w:w="8395" w:h="11909" w:code="11"/>
          <w:pgMar w:top="1138" w:right="1138" w:bottom="1138" w:left="1138" w:header="864" w:footer="720" w:gutter="0"/>
          <w:pgNumType w:fmt="lowerRoman"/>
          <w:cols w:space="708"/>
          <w:docGrid w:linePitch="360"/>
        </w:sectPr>
      </w:pPr>
    </w:p>
    <w:p w:rsidR="00E979A8" w:rsidRPr="00F42F9E" w:rsidRDefault="00E979A8" w:rsidP="00E979A8">
      <w:pPr>
        <w:spacing w:after="0" w:line="288" w:lineRule="auto"/>
        <w:jc w:val="center"/>
        <w:outlineLvl w:val="0"/>
        <w:rPr>
          <w:rFonts w:ascii="Gill Sans MT" w:hAnsi="Gill Sans MT"/>
          <w:b/>
          <w:sz w:val="30"/>
          <w:lang w:val="en-GB"/>
        </w:rPr>
      </w:pPr>
      <w:bookmarkStart w:id="0" w:name="_Toc205627139"/>
      <w:bookmarkStart w:id="1" w:name="_Toc250128498"/>
      <w:bookmarkStart w:id="2" w:name="_Toc395013704"/>
      <w:bookmarkStart w:id="3" w:name="_Toc424893389"/>
      <w:bookmarkStart w:id="4" w:name="_Toc499715928"/>
      <w:r w:rsidRPr="00F42F9E">
        <w:rPr>
          <w:rFonts w:ascii="Gill Sans MT" w:hAnsi="Gill Sans MT"/>
          <w:b/>
          <w:sz w:val="30"/>
          <w:lang w:val="en-GB"/>
        </w:rPr>
        <w:lastRenderedPageBreak/>
        <w:t>Foreword</w:t>
      </w:r>
      <w:bookmarkEnd w:id="0"/>
      <w:bookmarkEnd w:id="1"/>
      <w:bookmarkEnd w:id="2"/>
      <w:bookmarkEnd w:id="3"/>
      <w:bookmarkEnd w:id="4"/>
    </w:p>
    <w:p w:rsidR="00E979A8" w:rsidRPr="00F42F9E" w:rsidRDefault="00E979A8" w:rsidP="00E979A8">
      <w:pPr>
        <w:spacing w:after="0" w:line="288" w:lineRule="auto"/>
        <w:rPr>
          <w:rFonts w:ascii="Gill Sans MT" w:hAnsi="Gill Sans MT" w:cs="Arial"/>
          <w:lang w:val="en-GB"/>
        </w:rPr>
      </w:pPr>
    </w:p>
    <w:p w:rsidR="00E979A8" w:rsidRPr="003B60B7" w:rsidRDefault="00E979A8" w:rsidP="00E979A8">
      <w:pPr>
        <w:rPr>
          <w:rFonts w:ascii="Gill Sans MT" w:hAnsi="Gill Sans MT" w:cs="Arial"/>
          <w:highlight w:val="yellow"/>
        </w:rPr>
      </w:pPr>
      <w:r w:rsidRPr="003B60B7">
        <w:rPr>
          <w:rFonts w:ascii="Gill Sans MT" w:hAnsi="Gill Sans MT" w:cs="Arial"/>
          <w:highlight w:val="yellow"/>
        </w:rPr>
        <w:t xml:space="preserve">Following the tradition of past years, the Ethiopian Economic Association is pleased to present the 2016 report on the Ethiopian Economy, which has been written on the theme of </w:t>
      </w:r>
      <w:r w:rsidRPr="003B60B7">
        <w:rPr>
          <w:rFonts w:ascii="Gill Sans MT" w:hAnsi="Gill Sans MT" w:cs="Arial"/>
          <w:b/>
          <w:highlight w:val="yellow"/>
        </w:rPr>
        <w:t>“</w:t>
      </w:r>
      <w:r w:rsidRPr="003B60B7">
        <w:rPr>
          <w:rFonts w:ascii="Gill Sans MT" w:hAnsi="Gill Sans MT" w:cs="Arial"/>
          <w:b/>
          <w:i/>
          <w:spacing w:val="10"/>
          <w:sz w:val="20"/>
          <w:szCs w:val="20"/>
          <w:highlight w:val="yellow"/>
          <w:lang w:val="en-GB"/>
        </w:rPr>
        <w:t>Challenging of Sustaining Ethiopia’s Foreign Exchange Earnings from Exports and Remittances</w:t>
      </w:r>
      <w:r w:rsidRPr="003B60B7">
        <w:rPr>
          <w:rFonts w:ascii="Gill Sans MT" w:hAnsi="Gill Sans MT" w:cs="Arial"/>
          <w:b/>
          <w:highlight w:val="yellow"/>
        </w:rPr>
        <w:t>”.</w:t>
      </w:r>
      <w:r w:rsidRPr="003B60B7">
        <w:rPr>
          <w:rFonts w:ascii="Gill Sans MT" w:hAnsi="Gill Sans MT" w:cs="Arial"/>
          <w:highlight w:val="yellow"/>
        </w:rPr>
        <w:t xml:space="preserve"> The Report has usual two parts: Part one focuses on a broader review of the macroeconomic situation and the performance of the economy at the sectoral levels for the period 2014/15 and attempted to provide professional assessment of the existing policies and strategies and recommends new policy directions wherever appropriate. Part two of the Report discusses some of the issues related to the selected thematic focus area of the year titled “</w:t>
      </w:r>
      <w:r w:rsidRPr="003B60B7">
        <w:rPr>
          <w:rFonts w:ascii="Gill Sans MT" w:hAnsi="Gill Sans MT"/>
          <w:b/>
          <w:i/>
          <w:highlight w:val="yellow"/>
        </w:rPr>
        <w:t>Agricultural Transformation in Ethiopia: Prospects and Challenges</w:t>
      </w:r>
      <w:r w:rsidRPr="003B60B7">
        <w:rPr>
          <w:rFonts w:ascii="Gill Sans MT" w:hAnsi="Gill Sans MT" w:cs="Arial"/>
          <w:highlight w:val="yellow"/>
        </w:rPr>
        <w:t>” which will have significant implications to the efforts of bringing the country into the club of middle income countries by 2025. As before, the publication of this report comes at timely moment and provides a valuable contribution to the understanding of Ethiopia’s recent transformation efforts particularly within the agricultural sector.</w:t>
      </w:r>
    </w:p>
    <w:p w:rsidR="00E979A8" w:rsidRPr="003B60B7" w:rsidRDefault="00E979A8" w:rsidP="00E979A8">
      <w:pPr>
        <w:autoSpaceDE w:val="0"/>
        <w:autoSpaceDN w:val="0"/>
        <w:adjustRightInd w:val="0"/>
        <w:spacing w:after="0" w:line="288" w:lineRule="auto"/>
        <w:rPr>
          <w:rFonts w:ascii="Gill Sans MT" w:hAnsi="Gill Sans MT" w:cs="Arial"/>
          <w:highlight w:val="yellow"/>
        </w:rPr>
      </w:pPr>
    </w:p>
    <w:p w:rsidR="00E979A8" w:rsidRPr="003B60B7" w:rsidRDefault="00E979A8" w:rsidP="00E979A8">
      <w:pPr>
        <w:autoSpaceDE w:val="0"/>
        <w:autoSpaceDN w:val="0"/>
        <w:adjustRightInd w:val="0"/>
        <w:spacing w:after="0" w:line="288" w:lineRule="auto"/>
        <w:rPr>
          <w:rFonts w:ascii="Gill Sans MT" w:hAnsi="Gill Sans MT"/>
          <w:highlight w:val="yellow"/>
          <w:bdr w:val="none" w:sz="0" w:space="0" w:color="auto" w:frame="1"/>
        </w:rPr>
      </w:pPr>
      <w:r w:rsidRPr="003B60B7">
        <w:rPr>
          <w:rFonts w:ascii="Gill Sans MT" w:hAnsi="Gill Sans MT" w:cs="Arial"/>
          <w:highlight w:val="yellow"/>
        </w:rPr>
        <w:t xml:space="preserve">Economic transformation is a dynamic process through which a country’s economy, society and institutions modernize and move to more developed levels. </w:t>
      </w:r>
      <w:hyperlink r:id="rId15" w:tgtFrame="_blank" w:history="1">
        <w:r w:rsidRPr="003B60B7">
          <w:rPr>
            <w:rFonts w:ascii="Gill Sans MT" w:hAnsi="Gill Sans MT"/>
            <w:highlight w:val="yellow"/>
          </w:rPr>
          <w:t>Economic transformation</w:t>
        </w:r>
      </w:hyperlink>
      <w:r w:rsidRPr="003B60B7">
        <w:rPr>
          <w:rFonts w:ascii="Gill Sans MT" w:hAnsi="Gill Sans MT"/>
          <w:highlight w:val="yellow"/>
          <w:bdr w:val="none" w:sz="0" w:space="0" w:color="auto" w:frame="1"/>
        </w:rPr>
        <w:t xml:space="preserve">involves </w:t>
      </w:r>
      <w:hyperlink r:id="rId16" w:tgtFrame="_blank" w:history="1">
        <w:r w:rsidRPr="003B60B7">
          <w:rPr>
            <w:rFonts w:ascii="Gill Sans MT" w:hAnsi="Gill Sans MT"/>
            <w:highlight w:val="yellow"/>
          </w:rPr>
          <w:t>moving labour from low to higher productive activities</w:t>
        </w:r>
      </w:hyperlink>
      <w:r w:rsidRPr="003B60B7">
        <w:rPr>
          <w:rFonts w:ascii="Gill Sans MT" w:hAnsi="Gill Sans MT"/>
          <w:highlight w:val="yellow"/>
        </w:rPr>
        <w:t xml:space="preserve">. </w:t>
      </w:r>
      <w:r w:rsidRPr="003B60B7">
        <w:rPr>
          <w:rFonts w:ascii="Gill Sans MT" w:hAnsi="Gill Sans MT"/>
          <w:highlight w:val="yellow"/>
          <w:bdr w:val="none" w:sz="0" w:space="0" w:color="auto" w:frame="1"/>
        </w:rPr>
        <w:t>This includes between sectors to higher value activities (for example, from agriculture to manufacturing) and within sectors (for example, from subsistence farming to high-value crops).</w:t>
      </w:r>
    </w:p>
    <w:p w:rsidR="00E979A8" w:rsidRPr="003B60B7" w:rsidRDefault="00E979A8" w:rsidP="00E979A8">
      <w:pPr>
        <w:autoSpaceDE w:val="0"/>
        <w:autoSpaceDN w:val="0"/>
        <w:adjustRightInd w:val="0"/>
        <w:spacing w:after="0" w:line="288" w:lineRule="auto"/>
        <w:rPr>
          <w:rFonts w:ascii="Gill Sans MT" w:hAnsi="Gill Sans MT"/>
          <w:highlight w:val="yellow"/>
          <w:bdr w:val="none" w:sz="0" w:space="0" w:color="auto" w:frame="1"/>
        </w:rPr>
      </w:pPr>
    </w:p>
    <w:p w:rsidR="00E979A8" w:rsidRPr="003B60B7" w:rsidRDefault="00E979A8" w:rsidP="00E979A8">
      <w:pPr>
        <w:autoSpaceDE w:val="0"/>
        <w:autoSpaceDN w:val="0"/>
        <w:adjustRightInd w:val="0"/>
        <w:spacing w:after="0" w:line="288" w:lineRule="auto"/>
        <w:rPr>
          <w:rFonts w:ascii="Gill Sans MT" w:hAnsi="Gill Sans MT" w:cs="Arial"/>
          <w:highlight w:val="yellow"/>
        </w:rPr>
      </w:pPr>
      <w:r w:rsidRPr="003B60B7">
        <w:rPr>
          <w:rFonts w:ascii="Gill Sans MT" w:hAnsi="Gill Sans MT" w:cs="Arial"/>
          <w:highlight w:val="yellow"/>
        </w:rPr>
        <w:lastRenderedPageBreak/>
        <w:t xml:space="preserve">Through this process, economic structure changes significantly in which industrialization triggers a rapid increase in the share of manufacturing in the economy, and a concomitant decline in agriculture’s share. In addition the share of the total labor force employed in the agricultural sector falls, while that in other economic sectors rises. In addition, the center of the country’s economy shifts from rural areas to cities, and the degree of urbanization significantly increases. However, in order all this to happen there needs to be strong structural transformation within the sectors themselves. Since agriculture is the main economic sector in Ethiopia it is extremely important to take appropriate steps to ensure that the sector responds to the new dynamics and expectations. This report therefore, has attempted to assess the progress made in terms of transforming the agricultural sector from its low base and moving it to a new trajectory level. </w:t>
      </w:r>
    </w:p>
    <w:p w:rsidR="00E979A8" w:rsidRPr="003B60B7" w:rsidRDefault="00E979A8" w:rsidP="00E979A8">
      <w:pPr>
        <w:autoSpaceDE w:val="0"/>
        <w:autoSpaceDN w:val="0"/>
        <w:adjustRightInd w:val="0"/>
        <w:spacing w:after="0" w:line="288" w:lineRule="auto"/>
        <w:rPr>
          <w:rFonts w:ascii="Gill Sans MT" w:hAnsi="Gill Sans MT"/>
          <w:highlight w:val="yellow"/>
        </w:rPr>
      </w:pPr>
    </w:p>
    <w:p w:rsidR="00E979A8" w:rsidRPr="003B60B7" w:rsidRDefault="00E979A8" w:rsidP="00E979A8">
      <w:pPr>
        <w:autoSpaceDE w:val="0"/>
        <w:autoSpaceDN w:val="0"/>
        <w:adjustRightInd w:val="0"/>
        <w:spacing w:after="0" w:line="288" w:lineRule="auto"/>
        <w:rPr>
          <w:rFonts w:ascii="Gill Sans MT" w:hAnsi="Gill Sans MT" w:cs="Arial"/>
          <w:highlight w:val="yellow"/>
        </w:rPr>
      </w:pPr>
      <w:r w:rsidRPr="003B60B7">
        <w:rPr>
          <w:rFonts w:ascii="Gill Sans MT" w:hAnsi="Gill Sans MT" w:cs="Arial"/>
          <w:highlight w:val="yellow"/>
        </w:rPr>
        <w:t xml:space="preserve">On the good side, the impressive economic growth witnessed over the last one decade provides a solid foundation for transforming the economy for better jobs and shared prosperity. </w:t>
      </w:r>
      <w:r w:rsidRPr="003B60B7">
        <w:rPr>
          <w:rFonts w:ascii="Gill Sans MT" w:hAnsi="Gill Sans MT" w:cs="Arial"/>
          <w:bCs/>
          <w:highlight w:val="yellow"/>
        </w:rPr>
        <w:t>An essential part of economic transformation is acquiring the capability to produce a widening array of goods and services and then choosing which ones to specialize in based on international relative prices.</w:t>
      </w:r>
      <w:r w:rsidRPr="003B60B7">
        <w:rPr>
          <w:rFonts w:ascii="Gill Sans MT" w:hAnsi="Gill Sans MT"/>
          <w:highlight w:val="yellow"/>
          <w:bdr w:val="none" w:sz="0" w:space="0" w:color="auto" w:frame="1"/>
        </w:rPr>
        <w:t xml:space="preserve">It is widely accepted that poverty reduction and economic growth cannot be sustained without </w:t>
      </w:r>
      <w:hyperlink r:id="rId17" w:tgtFrame="_blank" w:history="1">
        <w:r w:rsidRPr="003B60B7">
          <w:rPr>
            <w:rFonts w:ascii="Gill Sans MT" w:hAnsi="Gill Sans MT"/>
            <w:highlight w:val="yellow"/>
          </w:rPr>
          <w:t>economic transformation and productivity change</w:t>
        </w:r>
      </w:hyperlink>
      <w:r w:rsidRPr="003B60B7">
        <w:rPr>
          <w:rFonts w:ascii="Gill Sans MT" w:hAnsi="Gill Sans MT" w:cs="Arial"/>
          <w:bCs/>
          <w:highlight w:val="yellow"/>
        </w:rPr>
        <w:t xml:space="preserve">. </w:t>
      </w:r>
    </w:p>
    <w:p w:rsidR="00E979A8" w:rsidRPr="003B60B7" w:rsidRDefault="00E979A8" w:rsidP="00E979A8">
      <w:pPr>
        <w:autoSpaceDE w:val="0"/>
        <w:autoSpaceDN w:val="0"/>
        <w:adjustRightInd w:val="0"/>
        <w:spacing w:after="0" w:line="288" w:lineRule="auto"/>
        <w:rPr>
          <w:rFonts w:ascii="Gill Sans MT" w:hAnsi="Gill Sans MT"/>
          <w:highlight w:val="yellow"/>
        </w:rPr>
      </w:pPr>
    </w:p>
    <w:p w:rsidR="00E979A8" w:rsidRPr="003B60B7" w:rsidRDefault="00E979A8" w:rsidP="00E979A8">
      <w:pPr>
        <w:autoSpaceDE w:val="0"/>
        <w:autoSpaceDN w:val="0"/>
        <w:adjustRightInd w:val="0"/>
        <w:spacing w:after="0" w:line="288" w:lineRule="auto"/>
        <w:rPr>
          <w:rFonts w:ascii="Gill Sans MT" w:hAnsi="Gill Sans MT" w:cs="Arial"/>
          <w:highlight w:val="yellow"/>
        </w:rPr>
      </w:pPr>
      <w:r w:rsidRPr="003B60B7">
        <w:rPr>
          <w:rFonts w:ascii="Gill Sans MT" w:hAnsi="Gill Sans MT" w:cs="Arial"/>
          <w:bCs/>
          <w:highlight w:val="yellow"/>
        </w:rPr>
        <w:t xml:space="preserve">Over the last several years, the economy grew by nearly 10 per cent per annum according to official government data putting it as one of the fastest growing economies in the word. </w:t>
      </w:r>
      <w:r w:rsidRPr="003B60B7">
        <w:rPr>
          <w:rFonts w:ascii="Gill Sans MT" w:hAnsi="Gill Sans MT" w:cs="Arial"/>
          <w:highlight w:val="yellow"/>
        </w:rPr>
        <w:t xml:space="preserve">The recent </w:t>
      </w:r>
      <w:r w:rsidRPr="003B60B7">
        <w:rPr>
          <w:rFonts w:ascii="Gill Sans MT" w:hAnsi="Gill Sans MT" w:cs="Arial"/>
          <w:highlight w:val="yellow"/>
        </w:rPr>
        <w:lastRenderedPageBreak/>
        <w:t xml:space="preserve">economic growth in Ethiopia has been the consequence of political and macroeconomic stability, improved domestic policies, and favorable terms of trade for a number of export commodities. The global environment has also been conducive for growth, and the emergence of several large developing countries (e.g. China and India) has significantly changed the international landscape. Globalization has begun to link growth in these and other developing countries with further development in Ethiopia, with the result that Ethiopia is now experiencing both new opportunities and new challenges. The Ethiopian government has been engaged in a major effort to transform the economy as reflected in the Growth and Transformation Plan (GTP I and II) and place the country on a trajectory to become a middle income economy by the year 2025. </w:t>
      </w:r>
    </w:p>
    <w:p w:rsidR="00E979A8" w:rsidRPr="003B60B7" w:rsidRDefault="00E979A8" w:rsidP="00E979A8">
      <w:pPr>
        <w:autoSpaceDE w:val="0"/>
        <w:autoSpaceDN w:val="0"/>
        <w:adjustRightInd w:val="0"/>
        <w:spacing w:after="0" w:line="288" w:lineRule="auto"/>
        <w:rPr>
          <w:rFonts w:ascii="Gill Sans MT" w:hAnsi="Gill Sans MT"/>
          <w:highlight w:val="yellow"/>
        </w:rPr>
      </w:pPr>
    </w:p>
    <w:p w:rsidR="00E979A8" w:rsidRPr="003B60B7" w:rsidRDefault="00E979A8" w:rsidP="00E979A8">
      <w:pPr>
        <w:autoSpaceDE w:val="0"/>
        <w:autoSpaceDN w:val="0"/>
        <w:adjustRightInd w:val="0"/>
        <w:spacing w:after="0" w:line="288" w:lineRule="auto"/>
        <w:rPr>
          <w:rFonts w:ascii="Gill Sans MT" w:hAnsi="Gill Sans MT" w:cs="Arial"/>
          <w:highlight w:val="yellow"/>
        </w:rPr>
      </w:pPr>
      <w:r w:rsidRPr="003B60B7">
        <w:rPr>
          <w:rFonts w:ascii="Gill Sans MT" w:hAnsi="Gill Sans MT" w:cs="Arial"/>
          <w:highlight w:val="yellow"/>
        </w:rPr>
        <w:t xml:space="preserve">However, moving from a low- to a middle-income status requires more than an increase in per capita income; it involves transformation as an important part of development process. Transformation involves the </w:t>
      </w:r>
      <w:r w:rsidRPr="003B60B7">
        <w:rPr>
          <w:rFonts w:ascii="Gill Sans MT" w:hAnsi="Gill Sans MT" w:cs="Arial"/>
          <w:iCs/>
          <w:highlight w:val="yellow"/>
        </w:rPr>
        <w:t>modernization</w:t>
      </w:r>
      <w:r w:rsidRPr="003B60B7">
        <w:rPr>
          <w:rFonts w:ascii="Gill Sans MT" w:hAnsi="Gill Sans MT" w:cs="Arial"/>
          <w:highlight w:val="yellow"/>
        </w:rPr>
        <w:t xml:space="preserve"> of a country’s economy, society and institutions. Understanding how to accelerate and support the transformation efforts in Ethiopia both at the sectoral and aggregate levels poses an important challenge to policy makers and economists. In view of this, the Association has embarked on the timely issue of transforming the Ethiopian Agricultural sector in this year’s Report with the aim of providing lessons that can be tailored to the country’s endowments, constraints and opportunities and promote the future success of the transformation process. To better understand alternative paths of Agricultural transformation for the Ethiopian economy, the Report examines the </w:t>
      </w:r>
      <w:r w:rsidRPr="003B60B7">
        <w:rPr>
          <w:rFonts w:ascii="Gill Sans MT" w:hAnsi="Gill Sans MT" w:cs="Arial"/>
          <w:highlight w:val="yellow"/>
        </w:rPr>
        <w:lastRenderedPageBreak/>
        <w:t xml:space="preserve">experience of some developing countries that have already reached or are on track to reach middle income status. </w:t>
      </w:r>
    </w:p>
    <w:p w:rsidR="00E979A8" w:rsidRPr="003B60B7" w:rsidRDefault="00E979A8" w:rsidP="00E979A8">
      <w:pPr>
        <w:spacing w:after="0" w:line="288" w:lineRule="auto"/>
        <w:rPr>
          <w:rFonts w:ascii="Gill Sans MT" w:hAnsi="Gill Sans MT" w:cs="Arial"/>
          <w:highlight w:val="yellow"/>
        </w:rPr>
      </w:pPr>
      <w:r w:rsidRPr="003B60B7">
        <w:rPr>
          <w:rFonts w:ascii="Gill Sans MT" w:hAnsi="Gill Sans MT" w:cs="Arial"/>
          <w:highlight w:val="yellow"/>
        </w:rPr>
        <w:t xml:space="preserve">I hope that the Report would be useful to all readers including policy makers, private business people, civil society organizations, the academia, the media, the international communities and the general public. </w:t>
      </w:r>
    </w:p>
    <w:p w:rsidR="00E979A8" w:rsidRPr="003B60B7" w:rsidRDefault="00E979A8" w:rsidP="00E979A8">
      <w:pPr>
        <w:spacing w:after="0" w:line="288" w:lineRule="auto"/>
        <w:rPr>
          <w:rFonts w:ascii="Gill Sans MT" w:hAnsi="Gill Sans MT" w:cs="Arial"/>
          <w:highlight w:val="yellow"/>
        </w:rPr>
      </w:pPr>
    </w:p>
    <w:p w:rsidR="00E979A8" w:rsidRPr="003B60B7" w:rsidRDefault="00E979A8" w:rsidP="00E979A8">
      <w:pPr>
        <w:spacing w:after="0" w:line="288" w:lineRule="auto"/>
        <w:rPr>
          <w:rFonts w:ascii="Gill Sans MT" w:hAnsi="Gill Sans MT" w:cs="Arial"/>
          <w:highlight w:val="yellow"/>
        </w:rPr>
      </w:pPr>
      <w:r w:rsidRPr="003B60B7">
        <w:rPr>
          <w:rFonts w:ascii="Gill Sans MT" w:hAnsi="Gill Sans MT" w:cs="Arial"/>
          <w:highlight w:val="yellow"/>
        </w:rPr>
        <w:t xml:space="preserve">Finally, I would like to express my appreciation to all those people whose contribution has made this Report possible. </w:t>
      </w:r>
    </w:p>
    <w:p w:rsidR="00E979A8" w:rsidRPr="003B60B7" w:rsidRDefault="00E979A8" w:rsidP="00E979A8">
      <w:pPr>
        <w:spacing w:after="0" w:line="288" w:lineRule="auto"/>
        <w:rPr>
          <w:rFonts w:ascii="Gill Sans MT" w:hAnsi="Gill Sans MT" w:cs="Arial"/>
          <w:highlight w:val="yellow"/>
          <w:lang w:val="en-GB"/>
        </w:rPr>
      </w:pPr>
    </w:p>
    <w:p w:rsidR="00E979A8" w:rsidRPr="003B60B7" w:rsidRDefault="00E979A8" w:rsidP="00E979A8">
      <w:pPr>
        <w:pStyle w:val="Pa4"/>
        <w:spacing w:line="288" w:lineRule="auto"/>
        <w:rPr>
          <w:rFonts w:ascii="Gill Sans MT" w:hAnsi="Gill Sans MT" w:cs="Calibri"/>
          <w:color w:val="000000"/>
          <w:sz w:val="14"/>
          <w:szCs w:val="22"/>
          <w:highlight w:val="yellow"/>
          <w:lang w:val="en-GB"/>
        </w:rPr>
      </w:pPr>
      <w:r w:rsidRPr="003B60B7">
        <w:rPr>
          <w:rFonts w:ascii="Gill Sans MT" w:hAnsi="Gill Sans MT" w:cs="Calibri"/>
          <w:noProof/>
          <w:color w:val="000000"/>
          <w:sz w:val="14"/>
          <w:szCs w:val="22"/>
          <w:highlight w:val="yellow"/>
        </w:rPr>
        <w:drawing>
          <wp:anchor distT="0" distB="0" distL="114300" distR="114300" simplePos="0" relativeHeight="251660288" behindDoc="1" locked="0" layoutInCell="1" allowOverlap="1">
            <wp:simplePos x="0" y="0"/>
            <wp:positionH relativeFrom="column">
              <wp:posOffset>-74930</wp:posOffset>
            </wp:positionH>
            <wp:positionV relativeFrom="paragraph">
              <wp:posOffset>88900</wp:posOffset>
            </wp:positionV>
            <wp:extent cx="1744980" cy="557530"/>
            <wp:effectExtent l="19050" t="0" r="7620" b="0"/>
            <wp:wrapTight wrapText="bothSides">
              <wp:wrapPolygon edited="0">
                <wp:start x="-236" y="0"/>
                <wp:lineTo x="-236" y="20665"/>
                <wp:lineTo x="21694" y="20665"/>
                <wp:lineTo x="21694" y="0"/>
                <wp:lineTo x="-236"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1744980" cy="557530"/>
                    </a:xfrm>
                    <a:prstGeom prst="rect">
                      <a:avLst/>
                    </a:prstGeom>
                    <a:noFill/>
                    <a:ln w="9525">
                      <a:noFill/>
                      <a:miter lim="800000"/>
                      <a:headEnd/>
                      <a:tailEnd/>
                    </a:ln>
                  </pic:spPr>
                </pic:pic>
              </a:graphicData>
            </a:graphic>
          </wp:anchor>
        </w:drawing>
      </w:r>
    </w:p>
    <w:p w:rsidR="00E979A8" w:rsidRPr="003B60B7" w:rsidRDefault="00E979A8" w:rsidP="00E979A8">
      <w:pPr>
        <w:pStyle w:val="Pa4"/>
        <w:spacing w:line="288" w:lineRule="auto"/>
        <w:rPr>
          <w:rFonts w:ascii="Gill Sans MT" w:hAnsi="Gill Sans MT" w:cs="Calibri"/>
          <w:color w:val="000000"/>
          <w:sz w:val="14"/>
          <w:szCs w:val="22"/>
          <w:highlight w:val="yellow"/>
          <w:lang w:val="en-GB"/>
        </w:rPr>
      </w:pPr>
    </w:p>
    <w:p w:rsidR="00E979A8" w:rsidRPr="003B60B7" w:rsidRDefault="00E979A8" w:rsidP="00E979A8">
      <w:pPr>
        <w:spacing w:after="0" w:line="288" w:lineRule="auto"/>
        <w:rPr>
          <w:rFonts w:ascii="Gill Sans MT" w:hAnsi="Gill Sans MT"/>
          <w:highlight w:val="yellow"/>
          <w:lang w:val="en-GB" w:eastAsia="en-GB"/>
        </w:rPr>
      </w:pPr>
    </w:p>
    <w:p w:rsidR="00E979A8" w:rsidRPr="003B60B7" w:rsidRDefault="00E979A8" w:rsidP="00E979A8">
      <w:pPr>
        <w:spacing w:after="0" w:line="288" w:lineRule="auto"/>
        <w:rPr>
          <w:rFonts w:ascii="Gill Sans MT" w:hAnsi="Gill Sans MT"/>
          <w:highlight w:val="yellow"/>
          <w:lang w:val="en-GB" w:eastAsia="en-GB"/>
        </w:rPr>
      </w:pPr>
    </w:p>
    <w:p w:rsidR="00E979A8" w:rsidRPr="003B60B7" w:rsidRDefault="00E979A8" w:rsidP="00E979A8">
      <w:pPr>
        <w:spacing w:after="0" w:line="288" w:lineRule="auto"/>
        <w:rPr>
          <w:rFonts w:ascii="Gill Sans MT" w:hAnsi="Gill Sans MT"/>
          <w:highlight w:val="yellow"/>
          <w:lang w:val="en-GB" w:eastAsia="en-GB"/>
        </w:rPr>
      </w:pPr>
    </w:p>
    <w:p w:rsidR="00E979A8" w:rsidRPr="003B60B7" w:rsidRDefault="00E979A8" w:rsidP="00E979A8">
      <w:pPr>
        <w:spacing w:after="0" w:line="288" w:lineRule="auto"/>
        <w:rPr>
          <w:rFonts w:ascii="Gill Sans MT" w:hAnsi="Gill Sans MT"/>
          <w:highlight w:val="yellow"/>
          <w:lang w:val="en-GB"/>
        </w:rPr>
      </w:pPr>
      <w:r w:rsidRPr="003B60B7">
        <w:rPr>
          <w:rFonts w:ascii="Gill Sans MT" w:hAnsi="Gill Sans MT"/>
          <w:highlight w:val="yellow"/>
          <w:lang w:val="en-GB"/>
        </w:rPr>
        <w:t>AlemayehuSeyoumTaffesse</w:t>
      </w:r>
      <w:r w:rsidRPr="003B60B7">
        <w:rPr>
          <w:rFonts w:ascii="Gill Sans MT" w:hAnsi="Gill Sans MT" w:cs="Arial"/>
          <w:highlight w:val="yellow"/>
          <w:lang w:val="en-GB"/>
        </w:rPr>
        <w:t>(DPhil)</w:t>
      </w:r>
    </w:p>
    <w:p w:rsidR="00E979A8" w:rsidRPr="003B60B7" w:rsidRDefault="00E979A8" w:rsidP="00E979A8">
      <w:pPr>
        <w:tabs>
          <w:tab w:val="left" w:pos="1335"/>
        </w:tabs>
        <w:spacing w:after="0" w:line="288" w:lineRule="auto"/>
        <w:rPr>
          <w:rFonts w:ascii="Gill Sans MT" w:hAnsi="Gill Sans MT" w:cs="Arial"/>
          <w:highlight w:val="yellow"/>
          <w:lang w:val="en-GB"/>
        </w:rPr>
      </w:pPr>
      <w:r w:rsidRPr="003B60B7">
        <w:rPr>
          <w:rFonts w:ascii="Gill Sans MT" w:hAnsi="Gill Sans MT" w:cs="Arial"/>
          <w:highlight w:val="yellow"/>
          <w:lang w:val="en-GB"/>
        </w:rPr>
        <w:t xml:space="preserve">President </w:t>
      </w:r>
    </w:p>
    <w:p w:rsidR="00E979A8" w:rsidRPr="00F42F9E" w:rsidRDefault="00E979A8" w:rsidP="00E979A8">
      <w:pPr>
        <w:spacing w:after="0" w:line="288" w:lineRule="auto"/>
        <w:rPr>
          <w:rFonts w:ascii="Gill Sans MT" w:hAnsi="Gill Sans MT" w:cs="Arial"/>
          <w:lang w:val="en-GB"/>
        </w:rPr>
      </w:pPr>
      <w:r w:rsidRPr="003B60B7">
        <w:rPr>
          <w:rFonts w:ascii="Gill Sans MT" w:hAnsi="Gill Sans MT" w:cs="Arial"/>
          <w:highlight w:val="yellow"/>
          <w:lang w:val="en-GB"/>
        </w:rPr>
        <w:t>Ethiopian Economics Association</w:t>
      </w: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cs="Arial"/>
          <w:lang w:val="en-GB"/>
        </w:rPr>
      </w:pPr>
    </w:p>
    <w:p w:rsidR="00E979A8" w:rsidRPr="00F42F9E" w:rsidRDefault="00E979A8" w:rsidP="00E979A8">
      <w:pPr>
        <w:spacing w:after="0" w:line="288" w:lineRule="auto"/>
        <w:rPr>
          <w:rFonts w:ascii="Gill Sans MT" w:hAnsi="Gill Sans MT"/>
          <w:lang w:val="en-GB"/>
        </w:rPr>
      </w:pPr>
    </w:p>
    <w:p w:rsidR="00E979A8" w:rsidRPr="00F42F9E" w:rsidRDefault="00E979A8" w:rsidP="00E979A8">
      <w:pPr>
        <w:spacing w:after="0" w:line="288" w:lineRule="auto"/>
        <w:rPr>
          <w:rFonts w:ascii="Gill Sans MT" w:hAnsi="Gill Sans MT"/>
          <w:lang w:val="en-GB"/>
        </w:rPr>
        <w:sectPr w:rsidR="00E979A8" w:rsidRPr="00F42F9E" w:rsidSect="00601E67">
          <w:footerReference w:type="default" r:id="rId19"/>
          <w:footerReference w:type="first" r:id="rId20"/>
          <w:type w:val="nextColumn"/>
          <w:pgSz w:w="8395" w:h="11909" w:code="11"/>
          <w:pgMar w:top="1138" w:right="1138" w:bottom="1138" w:left="1138" w:header="864" w:footer="720" w:gutter="0"/>
          <w:pgNumType w:fmt="lowerRoman"/>
          <w:cols w:space="708"/>
          <w:titlePg/>
          <w:docGrid w:linePitch="360"/>
        </w:sectPr>
      </w:pPr>
    </w:p>
    <w:p w:rsidR="00E979A8" w:rsidRPr="00F42F9E" w:rsidRDefault="00E979A8" w:rsidP="00E979A8">
      <w:pPr>
        <w:spacing w:after="0" w:line="288" w:lineRule="auto"/>
        <w:jc w:val="center"/>
        <w:outlineLvl w:val="0"/>
        <w:rPr>
          <w:rFonts w:ascii="Gill Sans MT" w:hAnsi="Gill Sans MT"/>
          <w:b/>
          <w:sz w:val="32"/>
          <w:lang w:val="en-GB"/>
        </w:rPr>
      </w:pPr>
      <w:bookmarkStart w:id="5" w:name="_Toc395013705"/>
      <w:bookmarkStart w:id="6" w:name="_Toc424893390"/>
      <w:bookmarkStart w:id="7" w:name="_Toc499715929"/>
      <w:r w:rsidRPr="00F42F9E">
        <w:rPr>
          <w:rFonts w:ascii="Gill Sans MT" w:hAnsi="Gill Sans MT"/>
          <w:b/>
          <w:sz w:val="32"/>
          <w:lang w:val="en-GB"/>
        </w:rPr>
        <w:lastRenderedPageBreak/>
        <w:t>Acknowledgement</w:t>
      </w:r>
      <w:bookmarkEnd w:id="5"/>
      <w:bookmarkEnd w:id="6"/>
      <w:bookmarkEnd w:id="7"/>
    </w:p>
    <w:p w:rsidR="00E979A8" w:rsidRPr="00F42F9E" w:rsidRDefault="00E979A8" w:rsidP="00E979A8">
      <w:pPr>
        <w:pStyle w:val="BodyText3"/>
        <w:spacing w:after="0" w:line="288" w:lineRule="auto"/>
        <w:rPr>
          <w:rFonts w:ascii="Gill Sans MT" w:hAnsi="Gill Sans MT" w:cs="Arial"/>
          <w:sz w:val="22"/>
          <w:szCs w:val="22"/>
          <w:lang w:val="en-GB"/>
        </w:rPr>
      </w:pPr>
    </w:p>
    <w:p w:rsidR="00E979A8" w:rsidRPr="003B60B7" w:rsidRDefault="00E979A8" w:rsidP="00E979A8">
      <w:pPr>
        <w:autoSpaceDE w:val="0"/>
        <w:autoSpaceDN w:val="0"/>
        <w:adjustRightInd w:val="0"/>
        <w:spacing w:after="0" w:line="288" w:lineRule="auto"/>
        <w:rPr>
          <w:rFonts w:ascii="Gill Sans MT" w:hAnsi="Gill Sans MT"/>
          <w:highlight w:val="yellow"/>
        </w:rPr>
      </w:pPr>
      <w:r w:rsidRPr="003B60B7">
        <w:rPr>
          <w:rFonts w:ascii="Gill Sans MT" w:hAnsi="Gill Sans MT" w:cs="Century Gothic"/>
          <w:color w:val="000000"/>
          <w:highlight w:val="yellow"/>
        </w:rPr>
        <w:t xml:space="preserve">The production of this report is the result of a genuinely collaborative effort of many people. The Ethiopian Economics Association wishes to gratefully acknowledge the valuable contributions made by everyone who was involved in this team effort. The </w:t>
      </w:r>
      <w:r w:rsidRPr="003B60B7">
        <w:rPr>
          <w:rFonts w:ascii="Gill Sans MT" w:hAnsi="Gill Sans MT"/>
          <w:highlight w:val="yellow"/>
        </w:rPr>
        <w:t>overall work has been led by Dr. Assefa Admassie, who is the Principal Research Fellow at the Ethiopian Economic Policy Research Institute. The chapter on the Macroeconomic Developments is written by Dr. Seid Nuru Senior Research Fellow and Mr. GashawDesalegn while and the different chapters on the thematic issues “</w:t>
      </w:r>
      <w:r w:rsidRPr="003B60B7">
        <w:rPr>
          <w:rFonts w:ascii="Gill Sans MT" w:hAnsi="Gill Sans MT"/>
          <w:i/>
          <w:highlight w:val="yellow"/>
        </w:rPr>
        <w:t>Agricultural Transformation in Ethiopia</w:t>
      </w:r>
      <w:r w:rsidRPr="003B60B7">
        <w:rPr>
          <w:rFonts w:ascii="Gill Sans MT" w:hAnsi="Gill Sans MT"/>
          <w:highlight w:val="yellow"/>
        </w:rPr>
        <w:t xml:space="preserve">” were written by a team of researchers led by Dr. Seid Nuru Senior Research Fellow and Dr. Samuel G. Selassie. They deserve great appreciation and special recognition for their immense intellectual contribution and hard work. </w:t>
      </w:r>
    </w:p>
    <w:p w:rsidR="00E979A8" w:rsidRPr="003B60B7" w:rsidRDefault="00E979A8" w:rsidP="00E979A8">
      <w:pPr>
        <w:autoSpaceDE w:val="0"/>
        <w:autoSpaceDN w:val="0"/>
        <w:adjustRightInd w:val="0"/>
        <w:spacing w:after="0" w:line="288" w:lineRule="auto"/>
        <w:rPr>
          <w:rFonts w:ascii="Gill Sans MT" w:hAnsi="Gill Sans MT"/>
          <w:highlight w:val="yellow"/>
        </w:rPr>
      </w:pPr>
    </w:p>
    <w:p w:rsidR="00E979A8" w:rsidRPr="003B60B7" w:rsidRDefault="00E979A8" w:rsidP="00E979A8">
      <w:pPr>
        <w:spacing w:after="0" w:line="288" w:lineRule="auto"/>
        <w:rPr>
          <w:rFonts w:ascii="Gill Sans MT" w:hAnsi="Gill Sans MT"/>
          <w:highlight w:val="yellow"/>
        </w:rPr>
      </w:pPr>
      <w:r w:rsidRPr="003B60B7">
        <w:rPr>
          <w:rFonts w:ascii="Gill Sans MT" w:hAnsi="Gill Sans MT"/>
          <w:highlight w:val="yellow"/>
        </w:rPr>
        <w:t xml:space="preserve">The chapter on the </w:t>
      </w:r>
      <w:r w:rsidRPr="003B60B7">
        <w:rPr>
          <w:rFonts w:ascii="Gill Sans MT" w:hAnsi="Gill Sans MT" w:cs="Times New Roman"/>
          <w:highlight w:val="yellow"/>
        </w:rPr>
        <w:t xml:space="preserve">Brief Assessment of the Performance of the Ethiopian Agriculture has </w:t>
      </w:r>
      <w:r w:rsidRPr="003B60B7">
        <w:rPr>
          <w:rFonts w:ascii="Gill Sans MT" w:hAnsi="Gill Sans MT"/>
          <w:highlight w:val="yellow"/>
        </w:rPr>
        <w:t xml:space="preserve">been written by Dr. Samuel Gebre-Selassie. Amin Abdella prepared the chapter on the Large and Medium Scale Manufacturing Industries: Performance over the GTP I period and Prospects during GTP II. Finally the Chapter on Rural Non-Farm Enterprise Engagement and Gender in Ethiopia is written by Dr. Degnet Abebaw and FitsumZewdu. Their </w:t>
      </w:r>
      <w:r w:rsidRPr="003B60B7">
        <w:rPr>
          <w:rFonts w:ascii="Gill Sans MT" w:hAnsi="Gill Sans MT" w:cs="Century Gothic"/>
          <w:color w:val="000000"/>
          <w:highlight w:val="yellow"/>
        </w:rPr>
        <w:t>dedication and hard work made this report possible</w:t>
      </w:r>
      <w:r w:rsidRPr="003B60B7">
        <w:rPr>
          <w:rFonts w:ascii="Gill Sans MT" w:hAnsi="Gill Sans MT"/>
          <w:highlight w:val="yellow"/>
        </w:rPr>
        <w:t xml:space="preserve"> and their contribution is highly appreciated and recognized. </w:t>
      </w:r>
    </w:p>
    <w:p w:rsidR="00E979A8" w:rsidRPr="003B60B7" w:rsidRDefault="00E979A8" w:rsidP="00E979A8">
      <w:pPr>
        <w:spacing w:after="0" w:line="288" w:lineRule="auto"/>
        <w:rPr>
          <w:rFonts w:ascii="Gill Sans MT" w:hAnsi="Gill Sans MT"/>
          <w:highlight w:val="yellow"/>
        </w:rPr>
      </w:pPr>
    </w:p>
    <w:p w:rsidR="00E979A8" w:rsidRPr="003B60B7" w:rsidRDefault="00E979A8" w:rsidP="00E979A8">
      <w:pPr>
        <w:spacing w:after="0" w:line="283" w:lineRule="auto"/>
        <w:rPr>
          <w:rFonts w:ascii="Gill Sans MT" w:hAnsi="Gill Sans MT"/>
          <w:highlight w:val="yellow"/>
        </w:rPr>
      </w:pPr>
      <w:r w:rsidRPr="003B60B7">
        <w:rPr>
          <w:rFonts w:ascii="Gill Sans MT" w:hAnsi="Gill Sans MT" w:cs="MyriadPro-Regular"/>
          <w:color w:val="000000"/>
          <w:highlight w:val="yellow"/>
        </w:rPr>
        <w:t xml:space="preserve">The report also benefited from many useful comments and suggestions received from the members of the EEA Executive </w:t>
      </w:r>
      <w:r w:rsidRPr="003B60B7">
        <w:rPr>
          <w:rFonts w:ascii="Gill Sans MT" w:hAnsi="Gill Sans MT" w:cs="MyriadPro-Regular"/>
          <w:color w:val="000000"/>
          <w:highlight w:val="yellow"/>
        </w:rPr>
        <w:lastRenderedPageBreak/>
        <w:t xml:space="preserve">Committee. </w:t>
      </w:r>
      <w:r w:rsidRPr="003B60B7">
        <w:rPr>
          <w:rFonts w:ascii="Gill Sans MT" w:hAnsi="Gill Sans MT" w:cs="Century Gothic"/>
          <w:color w:val="000000"/>
          <w:highlight w:val="yellow"/>
        </w:rPr>
        <w:t xml:space="preserve">The authors received indispensable guidance and support from members of the executive committee. </w:t>
      </w:r>
      <w:r w:rsidRPr="003B60B7">
        <w:rPr>
          <w:rFonts w:ascii="Gill Sans MT" w:hAnsi="Gill Sans MT"/>
          <w:highlight w:val="yellow"/>
        </w:rPr>
        <w:t xml:space="preserve">We would like to acknowledge the contributions of Dr. AlemayehuSeyoumTaffesse, Dr. GezahegnAyele, Dr. TadeleFerede, Dr. FantuGuta, Dr. AmdissaTeshome, W/O FanayeTaddesse, W/O SinduAbebe, and Ato Demirew Getachew. The commitment and support as well as the encouragements of all the members of the Ethiopian Economics Association have always inspired those of us working for the Association to keep the momentum in spite of several challenges. We are all proud of them. </w:t>
      </w:r>
    </w:p>
    <w:p w:rsidR="00E979A8" w:rsidRPr="003B60B7" w:rsidRDefault="00E979A8" w:rsidP="00E979A8">
      <w:pPr>
        <w:spacing w:after="0" w:line="283" w:lineRule="auto"/>
        <w:rPr>
          <w:rFonts w:ascii="Gill Sans MT" w:hAnsi="Gill Sans MT"/>
          <w:b/>
          <w:highlight w:val="yellow"/>
        </w:rPr>
      </w:pPr>
    </w:p>
    <w:p w:rsidR="00E979A8" w:rsidRPr="003B60B7" w:rsidRDefault="00E979A8" w:rsidP="00E979A8">
      <w:pPr>
        <w:spacing w:after="0" w:line="283" w:lineRule="auto"/>
        <w:rPr>
          <w:rFonts w:ascii="Gill Sans MT" w:hAnsi="Gill Sans MT"/>
          <w:highlight w:val="yellow"/>
        </w:rPr>
      </w:pPr>
      <w:r w:rsidRPr="003B60B7">
        <w:rPr>
          <w:rFonts w:ascii="Gill Sans MT" w:hAnsi="Gill Sans MT" w:cs="MyriadPro-Regular"/>
          <w:color w:val="000000"/>
          <w:highlight w:val="yellow"/>
        </w:rPr>
        <w:t xml:space="preserve">Many other people have also made very valuable contributions to this report, and we are grateful to them. A special thank goes to </w:t>
      </w:r>
      <w:r w:rsidRPr="003B60B7">
        <w:rPr>
          <w:rFonts w:ascii="Gill Sans MT" w:hAnsi="Gill Sans MT"/>
          <w:highlight w:val="yellow"/>
        </w:rPr>
        <w:t>Ato Daniel Desta who served as the language editor. W/O RahelYilma also deserves special thanks for preparing and formatting the manuscript before it is sent to the publisher. The staffs of the Finance and the Administration Divisions as well as the documentation centre provided valuable administrative and logistic support during the preparation of the report. Other EEA staffs have also contributed to the successful completion of this project. Their contribution is also highly appreciated.</w:t>
      </w:r>
    </w:p>
    <w:p w:rsidR="00E979A8" w:rsidRPr="003B60B7" w:rsidRDefault="00E979A8" w:rsidP="00E979A8">
      <w:pPr>
        <w:spacing w:after="0" w:line="283" w:lineRule="auto"/>
        <w:rPr>
          <w:rFonts w:ascii="Gill Sans MT" w:hAnsi="Gill Sans MT"/>
          <w:b/>
          <w:highlight w:val="yellow"/>
        </w:rPr>
      </w:pPr>
    </w:p>
    <w:p w:rsidR="00E979A8" w:rsidRPr="00F42F9E" w:rsidRDefault="00E979A8" w:rsidP="00E979A8">
      <w:pPr>
        <w:spacing w:after="0" w:line="283" w:lineRule="auto"/>
        <w:rPr>
          <w:rFonts w:ascii="Gill Sans MT" w:hAnsi="Gill Sans MT"/>
          <w:b/>
        </w:rPr>
      </w:pPr>
      <w:r w:rsidRPr="003B60B7">
        <w:rPr>
          <w:rFonts w:ascii="Gill Sans MT" w:hAnsi="Gill Sans MT"/>
          <w:highlight w:val="yellow"/>
        </w:rPr>
        <w:t xml:space="preserve">This report would have not been produced without the generous financial support of EEA’s development partners. In particular, the financial and technical support of the Think Tank Initiative (TTI) of the International Development Research Centre (IDRC), and the Friedrich Ebert Stiftung (FES) is deeply appreciated. They deserve special acknowledgment for their trust and confidence on the Ethiopian Economics Association for their </w:t>
      </w:r>
      <w:r w:rsidRPr="003B60B7">
        <w:rPr>
          <w:rFonts w:ascii="Gill Sans MT" w:hAnsi="Gill Sans MT" w:cs="MyriadPro-Regular"/>
          <w:color w:val="000000"/>
          <w:highlight w:val="yellow"/>
        </w:rPr>
        <w:t>continued collaboration.</w:t>
      </w:r>
    </w:p>
    <w:p w:rsidR="00E979A8" w:rsidRPr="00C55CB9" w:rsidRDefault="00E979A8" w:rsidP="00E979A8">
      <w:pPr>
        <w:spacing w:after="0" w:line="288" w:lineRule="auto"/>
        <w:rPr>
          <w:rFonts w:ascii="Gill Sans MT" w:hAnsi="Gill Sans MT"/>
          <w:sz w:val="16"/>
          <w:lang w:val="en-GB"/>
        </w:rPr>
      </w:pPr>
    </w:p>
    <w:p w:rsidR="00E979A8" w:rsidRPr="00F42F9E" w:rsidRDefault="00E979A8" w:rsidP="00E979A8">
      <w:pPr>
        <w:spacing w:after="0" w:line="288" w:lineRule="auto"/>
        <w:rPr>
          <w:rFonts w:ascii="Gill Sans MT" w:hAnsi="Gill Sans MT"/>
          <w:lang w:val="en-GB"/>
        </w:rPr>
        <w:sectPr w:rsidR="00E979A8" w:rsidRPr="00F42F9E" w:rsidSect="00601E67">
          <w:headerReference w:type="default" r:id="rId21"/>
          <w:type w:val="nextColumn"/>
          <w:pgSz w:w="8395" w:h="11909" w:code="11"/>
          <w:pgMar w:top="1138" w:right="1138" w:bottom="1138" w:left="1138" w:header="864" w:footer="720" w:gutter="0"/>
          <w:pgNumType w:fmt="lowerRoman"/>
          <w:cols w:space="708"/>
          <w:titlePg/>
          <w:docGrid w:linePitch="360"/>
        </w:sectPr>
      </w:pPr>
    </w:p>
    <w:p w:rsidR="00E979A8" w:rsidRPr="00F42F9E" w:rsidRDefault="00E979A8" w:rsidP="00E979A8">
      <w:pPr>
        <w:spacing w:after="0" w:line="288" w:lineRule="auto"/>
        <w:ind w:right="7"/>
        <w:jc w:val="center"/>
        <w:outlineLvl w:val="0"/>
        <w:rPr>
          <w:rFonts w:ascii="Gill Sans MT" w:hAnsi="Gill Sans MT"/>
          <w:b/>
          <w:sz w:val="32"/>
          <w:szCs w:val="32"/>
          <w:lang w:val="en-GB"/>
        </w:rPr>
      </w:pPr>
      <w:bookmarkStart w:id="8" w:name="_Toc395013706"/>
      <w:bookmarkStart w:id="9" w:name="_Toc424893391"/>
      <w:bookmarkStart w:id="10" w:name="_Toc499715930"/>
      <w:r w:rsidRPr="00F42F9E">
        <w:rPr>
          <w:rFonts w:ascii="Gill Sans MT" w:hAnsi="Gill Sans MT"/>
          <w:b/>
          <w:sz w:val="32"/>
          <w:szCs w:val="32"/>
          <w:lang w:val="en-GB"/>
        </w:rPr>
        <w:lastRenderedPageBreak/>
        <w:t>Table of Contents</w:t>
      </w:r>
      <w:bookmarkEnd w:id="8"/>
      <w:bookmarkEnd w:id="9"/>
      <w:bookmarkEnd w:id="10"/>
    </w:p>
    <w:p w:rsidR="00E979A8" w:rsidRPr="00F42F9E" w:rsidRDefault="00E979A8" w:rsidP="00E979A8">
      <w:pPr>
        <w:pStyle w:val="TOC1"/>
        <w:spacing w:line="264" w:lineRule="auto"/>
        <w:rPr>
          <w:rFonts w:ascii="Gill Sans MT" w:hAnsi="Gill Sans MT"/>
          <w:b w:val="0"/>
          <w:lang w:val="en-GB"/>
        </w:rPr>
      </w:pPr>
    </w:p>
    <w:p w:rsidR="00E979A8" w:rsidRDefault="00E979A8" w:rsidP="00E979A8">
      <w:pPr>
        <w:pStyle w:val="TOC1"/>
        <w:rPr>
          <w:rFonts w:eastAsiaTheme="minorEastAsia"/>
          <w:b w:val="0"/>
          <w:bCs w:val="0"/>
          <w:caps w:val="0"/>
          <w:noProof/>
          <w:sz w:val="22"/>
          <w:szCs w:val="22"/>
        </w:rPr>
      </w:pPr>
      <w:r w:rsidRPr="00A85432">
        <w:rPr>
          <w:rFonts w:ascii="Gill Sans MT" w:hAnsi="Gill Sans MT" w:cs="Times New Roman"/>
          <w:b w:val="0"/>
          <w:lang w:val="en-GB"/>
        </w:rPr>
        <w:fldChar w:fldCharType="begin"/>
      </w:r>
      <w:r w:rsidRPr="00F42F9E">
        <w:rPr>
          <w:rFonts w:ascii="Gill Sans MT" w:hAnsi="Gill Sans MT" w:cs="Times New Roman"/>
          <w:b w:val="0"/>
          <w:lang w:val="en-GB"/>
        </w:rPr>
        <w:instrText xml:space="preserve"> TOC \o "1-3" \h \z \u </w:instrText>
      </w:r>
      <w:r w:rsidRPr="00A85432">
        <w:rPr>
          <w:rFonts w:ascii="Gill Sans MT" w:hAnsi="Gill Sans MT" w:cs="Times New Roman"/>
          <w:b w:val="0"/>
          <w:lang w:val="en-GB"/>
        </w:rPr>
        <w:fldChar w:fldCharType="separate"/>
      </w:r>
      <w:hyperlink w:anchor="_Toc499715928" w:history="1">
        <w:r w:rsidRPr="00000888">
          <w:rPr>
            <w:rStyle w:val="Hyperlink"/>
            <w:rFonts w:ascii="Gill Sans MT" w:hAnsi="Gill Sans MT"/>
            <w:noProof/>
            <w:lang w:val="en-GB"/>
          </w:rPr>
          <w:t>Foreword</w:t>
        </w:r>
        <w:r>
          <w:rPr>
            <w:noProof/>
            <w:webHidden/>
          </w:rPr>
          <w:tab/>
        </w:r>
        <w:r>
          <w:rPr>
            <w:noProof/>
            <w:webHidden/>
          </w:rPr>
          <w:fldChar w:fldCharType="begin"/>
        </w:r>
        <w:r>
          <w:rPr>
            <w:noProof/>
            <w:webHidden/>
          </w:rPr>
          <w:instrText xml:space="preserve"> PAGEREF _Toc499715928 \h </w:instrText>
        </w:r>
        <w:r>
          <w:rPr>
            <w:noProof/>
            <w:webHidden/>
          </w:rPr>
        </w:r>
        <w:r>
          <w:rPr>
            <w:noProof/>
            <w:webHidden/>
          </w:rPr>
          <w:fldChar w:fldCharType="separate"/>
        </w:r>
        <w:r>
          <w:rPr>
            <w:noProof/>
            <w:webHidden/>
          </w:rPr>
          <w:t>iii</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29" w:history="1">
        <w:r w:rsidRPr="00000888">
          <w:rPr>
            <w:rStyle w:val="Hyperlink"/>
            <w:rFonts w:ascii="Gill Sans MT" w:hAnsi="Gill Sans MT"/>
            <w:noProof/>
            <w:lang w:val="en-GB"/>
          </w:rPr>
          <w:t>Acknowledgement</w:t>
        </w:r>
        <w:r>
          <w:rPr>
            <w:noProof/>
            <w:webHidden/>
          </w:rPr>
          <w:tab/>
        </w:r>
        <w:r>
          <w:rPr>
            <w:noProof/>
            <w:webHidden/>
          </w:rPr>
          <w:fldChar w:fldCharType="begin"/>
        </w:r>
        <w:r>
          <w:rPr>
            <w:noProof/>
            <w:webHidden/>
          </w:rPr>
          <w:instrText xml:space="preserve"> PAGEREF _Toc499715929 \h </w:instrText>
        </w:r>
        <w:r>
          <w:rPr>
            <w:noProof/>
            <w:webHidden/>
          </w:rPr>
        </w:r>
        <w:r>
          <w:rPr>
            <w:noProof/>
            <w:webHidden/>
          </w:rPr>
          <w:fldChar w:fldCharType="separate"/>
        </w:r>
        <w:r>
          <w:rPr>
            <w:noProof/>
            <w:webHidden/>
          </w:rPr>
          <w:t>vii</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30" w:history="1">
        <w:r w:rsidRPr="00000888">
          <w:rPr>
            <w:rStyle w:val="Hyperlink"/>
            <w:rFonts w:ascii="Gill Sans MT" w:hAnsi="Gill Sans MT"/>
            <w:noProof/>
            <w:lang w:val="en-GB"/>
          </w:rPr>
          <w:t>Table of Contents</w:t>
        </w:r>
        <w:r>
          <w:rPr>
            <w:noProof/>
            <w:webHidden/>
          </w:rPr>
          <w:tab/>
        </w:r>
        <w:r>
          <w:rPr>
            <w:noProof/>
            <w:webHidden/>
          </w:rPr>
          <w:fldChar w:fldCharType="begin"/>
        </w:r>
        <w:r>
          <w:rPr>
            <w:noProof/>
            <w:webHidden/>
          </w:rPr>
          <w:instrText xml:space="preserve"> PAGEREF _Toc499715930 \h </w:instrText>
        </w:r>
        <w:r>
          <w:rPr>
            <w:noProof/>
            <w:webHidden/>
          </w:rPr>
        </w:r>
        <w:r>
          <w:rPr>
            <w:noProof/>
            <w:webHidden/>
          </w:rPr>
          <w:fldChar w:fldCharType="separate"/>
        </w:r>
        <w:r>
          <w:rPr>
            <w:noProof/>
            <w:webHidden/>
          </w:rPr>
          <w:t>ix</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31" w:history="1">
        <w:r w:rsidRPr="00000888">
          <w:rPr>
            <w:rStyle w:val="Hyperlink"/>
            <w:rFonts w:ascii="Gill Sans MT" w:hAnsi="Gill Sans MT"/>
            <w:noProof/>
          </w:rPr>
          <w:t>Chapter I</w:t>
        </w:r>
        <w:r>
          <w:rPr>
            <w:noProof/>
            <w:webHidden/>
          </w:rPr>
          <w:tab/>
        </w:r>
        <w:r>
          <w:rPr>
            <w:noProof/>
            <w:webHidden/>
          </w:rPr>
          <w:fldChar w:fldCharType="begin"/>
        </w:r>
        <w:r>
          <w:rPr>
            <w:noProof/>
            <w:webHidden/>
          </w:rPr>
          <w:instrText xml:space="preserve"> PAGEREF _Toc499715931 \h </w:instrText>
        </w:r>
        <w:r>
          <w:rPr>
            <w:noProof/>
            <w:webHidden/>
          </w:rPr>
        </w:r>
        <w:r>
          <w:rPr>
            <w:noProof/>
            <w:webHidden/>
          </w:rPr>
          <w:fldChar w:fldCharType="separate"/>
        </w:r>
        <w:r>
          <w:rPr>
            <w:noProof/>
            <w:webHidden/>
          </w:rPr>
          <w:t>1</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32" w:history="1">
        <w:r w:rsidRPr="00000888">
          <w:rPr>
            <w:rStyle w:val="Hyperlink"/>
            <w:rFonts w:ascii="Gill Sans MT" w:hAnsi="Gill Sans MT"/>
            <w:noProof/>
          </w:rPr>
          <w:t>Macroeconomic Performance</w:t>
        </w:r>
        <w:r>
          <w:rPr>
            <w:noProof/>
            <w:webHidden/>
          </w:rPr>
          <w:tab/>
        </w:r>
        <w:r>
          <w:rPr>
            <w:noProof/>
            <w:webHidden/>
          </w:rPr>
          <w:fldChar w:fldCharType="begin"/>
        </w:r>
        <w:r>
          <w:rPr>
            <w:noProof/>
            <w:webHidden/>
          </w:rPr>
          <w:instrText xml:space="preserve"> PAGEREF _Toc499715932 \h </w:instrText>
        </w:r>
        <w:r>
          <w:rPr>
            <w:noProof/>
            <w:webHidden/>
          </w:rPr>
        </w:r>
        <w:r>
          <w:rPr>
            <w:noProof/>
            <w:webHidden/>
          </w:rPr>
          <w:fldChar w:fldCharType="separate"/>
        </w:r>
        <w:r>
          <w:rPr>
            <w:noProof/>
            <w:webHidden/>
          </w:rPr>
          <w:t>1</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33" w:history="1">
        <w:r w:rsidRPr="00000888">
          <w:rPr>
            <w:rStyle w:val="Hyperlink"/>
            <w:rFonts w:ascii="Gill Sans MT" w:hAnsi="Gill Sans MT"/>
            <w:b/>
            <w:noProof/>
          </w:rPr>
          <w:t>1.1</w:t>
        </w:r>
        <w:r>
          <w:rPr>
            <w:rFonts w:eastAsiaTheme="minorEastAsia"/>
            <w:smallCaps w:val="0"/>
            <w:noProof/>
            <w:sz w:val="22"/>
            <w:szCs w:val="22"/>
          </w:rPr>
          <w:tab/>
        </w:r>
        <w:r w:rsidRPr="00000888">
          <w:rPr>
            <w:rStyle w:val="Hyperlink"/>
            <w:rFonts w:ascii="Gill Sans MT" w:hAnsi="Gill Sans MT"/>
            <w:b/>
            <w:noProof/>
          </w:rPr>
          <w:t>Growth</w:t>
        </w:r>
        <w:r>
          <w:rPr>
            <w:noProof/>
            <w:webHidden/>
          </w:rPr>
          <w:tab/>
        </w:r>
        <w:r>
          <w:rPr>
            <w:noProof/>
            <w:webHidden/>
          </w:rPr>
          <w:fldChar w:fldCharType="begin"/>
        </w:r>
        <w:r>
          <w:rPr>
            <w:noProof/>
            <w:webHidden/>
          </w:rPr>
          <w:instrText xml:space="preserve"> PAGEREF _Toc499715933 \h </w:instrText>
        </w:r>
        <w:r>
          <w:rPr>
            <w:noProof/>
            <w:webHidden/>
          </w:rPr>
        </w:r>
        <w:r>
          <w:rPr>
            <w:noProof/>
            <w:webHidden/>
          </w:rPr>
          <w:fldChar w:fldCharType="separate"/>
        </w:r>
        <w:r>
          <w:rPr>
            <w:noProof/>
            <w:webHidden/>
          </w:rPr>
          <w:t>1</w:t>
        </w:r>
        <w:r>
          <w:rPr>
            <w:noProof/>
            <w:webHidden/>
          </w:rPr>
          <w:fldChar w:fldCharType="end"/>
        </w:r>
      </w:hyperlink>
    </w:p>
    <w:p w:rsidR="00E979A8" w:rsidRDefault="00E979A8" w:rsidP="00E979A8">
      <w:pPr>
        <w:pStyle w:val="TOC3"/>
        <w:tabs>
          <w:tab w:val="left" w:pos="1320"/>
          <w:tab w:val="right" w:leader="dot" w:pos="6109"/>
        </w:tabs>
        <w:rPr>
          <w:rFonts w:eastAsiaTheme="minorEastAsia"/>
          <w:i w:val="0"/>
          <w:iCs w:val="0"/>
          <w:noProof/>
          <w:sz w:val="22"/>
          <w:szCs w:val="22"/>
        </w:rPr>
      </w:pPr>
      <w:hyperlink w:anchor="_Toc499715934" w:history="1">
        <w:r w:rsidRPr="00000888">
          <w:rPr>
            <w:rStyle w:val="Hyperlink"/>
            <w:rFonts w:ascii="Gill Sans MT" w:eastAsia="Gill Sans MT" w:hAnsi="Gill Sans MT"/>
            <w:b/>
            <w:noProof/>
            <w:spacing w:val="5"/>
            <w:lang w:eastAsia="ja-JP"/>
          </w:rPr>
          <w:t>1.1.1</w:t>
        </w:r>
        <w:r>
          <w:rPr>
            <w:rFonts w:eastAsiaTheme="minorEastAsia"/>
            <w:i w:val="0"/>
            <w:iCs w:val="0"/>
            <w:noProof/>
            <w:sz w:val="22"/>
            <w:szCs w:val="22"/>
          </w:rPr>
          <w:tab/>
        </w:r>
        <w:r w:rsidRPr="00000888">
          <w:rPr>
            <w:rStyle w:val="Hyperlink"/>
            <w:rFonts w:ascii="Gill Sans MT" w:eastAsia="Gill Sans MT" w:hAnsi="Gill Sans MT"/>
            <w:b/>
            <w:noProof/>
            <w:spacing w:val="5"/>
            <w:lang w:eastAsia="ja-JP"/>
          </w:rPr>
          <w:t>Agriculture</w:t>
        </w:r>
        <w:r>
          <w:rPr>
            <w:noProof/>
            <w:webHidden/>
          </w:rPr>
          <w:tab/>
        </w:r>
        <w:r>
          <w:rPr>
            <w:noProof/>
            <w:webHidden/>
          </w:rPr>
          <w:fldChar w:fldCharType="begin"/>
        </w:r>
        <w:r>
          <w:rPr>
            <w:noProof/>
            <w:webHidden/>
          </w:rPr>
          <w:instrText xml:space="preserve"> PAGEREF _Toc499715934 \h </w:instrText>
        </w:r>
        <w:r>
          <w:rPr>
            <w:noProof/>
            <w:webHidden/>
          </w:rPr>
        </w:r>
        <w:r>
          <w:rPr>
            <w:noProof/>
            <w:webHidden/>
          </w:rPr>
          <w:fldChar w:fldCharType="separate"/>
        </w:r>
        <w:r>
          <w:rPr>
            <w:noProof/>
            <w:webHidden/>
          </w:rPr>
          <w:t>10</w:t>
        </w:r>
        <w:r>
          <w:rPr>
            <w:noProof/>
            <w:webHidden/>
          </w:rPr>
          <w:fldChar w:fldCharType="end"/>
        </w:r>
      </w:hyperlink>
    </w:p>
    <w:p w:rsidR="00E979A8" w:rsidRDefault="00E979A8" w:rsidP="00E979A8">
      <w:pPr>
        <w:pStyle w:val="TOC3"/>
        <w:tabs>
          <w:tab w:val="left" w:pos="1320"/>
          <w:tab w:val="right" w:leader="dot" w:pos="6109"/>
        </w:tabs>
        <w:rPr>
          <w:rFonts w:eastAsiaTheme="minorEastAsia"/>
          <w:i w:val="0"/>
          <w:iCs w:val="0"/>
          <w:noProof/>
          <w:sz w:val="22"/>
          <w:szCs w:val="22"/>
        </w:rPr>
      </w:pPr>
      <w:hyperlink w:anchor="_Toc499715935" w:history="1">
        <w:r w:rsidRPr="00000888">
          <w:rPr>
            <w:rStyle w:val="Hyperlink"/>
            <w:rFonts w:ascii="Gill Sans MT" w:eastAsia="Gill Sans MT" w:hAnsi="Gill Sans MT"/>
            <w:b/>
            <w:noProof/>
            <w:spacing w:val="5"/>
            <w:lang w:eastAsia="ja-JP"/>
          </w:rPr>
          <w:t>1.1.2</w:t>
        </w:r>
        <w:r>
          <w:rPr>
            <w:rFonts w:eastAsiaTheme="minorEastAsia"/>
            <w:i w:val="0"/>
            <w:iCs w:val="0"/>
            <w:noProof/>
            <w:sz w:val="22"/>
            <w:szCs w:val="22"/>
          </w:rPr>
          <w:tab/>
        </w:r>
        <w:r w:rsidRPr="00000888">
          <w:rPr>
            <w:rStyle w:val="Hyperlink"/>
            <w:rFonts w:ascii="Gill Sans MT" w:eastAsia="Gill Sans MT" w:hAnsi="Gill Sans MT"/>
            <w:b/>
            <w:noProof/>
            <w:spacing w:val="5"/>
            <w:lang w:eastAsia="ja-JP"/>
          </w:rPr>
          <w:t>Industry</w:t>
        </w:r>
        <w:r>
          <w:rPr>
            <w:noProof/>
            <w:webHidden/>
          </w:rPr>
          <w:tab/>
        </w:r>
        <w:r>
          <w:rPr>
            <w:noProof/>
            <w:webHidden/>
          </w:rPr>
          <w:fldChar w:fldCharType="begin"/>
        </w:r>
        <w:r>
          <w:rPr>
            <w:noProof/>
            <w:webHidden/>
          </w:rPr>
          <w:instrText xml:space="preserve"> PAGEREF _Toc499715935 \h </w:instrText>
        </w:r>
        <w:r>
          <w:rPr>
            <w:noProof/>
            <w:webHidden/>
          </w:rPr>
        </w:r>
        <w:r>
          <w:rPr>
            <w:noProof/>
            <w:webHidden/>
          </w:rPr>
          <w:fldChar w:fldCharType="separate"/>
        </w:r>
        <w:r>
          <w:rPr>
            <w:noProof/>
            <w:webHidden/>
          </w:rPr>
          <w:t>13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36" w:history="1">
        <w:r w:rsidRPr="00000888">
          <w:rPr>
            <w:rStyle w:val="Hyperlink"/>
            <w:rFonts w:ascii="Gill Sans MT" w:eastAsia="Gill Sans MT" w:hAnsi="Gill Sans MT"/>
            <w:b/>
            <w:noProof/>
            <w:lang w:eastAsia="ja-JP"/>
          </w:rPr>
          <w:t>1.1.3</w:t>
        </w:r>
        <w:r>
          <w:rPr>
            <w:rFonts w:eastAsiaTheme="minorEastAsia"/>
            <w:i w:val="0"/>
            <w:iCs w:val="0"/>
            <w:noProof/>
            <w:sz w:val="22"/>
            <w:szCs w:val="22"/>
          </w:rPr>
          <w:tab/>
        </w:r>
        <w:r w:rsidRPr="00000888">
          <w:rPr>
            <w:rStyle w:val="Hyperlink"/>
            <w:rFonts w:ascii="Gill Sans MT" w:eastAsia="Gill Sans MT" w:hAnsi="Gill Sans MT"/>
            <w:b/>
            <w:noProof/>
            <w:spacing w:val="5"/>
            <w:lang w:eastAsia="ja-JP"/>
          </w:rPr>
          <w:t>Services</w:t>
        </w:r>
        <w:r>
          <w:rPr>
            <w:noProof/>
            <w:webHidden/>
          </w:rPr>
          <w:tab/>
        </w:r>
        <w:r>
          <w:rPr>
            <w:noProof/>
            <w:webHidden/>
          </w:rPr>
          <w:fldChar w:fldCharType="begin"/>
        </w:r>
        <w:r>
          <w:rPr>
            <w:noProof/>
            <w:webHidden/>
          </w:rPr>
          <w:instrText xml:space="preserve"> PAGEREF _Toc499715936 \h </w:instrText>
        </w:r>
        <w:r>
          <w:rPr>
            <w:noProof/>
            <w:webHidden/>
          </w:rPr>
        </w:r>
        <w:r>
          <w:rPr>
            <w:noProof/>
            <w:webHidden/>
          </w:rPr>
          <w:fldChar w:fldCharType="separate"/>
        </w:r>
        <w:r>
          <w:rPr>
            <w:noProof/>
            <w:webHidden/>
          </w:rPr>
          <w:t>17</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37" w:history="1">
        <w:r w:rsidRPr="00000888">
          <w:rPr>
            <w:rStyle w:val="Hyperlink"/>
            <w:rFonts w:ascii="Gill Sans MT" w:eastAsia="Gill Sans MT" w:hAnsi="Gill Sans MT"/>
            <w:b/>
            <w:noProof/>
            <w:spacing w:val="5"/>
            <w:lang w:eastAsia="ja-JP"/>
          </w:rPr>
          <w:t>1.2</w:t>
        </w:r>
        <w:r>
          <w:rPr>
            <w:rFonts w:eastAsiaTheme="minorEastAsia"/>
            <w:smallCaps w:val="0"/>
            <w:noProof/>
            <w:sz w:val="22"/>
            <w:szCs w:val="22"/>
          </w:rPr>
          <w:tab/>
        </w:r>
        <w:r w:rsidRPr="00000888">
          <w:rPr>
            <w:rStyle w:val="Hyperlink"/>
            <w:rFonts w:ascii="Gill Sans MT" w:eastAsia="Gill Sans MT" w:hAnsi="Gill Sans MT"/>
            <w:b/>
            <w:noProof/>
            <w:spacing w:val="5"/>
            <w:lang w:eastAsia="ja-JP"/>
          </w:rPr>
          <w:t>Saving and Investment</w:t>
        </w:r>
        <w:r>
          <w:rPr>
            <w:noProof/>
            <w:webHidden/>
          </w:rPr>
          <w:tab/>
        </w:r>
        <w:r>
          <w:rPr>
            <w:noProof/>
            <w:webHidden/>
          </w:rPr>
          <w:fldChar w:fldCharType="begin"/>
        </w:r>
        <w:r>
          <w:rPr>
            <w:noProof/>
            <w:webHidden/>
          </w:rPr>
          <w:instrText xml:space="preserve"> PAGEREF _Toc499715937 \h </w:instrText>
        </w:r>
        <w:r>
          <w:rPr>
            <w:noProof/>
            <w:webHidden/>
          </w:rPr>
        </w:r>
        <w:r>
          <w:rPr>
            <w:noProof/>
            <w:webHidden/>
          </w:rPr>
          <w:fldChar w:fldCharType="separate"/>
        </w:r>
        <w:r>
          <w:rPr>
            <w:noProof/>
            <w:webHidden/>
          </w:rPr>
          <w:t>20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38" w:history="1">
        <w:r w:rsidRPr="00000888">
          <w:rPr>
            <w:rStyle w:val="Hyperlink"/>
            <w:rFonts w:ascii="Gill Sans MT" w:hAnsi="Gill Sans MT"/>
            <w:b/>
            <w:noProof/>
          </w:rPr>
          <w:t>1.3</w:t>
        </w:r>
        <w:r>
          <w:rPr>
            <w:rFonts w:eastAsiaTheme="minorEastAsia"/>
            <w:smallCaps w:val="0"/>
            <w:noProof/>
            <w:sz w:val="22"/>
            <w:szCs w:val="22"/>
          </w:rPr>
          <w:tab/>
        </w:r>
        <w:r w:rsidRPr="00000888">
          <w:rPr>
            <w:rStyle w:val="Hyperlink"/>
            <w:rFonts w:ascii="Gill Sans MT" w:hAnsi="Gill Sans MT"/>
            <w:b/>
            <w:noProof/>
          </w:rPr>
          <w:t>Price Development</w:t>
        </w:r>
        <w:r>
          <w:rPr>
            <w:noProof/>
            <w:webHidden/>
          </w:rPr>
          <w:tab/>
        </w:r>
        <w:r>
          <w:rPr>
            <w:noProof/>
            <w:webHidden/>
          </w:rPr>
          <w:fldChar w:fldCharType="begin"/>
        </w:r>
        <w:r>
          <w:rPr>
            <w:noProof/>
            <w:webHidden/>
          </w:rPr>
          <w:instrText xml:space="preserve"> PAGEREF _Toc499715938 \h </w:instrText>
        </w:r>
        <w:r>
          <w:rPr>
            <w:noProof/>
            <w:webHidden/>
          </w:rPr>
        </w:r>
        <w:r>
          <w:rPr>
            <w:noProof/>
            <w:webHidden/>
          </w:rPr>
          <w:fldChar w:fldCharType="separate"/>
        </w:r>
        <w:r>
          <w:rPr>
            <w:noProof/>
            <w:webHidden/>
          </w:rPr>
          <w:t>29</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39" w:history="1">
        <w:r w:rsidRPr="00000888">
          <w:rPr>
            <w:rStyle w:val="Hyperlink"/>
            <w:rFonts w:ascii="Gill Sans MT" w:hAnsi="Gill Sans MT"/>
            <w:b/>
            <w:noProof/>
          </w:rPr>
          <w:t>1.4</w:t>
        </w:r>
        <w:r>
          <w:rPr>
            <w:rFonts w:eastAsiaTheme="minorEastAsia"/>
            <w:smallCaps w:val="0"/>
            <w:noProof/>
            <w:sz w:val="22"/>
            <w:szCs w:val="22"/>
          </w:rPr>
          <w:tab/>
        </w:r>
        <w:r w:rsidRPr="00000888">
          <w:rPr>
            <w:rStyle w:val="Hyperlink"/>
            <w:rFonts w:ascii="Gill Sans MT" w:hAnsi="Gill Sans MT"/>
            <w:b/>
            <w:noProof/>
          </w:rPr>
          <w:t>Monetary Developments</w:t>
        </w:r>
        <w:r>
          <w:rPr>
            <w:noProof/>
            <w:webHidden/>
          </w:rPr>
          <w:tab/>
        </w:r>
        <w:r>
          <w:rPr>
            <w:noProof/>
            <w:webHidden/>
          </w:rPr>
          <w:fldChar w:fldCharType="begin"/>
        </w:r>
        <w:r>
          <w:rPr>
            <w:noProof/>
            <w:webHidden/>
          </w:rPr>
          <w:instrText xml:space="preserve"> PAGEREF _Toc499715939 \h </w:instrText>
        </w:r>
        <w:r>
          <w:rPr>
            <w:noProof/>
            <w:webHidden/>
          </w:rPr>
        </w:r>
        <w:r>
          <w:rPr>
            <w:noProof/>
            <w:webHidden/>
          </w:rPr>
          <w:fldChar w:fldCharType="separate"/>
        </w:r>
        <w:r>
          <w:rPr>
            <w:noProof/>
            <w:webHidden/>
          </w:rPr>
          <w:t>31</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40" w:history="1">
        <w:r w:rsidRPr="00000888">
          <w:rPr>
            <w:rStyle w:val="Hyperlink"/>
            <w:rFonts w:ascii="Gill Sans MT" w:hAnsi="Gill Sans MT"/>
            <w:b/>
            <w:noProof/>
          </w:rPr>
          <w:t>1.5</w:t>
        </w:r>
        <w:r>
          <w:rPr>
            <w:rFonts w:eastAsiaTheme="minorEastAsia"/>
            <w:smallCaps w:val="0"/>
            <w:noProof/>
            <w:sz w:val="22"/>
            <w:szCs w:val="22"/>
          </w:rPr>
          <w:tab/>
        </w:r>
        <w:r w:rsidRPr="00000888">
          <w:rPr>
            <w:rStyle w:val="Hyperlink"/>
            <w:rFonts w:ascii="Gill Sans MT" w:hAnsi="Gill Sans MT"/>
            <w:b/>
            <w:noProof/>
          </w:rPr>
          <w:t>Fiscal Development</w:t>
        </w:r>
        <w:r>
          <w:rPr>
            <w:noProof/>
            <w:webHidden/>
          </w:rPr>
          <w:tab/>
        </w:r>
        <w:r>
          <w:rPr>
            <w:noProof/>
            <w:webHidden/>
          </w:rPr>
          <w:fldChar w:fldCharType="begin"/>
        </w:r>
        <w:r>
          <w:rPr>
            <w:noProof/>
            <w:webHidden/>
          </w:rPr>
          <w:instrText xml:space="preserve"> PAGEREF _Toc499715940 \h </w:instrText>
        </w:r>
        <w:r>
          <w:rPr>
            <w:noProof/>
            <w:webHidden/>
          </w:rPr>
        </w:r>
        <w:r>
          <w:rPr>
            <w:noProof/>
            <w:webHidden/>
          </w:rPr>
          <w:fldChar w:fldCharType="separate"/>
        </w:r>
        <w:r>
          <w:rPr>
            <w:noProof/>
            <w:webHidden/>
          </w:rPr>
          <w:t>34</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41" w:history="1">
        <w:r w:rsidRPr="00000888">
          <w:rPr>
            <w:rStyle w:val="Hyperlink"/>
            <w:rFonts w:ascii="Gill Sans MT" w:hAnsi="Gill Sans MT"/>
            <w:noProof/>
          </w:rPr>
          <w:t>Chapter II</w:t>
        </w:r>
        <w:r>
          <w:rPr>
            <w:noProof/>
            <w:webHidden/>
          </w:rPr>
          <w:tab/>
        </w:r>
        <w:r>
          <w:rPr>
            <w:noProof/>
            <w:webHidden/>
          </w:rPr>
          <w:fldChar w:fldCharType="begin"/>
        </w:r>
        <w:r>
          <w:rPr>
            <w:noProof/>
            <w:webHidden/>
          </w:rPr>
          <w:instrText xml:space="preserve"> PAGEREF _Toc499715941 \h </w:instrText>
        </w:r>
        <w:r>
          <w:rPr>
            <w:noProof/>
            <w:webHidden/>
          </w:rPr>
        </w:r>
        <w:r>
          <w:rPr>
            <w:noProof/>
            <w:webHidden/>
          </w:rPr>
          <w:fldChar w:fldCharType="separate"/>
        </w:r>
        <w:r>
          <w:rPr>
            <w:noProof/>
            <w:webHidden/>
          </w:rPr>
          <w:t>40</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42" w:history="1">
        <w:r w:rsidRPr="00000888">
          <w:rPr>
            <w:rStyle w:val="Hyperlink"/>
            <w:rFonts w:ascii="Gill Sans MT" w:hAnsi="Gill Sans MT"/>
            <w:noProof/>
          </w:rPr>
          <w:t>Performance of the Agricultural Sector</w:t>
        </w:r>
        <w:r>
          <w:rPr>
            <w:noProof/>
            <w:webHidden/>
          </w:rPr>
          <w:tab/>
        </w:r>
        <w:r>
          <w:rPr>
            <w:noProof/>
            <w:webHidden/>
          </w:rPr>
          <w:fldChar w:fldCharType="begin"/>
        </w:r>
        <w:r>
          <w:rPr>
            <w:noProof/>
            <w:webHidden/>
          </w:rPr>
          <w:instrText xml:space="preserve"> PAGEREF _Toc499715942 \h </w:instrText>
        </w:r>
        <w:r>
          <w:rPr>
            <w:noProof/>
            <w:webHidden/>
          </w:rPr>
        </w:r>
        <w:r>
          <w:rPr>
            <w:noProof/>
            <w:webHidden/>
          </w:rPr>
          <w:fldChar w:fldCharType="separate"/>
        </w:r>
        <w:r>
          <w:rPr>
            <w:noProof/>
            <w:webHidden/>
          </w:rPr>
          <w:t>40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43" w:history="1">
        <w:r w:rsidRPr="00000888">
          <w:rPr>
            <w:rStyle w:val="Hyperlink"/>
            <w:rFonts w:ascii="Gill Sans MT" w:hAnsi="Gill Sans MT"/>
            <w:b/>
            <w:noProof/>
          </w:rPr>
          <w:t>2.1</w:t>
        </w:r>
        <w:r>
          <w:rPr>
            <w:rFonts w:eastAsiaTheme="minorEastAsia"/>
            <w:smallCaps w:val="0"/>
            <w:noProof/>
            <w:sz w:val="22"/>
            <w:szCs w:val="22"/>
          </w:rPr>
          <w:tab/>
        </w:r>
        <w:r w:rsidRPr="00000888">
          <w:rPr>
            <w:rStyle w:val="Hyperlink"/>
            <w:rFonts w:ascii="Gill Sans MT" w:hAnsi="Gill Sans MT"/>
            <w:b/>
            <w:noProof/>
          </w:rPr>
          <w:t>Background</w:t>
        </w:r>
        <w:r>
          <w:rPr>
            <w:noProof/>
            <w:webHidden/>
          </w:rPr>
          <w:tab/>
        </w:r>
        <w:r>
          <w:rPr>
            <w:noProof/>
            <w:webHidden/>
          </w:rPr>
          <w:fldChar w:fldCharType="begin"/>
        </w:r>
        <w:r>
          <w:rPr>
            <w:noProof/>
            <w:webHidden/>
          </w:rPr>
          <w:instrText xml:space="preserve"> PAGEREF _Toc499715943 \h </w:instrText>
        </w:r>
        <w:r>
          <w:rPr>
            <w:noProof/>
            <w:webHidden/>
          </w:rPr>
        </w:r>
        <w:r>
          <w:rPr>
            <w:noProof/>
            <w:webHidden/>
          </w:rPr>
          <w:fldChar w:fldCharType="separate"/>
        </w:r>
        <w:r>
          <w:rPr>
            <w:noProof/>
            <w:webHidden/>
          </w:rPr>
          <w:t>40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44" w:history="1">
        <w:r w:rsidRPr="00000888">
          <w:rPr>
            <w:rStyle w:val="Hyperlink"/>
            <w:rFonts w:ascii="Gill Sans MT" w:hAnsi="Gill Sans MT"/>
            <w:b/>
            <w:noProof/>
          </w:rPr>
          <w:t>2.2</w:t>
        </w:r>
        <w:r>
          <w:rPr>
            <w:rFonts w:eastAsiaTheme="minorEastAsia"/>
            <w:smallCaps w:val="0"/>
            <w:noProof/>
            <w:sz w:val="22"/>
            <w:szCs w:val="22"/>
          </w:rPr>
          <w:tab/>
        </w:r>
        <w:r w:rsidRPr="00000888">
          <w:rPr>
            <w:rStyle w:val="Hyperlink"/>
            <w:rFonts w:ascii="Gill Sans MT" w:hAnsi="Gill Sans MT"/>
            <w:b/>
            <w:noProof/>
          </w:rPr>
          <w:t>Grain Production</w:t>
        </w:r>
        <w:r>
          <w:rPr>
            <w:noProof/>
            <w:webHidden/>
          </w:rPr>
          <w:tab/>
        </w:r>
        <w:r>
          <w:rPr>
            <w:noProof/>
            <w:webHidden/>
          </w:rPr>
          <w:fldChar w:fldCharType="begin"/>
        </w:r>
        <w:r>
          <w:rPr>
            <w:noProof/>
            <w:webHidden/>
          </w:rPr>
          <w:instrText xml:space="preserve"> PAGEREF _Toc499715944 \h </w:instrText>
        </w:r>
        <w:r>
          <w:rPr>
            <w:noProof/>
            <w:webHidden/>
          </w:rPr>
        </w:r>
        <w:r>
          <w:rPr>
            <w:noProof/>
            <w:webHidden/>
          </w:rPr>
          <w:fldChar w:fldCharType="separate"/>
        </w:r>
        <w:r>
          <w:rPr>
            <w:noProof/>
            <w:webHidden/>
          </w:rPr>
          <w:t>42</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45" w:history="1">
        <w:r w:rsidRPr="00000888">
          <w:rPr>
            <w:rStyle w:val="Hyperlink"/>
            <w:rFonts w:ascii="Gill Sans MT" w:hAnsi="Gill Sans MT"/>
            <w:b/>
            <w:noProof/>
          </w:rPr>
          <w:t>2.2.1</w:t>
        </w:r>
        <w:r>
          <w:rPr>
            <w:rFonts w:eastAsiaTheme="minorEastAsia"/>
            <w:i w:val="0"/>
            <w:iCs w:val="0"/>
            <w:noProof/>
            <w:sz w:val="22"/>
            <w:szCs w:val="22"/>
          </w:rPr>
          <w:tab/>
        </w:r>
        <w:r w:rsidRPr="00000888">
          <w:rPr>
            <w:rStyle w:val="Hyperlink"/>
            <w:rFonts w:ascii="Gill Sans MT" w:hAnsi="Gill Sans MT"/>
            <w:b/>
            <w:noProof/>
          </w:rPr>
          <w:t>Land and Operation Size of Grain Producers</w:t>
        </w:r>
        <w:r>
          <w:rPr>
            <w:noProof/>
            <w:webHidden/>
          </w:rPr>
          <w:tab/>
        </w:r>
        <w:r>
          <w:rPr>
            <w:noProof/>
            <w:webHidden/>
          </w:rPr>
          <w:fldChar w:fldCharType="begin"/>
        </w:r>
        <w:r>
          <w:rPr>
            <w:noProof/>
            <w:webHidden/>
          </w:rPr>
          <w:instrText xml:space="preserve"> PAGEREF _Toc499715945 \h </w:instrText>
        </w:r>
        <w:r>
          <w:rPr>
            <w:noProof/>
            <w:webHidden/>
          </w:rPr>
        </w:r>
        <w:r>
          <w:rPr>
            <w:noProof/>
            <w:webHidden/>
          </w:rPr>
          <w:fldChar w:fldCharType="separate"/>
        </w:r>
        <w:r>
          <w:rPr>
            <w:noProof/>
            <w:webHidden/>
          </w:rPr>
          <w:t>47</w:t>
        </w:r>
        <w:r>
          <w:rPr>
            <w:noProof/>
            <w:webHidden/>
          </w:rPr>
          <w:fldChar w:fldCharType="end"/>
        </w:r>
      </w:hyperlink>
    </w:p>
    <w:p w:rsidR="00E979A8" w:rsidRDefault="00E979A8" w:rsidP="00E979A8">
      <w:pPr>
        <w:pStyle w:val="TOC3"/>
        <w:tabs>
          <w:tab w:val="left" w:pos="1320"/>
          <w:tab w:val="right" w:leader="dot" w:pos="6109"/>
        </w:tabs>
        <w:rPr>
          <w:rFonts w:eastAsiaTheme="minorEastAsia"/>
          <w:i w:val="0"/>
          <w:iCs w:val="0"/>
          <w:noProof/>
          <w:sz w:val="22"/>
          <w:szCs w:val="22"/>
        </w:rPr>
      </w:pPr>
      <w:hyperlink w:anchor="_Toc499715946" w:history="1">
        <w:r w:rsidRPr="00000888">
          <w:rPr>
            <w:rStyle w:val="Hyperlink"/>
            <w:rFonts w:ascii="Gill Sans MT" w:hAnsi="Gill Sans MT"/>
            <w:b/>
            <w:noProof/>
            <w:spacing w:val="5"/>
          </w:rPr>
          <w:t>2.2.2</w:t>
        </w:r>
        <w:r>
          <w:rPr>
            <w:rFonts w:eastAsiaTheme="minorEastAsia"/>
            <w:i w:val="0"/>
            <w:iCs w:val="0"/>
            <w:noProof/>
            <w:sz w:val="22"/>
            <w:szCs w:val="22"/>
          </w:rPr>
          <w:tab/>
        </w:r>
        <w:r w:rsidRPr="00000888">
          <w:rPr>
            <w:rStyle w:val="Hyperlink"/>
            <w:rFonts w:ascii="Gill Sans MT" w:hAnsi="Gill Sans MT"/>
            <w:b/>
            <w:noProof/>
            <w:spacing w:val="5"/>
          </w:rPr>
          <w:t>Grain Productivity</w:t>
        </w:r>
        <w:r>
          <w:rPr>
            <w:noProof/>
            <w:webHidden/>
          </w:rPr>
          <w:tab/>
        </w:r>
        <w:r>
          <w:rPr>
            <w:noProof/>
            <w:webHidden/>
          </w:rPr>
          <w:fldChar w:fldCharType="begin"/>
        </w:r>
        <w:r>
          <w:rPr>
            <w:noProof/>
            <w:webHidden/>
          </w:rPr>
          <w:instrText xml:space="preserve"> PAGEREF _Toc499715946 \h </w:instrText>
        </w:r>
        <w:r>
          <w:rPr>
            <w:noProof/>
            <w:webHidden/>
          </w:rPr>
        </w:r>
        <w:r>
          <w:rPr>
            <w:noProof/>
            <w:webHidden/>
          </w:rPr>
          <w:fldChar w:fldCharType="separate"/>
        </w:r>
        <w:r>
          <w:rPr>
            <w:noProof/>
            <w:webHidden/>
          </w:rPr>
          <w:t>49</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47" w:history="1">
        <w:r w:rsidRPr="00000888">
          <w:rPr>
            <w:rStyle w:val="Hyperlink"/>
            <w:rFonts w:ascii="Gill Sans MT" w:hAnsi="Gill Sans MT"/>
            <w:b/>
            <w:noProof/>
          </w:rPr>
          <w:t>2.2.3</w:t>
        </w:r>
        <w:r>
          <w:rPr>
            <w:rFonts w:eastAsiaTheme="minorEastAsia"/>
            <w:i w:val="0"/>
            <w:iCs w:val="0"/>
            <w:noProof/>
            <w:sz w:val="22"/>
            <w:szCs w:val="22"/>
          </w:rPr>
          <w:tab/>
        </w:r>
        <w:r w:rsidRPr="00000888">
          <w:rPr>
            <w:rStyle w:val="Hyperlink"/>
            <w:rFonts w:ascii="Gill Sans MT" w:hAnsi="Gill Sans MT"/>
            <w:b/>
            <w:noProof/>
          </w:rPr>
          <w:t>Production of V</w:t>
        </w:r>
        <w:r w:rsidRPr="00000888">
          <w:rPr>
            <w:rStyle w:val="Hyperlink"/>
            <w:rFonts w:ascii="Gill Sans MT" w:hAnsi="Gill Sans MT"/>
            <w:b/>
            <w:noProof/>
            <w:spacing w:val="-1"/>
          </w:rPr>
          <w:t>e</w:t>
        </w:r>
        <w:r w:rsidRPr="00000888">
          <w:rPr>
            <w:rStyle w:val="Hyperlink"/>
            <w:rFonts w:ascii="Gill Sans MT" w:hAnsi="Gill Sans MT"/>
            <w:b/>
            <w:noProof/>
          </w:rPr>
          <w:t>g</w:t>
        </w:r>
        <w:r w:rsidRPr="00000888">
          <w:rPr>
            <w:rStyle w:val="Hyperlink"/>
            <w:rFonts w:ascii="Gill Sans MT" w:hAnsi="Gill Sans MT"/>
            <w:b/>
            <w:noProof/>
            <w:spacing w:val="-1"/>
          </w:rPr>
          <w:t>e</w:t>
        </w:r>
        <w:r w:rsidRPr="00000888">
          <w:rPr>
            <w:rStyle w:val="Hyperlink"/>
            <w:rFonts w:ascii="Gill Sans MT" w:hAnsi="Gill Sans MT"/>
            <w:b/>
            <w:noProof/>
          </w:rPr>
          <w:t>tabl</w:t>
        </w:r>
        <w:r w:rsidRPr="00000888">
          <w:rPr>
            <w:rStyle w:val="Hyperlink"/>
            <w:rFonts w:ascii="Gill Sans MT" w:hAnsi="Gill Sans MT"/>
            <w:b/>
            <w:noProof/>
            <w:spacing w:val="-1"/>
          </w:rPr>
          <w:t>e</w:t>
        </w:r>
        <w:r w:rsidRPr="00000888">
          <w:rPr>
            <w:rStyle w:val="Hyperlink"/>
            <w:rFonts w:ascii="Gill Sans MT" w:hAnsi="Gill Sans MT"/>
            <w:b/>
            <w:noProof/>
          </w:rPr>
          <w:t>s, Fruits and Root Crops</w:t>
        </w:r>
        <w:r>
          <w:rPr>
            <w:noProof/>
            <w:webHidden/>
          </w:rPr>
          <w:tab/>
        </w:r>
        <w:r>
          <w:rPr>
            <w:noProof/>
            <w:webHidden/>
          </w:rPr>
          <w:fldChar w:fldCharType="begin"/>
        </w:r>
        <w:r>
          <w:rPr>
            <w:noProof/>
            <w:webHidden/>
          </w:rPr>
          <w:instrText xml:space="preserve"> PAGEREF _Toc499715947 \h </w:instrText>
        </w:r>
        <w:r>
          <w:rPr>
            <w:noProof/>
            <w:webHidden/>
          </w:rPr>
        </w:r>
        <w:r>
          <w:rPr>
            <w:noProof/>
            <w:webHidden/>
          </w:rPr>
          <w:fldChar w:fldCharType="separate"/>
        </w:r>
        <w:r>
          <w:rPr>
            <w:noProof/>
            <w:webHidden/>
          </w:rPr>
          <w:t>55</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48" w:history="1">
        <w:r w:rsidRPr="00000888">
          <w:rPr>
            <w:rStyle w:val="Hyperlink"/>
            <w:rFonts w:ascii="Gill Sans MT" w:hAnsi="Gill Sans MT"/>
            <w:b/>
            <w:noProof/>
          </w:rPr>
          <w:t>2.3</w:t>
        </w:r>
        <w:r>
          <w:rPr>
            <w:rFonts w:eastAsiaTheme="minorEastAsia"/>
            <w:smallCaps w:val="0"/>
            <w:noProof/>
            <w:sz w:val="22"/>
            <w:szCs w:val="22"/>
          </w:rPr>
          <w:tab/>
        </w:r>
        <w:r w:rsidRPr="00000888">
          <w:rPr>
            <w:rStyle w:val="Hyperlink"/>
            <w:rFonts w:ascii="Gill Sans MT" w:hAnsi="Gill Sans MT"/>
            <w:b/>
            <w:noProof/>
          </w:rPr>
          <w:t>Agricultural Input Use</w:t>
        </w:r>
        <w:r>
          <w:rPr>
            <w:noProof/>
            <w:webHidden/>
          </w:rPr>
          <w:tab/>
        </w:r>
        <w:r>
          <w:rPr>
            <w:noProof/>
            <w:webHidden/>
          </w:rPr>
          <w:fldChar w:fldCharType="begin"/>
        </w:r>
        <w:r>
          <w:rPr>
            <w:noProof/>
            <w:webHidden/>
          </w:rPr>
          <w:instrText xml:space="preserve"> PAGEREF _Toc499715948 \h </w:instrText>
        </w:r>
        <w:r>
          <w:rPr>
            <w:noProof/>
            <w:webHidden/>
          </w:rPr>
        </w:r>
        <w:r>
          <w:rPr>
            <w:noProof/>
            <w:webHidden/>
          </w:rPr>
          <w:fldChar w:fldCharType="separate"/>
        </w:r>
        <w:r>
          <w:rPr>
            <w:noProof/>
            <w:webHidden/>
          </w:rPr>
          <w:t>57</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49" w:history="1">
        <w:r w:rsidRPr="00000888">
          <w:rPr>
            <w:rStyle w:val="Hyperlink"/>
            <w:rFonts w:ascii="Gill Sans MT" w:hAnsi="Gill Sans MT"/>
            <w:b/>
            <w:noProof/>
          </w:rPr>
          <w:t>2.3.1</w:t>
        </w:r>
        <w:r>
          <w:rPr>
            <w:rFonts w:eastAsiaTheme="minorEastAsia"/>
            <w:i w:val="0"/>
            <w:iCs w:val="0"/>
            <w:noProof/>
            <w:sz w:val="22"/>
            <w:szCs w:val="22"/>
          </w:rPr>
          <w:tab/>
        </w:r>
        <w:r w:rsidRPr="00000888">
          <w:rPr>
            <w:rStyle w:val="Hyperlink"/>
            <w:rFonts w:ascii="Gill Sans MT" w:hAnsi="Gill Sans MT"/>
            <w:b/>
            <w:noProof/>
          </w:rPr>
          <w:t>Fertilizer Use</w:t>
        </w:r>
        <w:r>
          <w:rPr>
            <w:noProof/>
            <w:webHidden/>
          </w:rPr>
          <w:tab/>
        </w:r>
        <w:r>
          <w:rPr>
            <w:noProof/>
            <w:webHidden/>
          </w:rPr>
          <w:fldChar w:fldCharType="begin"/>
        </w:r>
        <w:r>
          <w:rPr>
            <w:noProof/>
            <w:webHidden/>
          </w:rPr>
          <w:instrText xml:space="preserve"> PAGEREF _Toc499715949 \h </w:instrText>
        </w:r>
        <w:r>
          <w:rPr>
            <w:noProof/>
            <w:webHidden/>
          </w:rPr>
        </w:r>
        <w:r>
          <w:rPr>
            <w:noProof/>
            <w:webHidden/>
          </w:rPr>
          <w:fldChar w:fldCharType="separate"/>
        </w:r>
        <w:r>
          <w:rPr>
            <w:noProof/>
            <w:webHidden/>
          </w:rPr>
          <w:t>58</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50" w:history="1">
        <w:r w:rsidRPr="00000888">
          <w:rPr>
            <w:rStyle w:val="Hyperlink"/>
            <w:rFonts w:ascii="Gill Sans MT" w:hAnsi="Gill Sans MT"/>
            <w:b/>
            <w:noProof/>
          </w:rPr>
          <w:t>2.3.2</w:t>
        </w:r>
        <w:r>
          <w:rPr>
            <w:rFonts w:eastAsiaTheme="minorEastAsia"/>
            <w:i w:val="0"/>
            <w:iCs w:val="0"/>
            <w:noProof/>
            <w:sz w:val="22"/>
            <w:szCs w:val="22"/>
          </w:rPr>
          <w:tab/>
        </w:r>
        <w:r w:rsidRPr="00000888">
          <w:rPr>
            <w:rStyle w:val="Hyperlink"/>
            <w:rFonts w:ascii="Gill Sans MT" w:hAnsi="Gill Sans MT"/>
            <w:b/>
            <w:noProof/>
          </w:rPr>
          <w:t>Improved Seed Use</w:t>
        </w:r>
        <w:r>
          <w:rPr>
            <w:noProof/>
            <w:webHidden/>
          </w:rPr>
          <w:tab/>
        </w:r>
        <w:r>
          <w:rPr>
            <w:noProof/>
            <w:webHidden/>
          </w:rPr>
          <w:fldChar w:fldCharType="begin"/>
        </w:r>
        <w:r>
          <w:rPr>
            <w:noProof/>
            <w:webHidden/>
          </w:rPr>
          <w:instrText xml:space="preserve"> PAGEREF _Toc499715950 \h </w:instrText>
        </w:r>
        <w:r>
          <w:rPr>
            <w:noProof/>
            <w:webHidden/>
          </w:rPr>
        </w:r>
        <w:r>
          <w:rPr>
            <w:noProof/>
            <w:webHidden/>
          </w:rPr>
          <w:fldChar w:fldCharType="separate"/>
        </w:r>
        <w:r>
          <w:rPr>
            <w:noProof/>
            <w:webHidden/>
          </w:rPr>
          <w:t>61</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51" w:history="1">
        <w:r w:rsidRPr="00000888">
          <w:rPr>
            <w:rStyle w:val="Hyperlink"/>
            <w:rFonts w:ascii="Gill Sans MT" w:hAnsi="Gill Sans MT"/>
            <w:b/>
            <w:noProof/>
          </w:rPr>
          <w:t>2.3.3</w:t>
        </w:r>
        <w:r>
          <w:rPr>
            <w:rFonts w:eastAsiaTheme="minorEastAsia"/>
            <w:i w:val="0"/>
            <w:iCs w:val="0"/>
            <w:noProof/>
            <w:sz w:val="22"/>
            <w:szCs w:val="22"/>
          </w:rPr>
          <w:tab/>
        </w:r>
        <w:r w:rsidRPr="00000888">
          <w:rPr>
            <w:rStyle w:val="Hyperlink"/>
            <w:rFonts w:ascii="Gill Sans MT" w:hAnsi="Gill Sans MT"/>
            <w:b/>
            <w:noProof/>
          </w:rPr>
          <w:t>Irrigation and pesticide use</w:t>
        </w:r>
        <w:r>
          <w:rPr>
            <w:noProof/>
            <w:webHidden/>
          </w:rPr>
          <w:tab/>
        </w:r>
        <w:r>
          <w:rPr>
            <w:noProof/>
            <w:webHidden/>
          </w:rPr>
          <w:fldChar w:fldCharType="begin"/>
        </w:r>
        <w:r>
          <w:rPr>
            <w:noProof/>
            <w:webHidden/>
          </w:rPr>
          <w:instrText xml:space="preserve"> PAGEREF _Toc499715951 \h </w:instrText>
        </w:r>
        <w:r>
          <w:rPr>
            <w:noProof/>
            <w:webHidden/>
          </w:rPr>
        </w:r>
        <w:r>
          <w:rPr>
            <w:noProof/>
            <w:webHidden/>
          </w:rPr>
          <w:fldChar w:fldCharType="separate"/>
        </w:r>
        <w:r>
          <w:rPr>
            <w:noProof/>
            <w:webHidden/>
          </w:rPr>
          <w:t>63</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52" w:history="1">
        <w:r w:rsidRPr="00000888">
          <w:rPr>
            <w:rStyle w:val="Hyperlink"/>
            <w:rFonts w:ascii="Gill Sans MT" w:hAnsi="Gill Sans MT"/>
            <w:b/>
            <w:noProof/>
            <w:lang w:val="en-GB"/>
          </w:rPr>
          <w:t>2.4</w:t>
        </w:r>
        <w:r>
          <w:rPr>
            <w:rFonts w:eastAsiaTheme="minorEastAsia"/>
            <w:smallCaps w:val="0"/>
            <w:noProof/>
            <w:sz w:val="22"/>
            <w:szCs w:val="22"/>
          </w:rPr>
          <w:tab/>
        </w:r>
        <w:r w:rsidRPr="00000888">
          <w:rPr>
            <w:rStyle w:val="Hyperlink"/>
            <w:rFonts w:ascii="Gill Sans MT" w:hAnsi="Gill Sans MT"/>
            <w:b/>
            <w:noProof/>
            <w:lang w:val="en-GB"/>
          </w:rPr>
          <w:t>Livestock Production</w:t>
        </w:r>
        <w:r>
          <w:rPr>
            <w:noProof/>
            <w:webHidden/>
          </w:rPr>
          <w:tab/>
        </w:r>
        <w:r>
          <w:rPr>
            <w:noProof/>
            <w:webHidden/>
          </w:rPr>
          <w:fldChar w:fldCharType="begin"/>
        </w:r>
        <w:r>
          <w:rPr>
            <w:noProof/>
            <w:webHidden/>
          </w:rPr>
          <w:instrText xml:space="preserve"> PAGEREF _Toc499715952 \h </w:instrText>
        </w:r>
        <w:r>
          <w:rPr>
            <w:noProof/>
            <w:webHidden/>
          </w:rPr>
        </w:r>
        <w:r>
          <w:rPr>
            <w:noProof/>
            <w:webHidden/>
          </w:rPr>
          <w:fldChar w:fldCharType="separate"/>
        </w:r>
        <w:r>
          <w:rPr>
            <w:noProof/>
            <w:webHidden/>
          </w:rPr>
          <w:t>65</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53" w:history="1">
        <w:r w:rsidRPr="00000888">
          <w:rPr>
            <w:rStyle w:val="Hyperlink"/>
            <w:rFonts w:ascii="Gill Sans MT" w:hAnsi="Gill Sans MT"/>
            <w:b/>
            <w:noProof/>
          </w:rPr>
          <w:t>2.4.1</w:t>
        </w:r>
        <w:r>
          <w:rPr>
            <w:rFonts w:eastAsiaTheme="minorEastAsia"/>
            <w:i w:val="0"/>
            <w:iCs w:val="0"/>
            <w:noProof/>
            <w:sz w:val="22"/>
            <w:szCs w:val="22"/>
          </w:rPr>
          <w:tab/>
        </w:r>
        <w:r w:rsidRPr="00000888">
          <w:rPr>
            <w:rStyle w:val="Hyperlink"/>
            <w:rFonts w:ascii="Gill Sans MT" w:hAnsi="Gill Sans MT"/>
            <w:b/>
            <w:noProof/>
          </w:rPr>
          <w:t>Livestock Products</w:t>
        </w:r>
        <w:r>
          <w:rPr>
            <w:noProof/>
            <w:webHidden/>
          </w:rPr>
          <w:tab/>
        </w:r>
        <w:r>
          <w:rPr>
            <w:noProof/>
            <w:webHidden/>
          </w:rPr>
          <w:fldChar w:fldCharType="begin"/>
        </w:r>
        <w:r>
          <w:rPr>
            <w:noProof/>
            <w:webHidden/>
          </w:rPr>
          <w:instrText xml:space="preserve"> PAGEREF _Toc499715953 \h </w:instrText>
        </w:r>
        <w:r>
          <w:rPr>
            <w:noProof/>
            <w:webHidden/>
          </w:rPr>
        </w:r>
        <w:r>
          <w:rPr>
            <w:noProof/>
            <w:webHidden/>
          </w:rPr>
          <w:fldChar w:fldCharType="separate"/>
        </w:r>
        <w:r>
          <w:rPr>
            <w:noProof/>
            <w:webHidden/>
          </w:rPr>
          <w:t>67</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54" w:history="1">
        <w:r w:rsidRPr="00000888">
          <w:rPr>
            <w:rStyle w:val="Hyperlink"/>
            <w:rFonts w:ascii="Gill Sans MT" w:hAnsi="Gill Sans MT"/>
            <w:b/>
            <w:noProof/>
          </w:rPr>
          <w:t>2.5</w:t>
        </w:r>
        <w:r>
          <w:rPr>
            <w:rFonts w:eastAsiaTheme="minorEastAsia"/>
            <w:smallCaps w:val="0"/>
            <w:noProof/>
            <w:sz w:val="22"/>
            <w:szCs w:val="22"/>
          </w:rPr>
          <w:tab/>
        </w:r>
        <w:r w:rsidRPr="00000888">
          <w:rPr>
            <w:rStyle w:val="Hyperlink"/>
            <w:rFonts w:ascii="Gill Sans MT" w:hAnsi="Gill Sans MT"/>
            <w:b/>
            <w:noProof/>
          </w:rPr>
          <w:t>Food Security and Import</w:t>
        </w:r>
        <w:r>
          <w:rPr>
            <w:noProof/>
            <w:webHidden/>
          </w:rPr>
          <w:tab/>
        </w:r>
        <w:r>
          <w:rPr>
            <w:noProof/>
            <w:webHidden/>
          </w:rPr>
          <w:fldChar w:fldCharType="begin"/>
        </w:r>
        <w:r>
          <w:rPr>
            <w:noProof/>
            <w:webHidden/>
          </w:rPr>
          <w:instrText xml:space="preserve"> PAGEREF _Toc499715954 \h </w:instrText>
        </w:r>
        <w:r>
          <w:rPr>
            <w:noProof/>
            <w:webHidden/>
          </w:rPr>
        </w:r>
        <w:r>
          <w:rPr>
            <w:noProof/>
            <w:webHidden/>
          </w:rPr>
          <w:fldChar w:fldCharType="separate"/>
        </w:r>
        <w:r>
          <w:rPr>
            <w:noProof/>
            <w:webHidden/>
          </w:rPr>
          <w:t>71</w:t>
        </w:r>
        <w:r>
          <w:rPr>
            <w:noProof/>
            <w:webHidden/>
          </w:rPr>
          <w:fldChar w:fldCharType="end"/>
        </w:r>
      </w:hyperlink>
    </w:p>
    <w:p w:rsidR="00E979A8" w:rsidRDefault="00E979A8" w:rsidP="00E979A8">
      <w:pPr>
        <w:pStyle w:val="TOC1"/>
        <w:rPr>
          <w:noProof/>
        </w:rPr>
      </w:pPr>
    </w:p>
    <w:p w:rsidR="00E979A8" w:rsidRDefault="00E979A8" w:rsidP="00E979A8">
      <w:pPr>
        <w:pStyle w:val="TOC1"/>
        <w:rPr>
          <w:noProof/>
        </w:rPr>
      </w:pPr>
    </w:p>
    <w:p w:rsidR="00E979A8" w:rsidRDefault="00E979A8" w:rsidP="00E979A8">
      <w:pPr>
        <w:pStyle w:val="TOC1"/>
        <w:rPr>
          <w:rFonts w:eastAsiaTheme="minorEastAsia"/>
          <w:b w:val="0"/>
          <w:bCs w:val="0"/>
          <w:caps w:val="0"/>
          <w:noProof/>
          <w:sz w:val="22"/>
          <w:szCs w:val="22"/>
        </w:rPr>
      </w:pPr>
      <w:hyperlink w:anchor="_Toc499715955" w:history="1">
        <w:r w:rsidRPr="00000888">
          <w:rPr>
            <w:rStyle w:val="Hyperlink"/>
            <w:rFonts w:ascii="Gill Sans MT" w:hAnsi="Gill Sans MT"/>
            <w:noProof/>
          </w:rPr>
          <w:t>Chapter III</w:t>
        </w:r>
        <w:r>
          <w:rPr>
            <w:noProof/>
            <w:webHidden/>
          </w:rPr>
          <w:tab/>
        </w:r>
        <w:r>
          <w:rPr>
            <w:noProof/>
            <w:webHidden/>
          </w:rPr>
          <w:fldChar w:fldCharType="begin"/>
        </w:r>
        <w:r>
          <w:rPr>
            <w:noProof/>
            <w:webHidden/>
          </w:rPr>
          <w:instrText xml:space="preserve"> PAGEREF _Toc499715955 \h </w:instrText>
        </w:r>
        <w:r>
          <w:rPr>
            <w:noProof/>
            <w:webHidden/>
          </w:rPr>
        </w:r>
        <w:r>
          <w:rPr>
            <w:noProof/>
            <w:webHidden/>
          </w:rPr>
          <w:fldChar w:fldCharType="separate"/>
        </w:r>
        <w:r>
          <w:rPr>
            <w:noProof/>
            <w:webHidden/>
          </w:rPr>
          <w:t>78</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56" w:history="1">
        <w:r w:rsidRPr="00000888">
          <w:rPr>
            <w:rStyle w:val="Hyperlink"/>
            <w:rFonts w:ascii="Gill Sans MT" w:hAnsi="Gill Sans MT"/>
            <w:noProof/>
          </w:rPr>
          <w:t>The Performance of Large and Medium Scale Manufacturing Industries</w:t>
        </w:r>
        <w:r>
          <w:rPr>
            <w:noProof/>
            <w:webHidden/>
          </w:rPr>
          <w:tab/>
        </w:r>
        <w:r>
          <w:rPr>
            <w:noProof/>
            <w:webHidden/>
          </w:rPr>
          <w:fldChar w:fldCharType="begin"/>
        </w:r>
        <w:r>
          <w:rPr>
            <w:noProof/>
            <w:webHidden/>
          </w:rPr>
          <w:instrText xml:space="preserve"> PAGEREF _Toc499715956 \h </w:instrText>
        </w:r>
        <w:r>
          <w:rPr>
            <w:noProof/>
            <w:webHidden/>
          </w:rPr>
        </w:r>
        <w:r>
          <w:rPr>
            <w:noProof/>
            <w:webHidden/>
          </w:rPr>
          <w:fldChar w:fldCharType="separate"/>
        </w:r>
        <w:r>
          <w:rPr>
            <w:noProof/>
            <w:webHidden/>
          </w:rPr>
          <w:t>78</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57" w:history="1">
        <w:r w:rsidRPr="00000888">
          <w:rPr>
            <w:rStyle w:val="Hyperlink"/>
            <w:rFonts w:ascii="Gill Sans MT" w:hAnsi="Gill Sans MT"/>
            <w:b/>
            <w:noProof/>
          </w:rPr>
          <w:t>3.1</w:t>
        </w:r>
        <w:r>
          <w:rPr>
            <w:rFonts w:eastAsiaTheme="minorEastAsia"/>
            <w:smallCaps w:val="0"/>
            <w:noProof/>
            <w:sz w:val="22"/>
            <w:szCs w:val="22"/>
          </w:rPr>
          <w:tab/>
        </w:r>
        <w:r w:rsidRPr="00000888">
          <w:rPr>
            <w:rStyle w:val="Hyperlink"/>
            <w:rFonts w:ascii="Gill Sans MT" w:hAnsi="Gill Sans MT"/>
            <w:b/>
            <w:noProof/>
          </w:rPr>
          <w:t>Introduction</w:t>
        </w:r>
        <w:r>
          <w:rPr>
            <w:noProof/>
            <w:webHidden/>
          </w:rPr>
          <w:tab/>
        </w:r>
        <w:r>
          <w:rPr>
            <w:noProof/>
            <w:webHidden/>
          </w:rPr>
          <w:fldChar w:fldCharType="begin"/>
        </w:r>
        <w:r>
          <w:rPr>
            <w:noProof/>
            <w:webHidden/>
          </w:rPr>
          <w:instrText xml:space="preserve"> PAGEREF _Toc499715957 \h </w:instrText>
        </w:r>
        <w:r>
          <w:rPr>
            <w:noProof/>
            <w:webHidden/>
          </w:rPr>
        </w:r>
        <w:r>
          <w:rPr>
            <w:noProof/>
            <w:webHidden/>
          </w:rPr>
          <w:fldChar w:fldCharType="separate"/>
        </w:r>
        <w:r>
          <w:rPr>
            <w:noProof/>
            <w:webHidden/>
          </w:rPr>
          <w:t>78</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58" w:history="1">
        <w:r w:rsidRPr="00000888">
          <w:rPr>
            <w:rStyle w:val="Hyperlink"/>
            <w:rFonts w:ascii="Gill Sans MT" w:hAnsi="Gill Sans MT"/>
            <w:b/>
            <w:noProof/>
          </w:rPr>
          <w:t>3.2</w:t>
        </w:r>
        <w:r>
          <w:rPr>
            <w:rFonts w:eastAsiaTheme="minorEastAsia"/>
            <w:smallCaps w:val="0"/>
            <w:noProof/>
            <w:sz w:val="22"/>
            <w:szCs w:val="22"/>
          </w:rPr>
          <w:tab/>
        </w:r>
        <w:r w:rsidRPr="00000888">
          <w:rPr>
            <w:rStyle w:val="Hyperlink"/>
            <w:rFonts w:ascii="Gill Sans MT" w:hAnsi="Gill Sans MT"/>
            <w:b/>
            <w:noProof/>
          </w:rPr>
          <w:t>Share of the Manufacturing Industry in GDP</w:t>
        </w:r>
        <w:r>
          <w:rPr>
            <w:noProof/>
            <w:webHidden/>
          </w:rPr>
          <w:tab/>
        </w:r>
        <w:r>
          <w:rPr>
            <w:noProof/>
            <w:webHidden/>
          </w:rPr>
          <w:fldChar w:fldCharType="begin"/>
        </w:r>
        <w:r>
          <w:rPr>
            <w:noProof/>
            <w:webHidden/>
          </w:rPr>
          <w:instrText xml:space="preserve"> PAGEREF _Toc499715958 \h </w:instrText>
        </w:r>
        <w:r>
          <w:rPr>
            <w:noProof/>
            <w:webHidden/>
          </w:rPr>
        </w:r>
        <w:r>
          <w:rPr>
            <w:noProof/>
            <w:webHidden/>
          </w:rPr>
          <w:fldChar w:fldCharType="separate"/>
        </w:r>
        <w:r>
          <w:rPr>
            <w:noProof/>
            <w:webHidden/>
          </w:rPr>
          <w:t>78</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59" w:history="1">
        <w:r w:rsidRPr="00000888">
          <w:rPr>
            <w:rStyle w:val="Hyperlink"/>
            <w:rFonts w:ascii="Gill Sans MT" w:hAnsi="Gill Sans MT"/>
            <w:b/>
            <w:noProof/>
          </w:rPr>
          <w:t>3.3</w:t>
        </w:r>
        <w:r>
          <w:rPr>
            <w:rFonts w:eastAsiaTheme="minorEastAsia"/>
            <w:smallCaps w:val="0"/>
            <w:noProof/>
            <w:sz w:val="22"/>
            <w:szCs w:val="22"/>
          </w:rPr>
          <w:tab/>
        </w:r>
        <w:r w:rsidRPr="00000888">
          <w:rPr>
            <w:rStyle w:val="Hyperlink"/>
            <w:rFonts w:ascii="Gill Sans MT" w:hAnsi="Gill Sans MT"/>
            <w:b/>
            <w:noProof/>
          </w:rPr>
          <w:t>Performances of the Large and Medium Scale Manufacturing Industries (LMSMI)</w:t>
        </w:r>
        <w:r>
          <w:rPr>
            <w:noProof/>
            <w:webHidden/>
          </w:rPr>
          <w:tab/>
        </w:r>
        <w:r>
          <w:rPr>
            <w:noProof/>
            <w:webHidden/>
          </w:rPr>
          <w:fldChar w:fldCharType="begin"/>
        </w:r>
        <w:r>
          <w:rPr>
            <w:noProof/>
            <w:webHidden/>
          </w:rPr>
          <w:instrText xml:space="preserve"> PAGEREF _Toc499715959 \h </w:instrText>
        </w:r>
        <w:r>
          <w:rPr>
            <w:noProof/>
            <w:webHidden/>
          </w:rPr>
        </w:r>
        <w:r>
          <w:rPr>
            <w:noProof/>
            <w:webHidden/>
          </w:rPr>
          <w:fldChar w:fldCharType="separate"/>
        </w:r>
        <w:r>
          <w:rPr>
            <w:noProof/>
            <w:webHidden/>
          </w:rPr>
          <w:t>80</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60" w:history="1">
        <w:r w:rsidRPr="00000888">
          <w:rPr>
            <w:rStyle w:val="Hyperlink"/>
            <w:rFonts w:ascii="Gill Sans MT" w:hAnsi="Gill Sans MT"/>
            <w:noProof/>
          </w:rPr>
          <w:t>PART II</w:t>
        </w:r>
        <w:r>
          <w:rPr>
            <w:noProof/>
            <w:webHidden/>
          </w:rPr>
          <w:tab/>
        </w:r>
        <w:r>
          <w:rPr>
            <w:noProof/>
            <w:webHidden/>
          </w:rPr>
          <w:fldChar w:fldCharType="begin"/>
        </w:r>
        <w:r>
          <w:rPr>
            <w:noProof/>
            <w:webHidden/>
          </w:rPr>
          <w:instrText xml:space="preserve"> PAGEREF _Toc499715960 \h </w:instrText>
        </w:r>
        <w:r>
          <w:rPr>
            <w:noProof/>
            <w:webHidden/>
          </w:rPr>
        </w:r>
        <w:r>
          <w:rPr>
            <w:noProof/>
            <w:webHidden/>
          </w:rPr>
          <w:fldChar w:fldCharType="separate"/>
        </w:r>
        <w:r>
          <w:rPr>
            <w:noProof/>
            <w:webHidden/>
          </w:rPr>
          <w:t>104</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61" w:history="1">
        <w:r w:rsidRPr="00000888">
          <w:rPr>
            <w:rStyle w:val="Hyperlink"/>
            <w:rFonts w:ascii="Gill Sans MT" w:hAnsi="Gill Sans MT"/>
            <w:noProof/>
          </w:rPr>
          <w:t>Challenges of Sustaining Ethiopia’s Foreign Exchange Earnings from Exports and Remittances</w:t>
        </w:r>
        <w:r>
          <w:rPr>
            <w:noProof/>
            <w:webHidden/>
          </w:rPr>
          <w:tab/>
        </w:r>
        <w:r>
          <w:rPr>
            <w:noProof/>
            <w:webHidden/>
          </w:rPr>
          <w:fldChar w:fldCharType="begin"/>
        </w:r>
        <w:r>
          <w:rPr>
            <w:noProof/>
            <w:webHidden/>
          </w:rPr>
          <w:instrText xml:space="preserve"> PAGEREF _Toc499715961 \h </w:instrText>
        </w:r>
        <w:r>
          <w:rPr>
            <w:noProof/>
            <w:webHidden/>
          </w:rPr>
        </w:r>
        <w:r>
          <w:rPr>
            <w:noProof/>
            <w:webHidden/>
          </w:rPr>
          <w:fldChar w:fldCharType="separate"/>
        </w:r>
        <w:r>
          <w:rPr>
            <w:noProof/>
            <w:webHidden/>
          </w:rPr>
          <w:t>104</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62" w:history="1">
        <w:r w:rsidRPr="00000888">
          <w:rPr>
            <w:rStyle w:val="Hyperlink"/>
            <w:rFonts w:ascii="Gill Sans MT" w:hAnsi="Gill Sans MT"/>
            <w:noProof/>
          </w:rPr>
          <w:t>Chapter IV</w:t>
        </w:r>
        <w:r>
          <w:rPr>
            <w:noProof/>
            <w:webHidden/>
          </w:rPr>
          <w:tab/>
        </w:r>
        <w:r>
          <w:rPr>
            <w:noProof/>
            <w:webHidden/>
          </w:rPr>
          <w:fldChar w:fldCharType="begin"/>
        </w:r>
        <w:r>
          <w:rPr>
            <w:noProof/>
            <w:webHidden/>
          </w:rPr>
          <w:instrText xml:space="preserve"> PAGEREF _Toc499715962 \h </w:instrText>
        </w:r>
        <w:r>
          <w:rPr>
            <w:noProof/>
            <w:webHidden/>
          </w:rPr>
        </w:r>
        <w:r>
          <w:rPr>
            <w:noProof/>
            <w:webHidden/>
          </w:rPr>
          <w:fldChar w:fldCharType="separate"/>
        </w:r>
        <w:r>
          <w:rPr>
            <w:noProof/>
            <w:webHidden/>
          </w:rPr>
          <w:t>106</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63" w:history="1">
        <w:r w:rsidRPr="00000888">
          <w:rPr>
            <w:rStyle w:val="Hyperlink"/>
            <w:rFonts w:ascii="Gill Sans MT" w:hAnsi="Gill Sans MT"/>
            <w:noProof/>
          </w:rPr>
          <w:t>Structure of Ethiopia’s Foreign Trade</w:t>
        </w:r>
        <w:r>
          <w:rPr>
            <w:noProof/>
            <w:webHidden/>
          </w:rPr>
          <w:tab/>
        </w:r>
        <w:r>
          <w:rPr>
            <w:noProof/>
            <w:webHidden/>
          </w:rPr>
          <w:fldChar w:fldCharType="begin"/>
        </w:r>
        <w:r>
          <w:rPr>
            <w:noProof/>
            <w:webHidden/>
          </w:rPr>
          <w:instrText xml:space="preserve"> PAGEREF _Toc499715963 \h </w:instrText>
        </w:r>
        <w:r>
          <w:rPr>
            <w:noProof/>
            <w:webHidden/>
          </w:rPr>
        </w:r>
        <w:r>
          <w:rPr>
            <w:noProof/>
            <w:webHidden/>
          </w:rPr>
          <w:fldChar w:fldCharType="separate"/>
        </w:r>
        <w:r>
          <w:rPr>
            <w:noProof/>
            <w:webHidden/>
          </w:rPr>
          <w:t>106</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64" w:history="1">
        <w:r w:rsidRPr="00000888">
          <w:rPr>
            <w:rStyle w:val="Hyperlink"/>
            <w:rFonts w:ascii="Gill Sans MT" w:hAnsi="Gill Sans MT"/>
            <w:b/>
            <w:noProof/>
          </w:rPr>
          <w:t>4.1</w:t>
        </w:r>
        <w:r>
          <w:rPr>
            <w:rFonts w:eastAsiaTheme="minorEastAsia"/>
            <w:smallCaps w:val="0"/>
            <w:noProof/>
            <w:sz w:val="22"/>
            <w:szCs w:val="22"/>
          </w:rPr>
          <w:tab/>
        </w:r>
        <w:r w:rsidRPr="00000888">
          <w:rPr>
            <w:rStyle w:val="Hyperlink"/>
            <w:rFonts w:ascii="Gill Sans MT" w:hAnsi="Gill Sans MT"/>
            <w:b/>
            <w:noProof/>
          </w:rPr>
          <w:t>Introduction</w:t>
        </w:r>
        <w:r>
          <w:rPr>
            <w:noProof/>
            <w:webHidden/>
          </w:rPr>
          <w:tab/>
        </w:r>
        <w:r>
          <w:rPr>
            <w:noProof/>
            <w:webHidden/>
          </w:rPr>
          <w:fldChar w:fldCharType="begin"/>
        </w:r>
        <w:r>
          <w:rPr>
            <w:noProof/>
            <w:webHidden/>
          </w:rPr>
          <w:instrText xml:space="preserve"> PAGEREF _Toc499715964 \h </w:instrText>
        </w:r>
        <w:r>
          <w:rPr>
            <w:noProof/>
            <w:webHidden/>
          </w:rPr>
        </w:r>
        <w:r>
          <w:rPr>
            <w:noProof/>
            <w:webHidden/>
          </w:rPr>
          <w:fldChar w:fldCharType="separate"/>
        </w:r>
        <w:r>
          <w:rPr>
            <w:noProof/>
            <w:webHidden/>
          </w:rPr>
          <w:t>106</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65" w:history="1">
        <w:r w:rsidRPr="00000888">
          <w:rPr>
            <w:rStyle w:val="Hyperlink"/>
            <w:rFonts w:ascii="Gill Sans MT" w:hAnsi="Gill Sans MT"/>
            <w:b/>
            <w:noProof/>
          </w:rPr>
          <w:t>4.2</w:t>
        </w:r>
        <w:r>
          <w:rPr>
            <w:rFonts w:eastAsiaTheme="minorEastAsia"/>
            <w:smallCaps w:val="0"/>
            <w:noProof/>
            <w:sz w:val="22"/>
            <w:szCs w:val="22"/>
          </w:rPr>
          <w:tab/>
        </w:r>
        <w:r w:rsidRPr="00000888">
          <w:rPr>
            <w:rStyle w:val="Hyperlink"/>
            <w:rFonts w:ascii="Gill Sans MT" w:hAnsi="Gill Sans MT"/>
            <w:b/>
            <w:noProof/>
          </w:rPr>
          <w:t>Balance of Payments</w:t>
        </w:r>
        <w:r>
          <w:rPr>
            <w:noProof/>
            <w:webHidden/>
          </w:rPr>
          <w:tab/>
        </w:r>
        <w:r>
          <w:rPr>
            <w:noProof/>
            <w:webHidden/>
          </w:rPr>
          <w:fldChar w:fldCharType="begin"/>
        </w:r>
        <w:r>
          <w:rPr>
            <w:noProof/>
            <w:webHidden/>
          </w:rPr>
          <w:instrText xml:space="preserve"> PAGEREF _Toc499715965 \h </w:instrText>
        </w:r>
        <w:r>
          <w:rPr>
            <w:noProof/>
            <w:webHidden/>
          </w:rPr>
        </w:r>
        <w:r>
          <w:rPr>
            <w:noProof/>
            <w:webHidden/>
          </w:rPr>
          <w:fldChar w:fldCharType="separate"/>
        </w:r>
        <w:r>
          <w:rPr>
            <w:noProof/>
            <w:webHidden/>
          </w:rPr>
          <w:t>108</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66" w:history="1">
        <w:r w:rsidRPr="00000888">
          <w:rPr>
            <w:rStyle w:val="Hyperlink"/>
            <w:rFonts w:ascii="Gill Sans MT" w:hAnsi="Gill Sans MT"/>
            <w:b/>
            <w:noProof/>
          </w:rPr>
          <w:t>4.3</w:t>
        </w:r>
        <w:r>
          <w:rPr>
            <w:rFonts w:eastAsiaTheme="minorEastAsia"/>
            <w:smallCaps w:val="0"/>
            <w:noProof/>
            <w:sz w:val="22"/>
            <w:szCs w:val="22"/>
          </w:rPr>
          <w:tab/>
        </w:r>
        <w:r w:rsidRPr="00000888">
          <w:rPr>
            <w:rStyle w:val="Hyperlink"/>
            <w:rFonts w:ascii="Gill Sans MT" w:hAnsi="Gill Sans MT"/>
            <w:b/>
            <w:noProof/>
          </w:rPr>
          <w:t>Exports</w:t>
        </w:r>
        <w:r>
          <w:rPr>
            <w:noProof/>
            <w:webHidden/>
          </w:rPr>
          <w:tab/>
        </w:r>
        <w:r>
          <w:rPr>
            <w:noProof/>
            <w:webHidden/>
          </w:rPr>
          <w:fldChar w:fldCharType="begin"/>
        </w:r>
        <w:r>
          <w:rPr>
            <w:noProof/>
            <w:webHidden/>
          </w:rPr>
          <w:instrText xml:space="preserve"> PAGEREF _Toc499715966 \h </w:instrText>
        </w:r>
        <w:r>
          <w:rPr>
            <w:noProof/>
            <w:webHidden/>
          </w:rPr>
        </w:r>
        <w:r>
          <w:rPr>
            <w:noProof/>
            <w:webHidden/>
          </w:rPr>
          <w:fldChar w:fldCharType="separate"/>
        </w:r>
        <w:r>
          <w:rPr>
            <w:noProof/>
            <w:webHidden/>
          </w:rPr>
          <w:t>112</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67" w:history="1">
        <w:r w:rsidRPr="00000888">
          <w:rPr>
            <w:rStyle w:val="Hyperlink"/>
            <w:rFonts w:ascii="Gill Sans MT" w:hAnsi="Gill Sans MT"/>
            <w:b/>
            <w:noProof/>
          </w:rPr>
          <w:t>4.4</w:t>
        </w:r>
        <w:r>
          <w:rPr>
            <w:rFonts w:eastAsiaTheme="minorEastAsia"/>
            <w:smallCaps w:val="0"/>
            <w:noProof/>
            <w:sz w:val="22"/>
            <w:szCs w:val="22"/>
          </w:rPr>
          <w:tab/>
        </w:r>
        <w:r w:rsidRPr="00000888">
          <w:rPr>
            <w:rStyle w:val="Hyperlink"/>
            <w:rFonts w:ascii="Gill Sans MT" w:hAnsi="Gill Sans MT"/>
            <w:b/>
            <w:noProof/>
          </w:rPr>
          <w:t>Imports</w:t>
        </w:r>
        <w:r>
          <w:rPr>
            <w:noProof/>
            <w:webHidden/>
          </w:rPr>
          <w:tab/>
        </w:r>
        <w:r>
          <w:rPr>
            <w:noProof/>
            <w:webHidden/>
          </w:rPr>
          <w:fldChar w:fldCharType="begin"/>
        </w:r>
        <w:r>
          <w:rPr>
            <w:noProof/>
            <w:webHidden/>
          </w:rPr>
          <w:instrText xml:space="preserve"> PAGEREF _Toc499715967 \h </w:instrText>
        </w:r>
        <w:r>
          <w:rPr>
            <w:noProof/>
            <w:webHidden/>
          </w:rPr>
        </w:r>
        <w:r>
          <w:rPr>
            <w:noProof/>
            <w:webHidden/>
          </w:rPr>
          <w:fldChar w:fldCharType="separate"/>
        </w:r>
        <w:r>
          <w:rPr>
            <w:noProof/>
            <w:webHidden/>
          </w:rPr>
          <w:t>120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68" w:history="1">
        <w:r w:rsidRPr="00000888">
          <w:rPr>
            <w:rStyle w:val="Hyperlink"/>
            <w:rFonts w:ascii="Gill Sans MT" w:hAnsi="Gill Sans MT"/>
            <w:b/>
            <w:noProof/>
          </w:rPr>
          <w:t>4.5</w:t>
        </w:r>
        <w:r>
          <w:rPr>
            <w:rFonts w:eastAsiaTheme="minorEastAsia"/>
            <w:smallCaps w:val="0"/>
            <w:noProof/>
            <w:sz w:val="22"/>
            <w:szCs w:val="22"/>
          </w:rPr>
          <w:tab/>
        </w:r>
        <w:r w:rsidRPr="00000888">
          <w:rPr>
            <w:rStyle w:val="Hyperlink"/>
            <w:rFonts w:ascii="Gill Sans MT" w:hAnsi="Gill Sans MT"/>
            <w:b/>
            <w:noProof/>
          </w:rPr>
          <w:t>The Impact of Volatile Global Prices on the Ethiopian Export</w:t>
        </w:r>
        <w:r>
          <w:rPr>
            <w:noProof/>
            <w:webHidden/>
          </w:rPr>
          <w:tab/>
        </w:r>
        <w:r>
          <w:rPr>
            <w:noProof/>
            <w:webHidden/>
          </w:rPr>
          <w:fldChar w:fldCharType="begin"/>
        </w:r>
        <w:r>
          <w:rPr>
            <w:noProof/>
            <w:webHidden/>
          </w:rPr>
          <w:instrText xml:space="preserve"> PAGEREF _Toc499715968 \h </w:instrText>
        </w:r>
        <w:r>
          <w:rPr>
            <w:noProof/>
            <w:webHidden/>
          </w:rPr>
        </w:r>
        <w:r>
          <w:rPr>
            <w:noProof/>
            <w:webHidden/>
          </w:rPr>
          <w:fldChar w:fldCharType="separate"/>
        </w:r>
        <w:r>
          <w:rPr>
            <w:noProof/>
            <w:webHidden/>
          </w:rPr>
          <w:t>123</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69" w:history="1">
        <w:r w:rsidRPr="00000888">
          <w:rPr>
            <w:rStyle w:val="Hyperlink"/>
            <w:rFonts w:ascii="Gill Sans MT" w:hAnsi="Gill Sans MT"/>
            <w:noProof/>
          </w:rPr>
          <w:t>Chapter V</w:t>
        </w:r>
        <w:r>
          <w:rPr>
            <w:noProof/>
            <w:webHidden/>
          </w:rPr>
          <w:tab/>
        </w:r>
        <w:r>
          <w:rPr>
            <w:noProof/>
            <w:webHidden/>
          </w:rPr>
          <w:fldChar w:fldCharType="begin"/>
        </w:r>
        <w:r>
          <w:rPr>
            <w:noProof/>
            <w:webHidden/>
          </w:rPr>
          <w:instrText xml:space="preserve"> PAGEREF _Toc499715969 \h </w:instrText>
        </w:r>
        <w:r>
          <w:rPr>
            <w:noProof/>
            <w:webHidden/>
          </w:rPr>
        </w:r>
        <w:r>
          <w:rPr>
            <w:noProof/>
            <w:webHidden/>
          </w:rPr>
          <w:fldChar w:fldCharType="separate"/>
        </w:r>
        <w:r>
          <w:rPr>
            <w:noProof/>
            <w:webHidden/>
          </w:rPr>
          <w:t>132</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70" w:history="1">
        <w:r w:rsidRPr="00000888">
          <w:rPr>
            <w:rStyle w:val="Hyperlink"/>
            <w:rFonts w:ascii="Gill Sans MT" w:hAnsi="Gill Sans MT"/>
            <w:noProof/>
          </w:rPr>
          <w:t>Agricultural Export: Trends and Competitiveness</w:t>
        </w:r>
        <w:r>
          <w:rPr>
            <w:noProof/>
            <w:webHidden/>
          </w:rPr>
          <w:tab/>
        </w:r>
        <w:r>
          <w:rPr>
            <w:noProof/>
            <w:webHidden/>
          </w:rPr>
          <w:fldChar w:fldCharType="begin"/>
        </w:r>
        <w:r>
          <w:rPr>
            <w:noProof/>
            <w:webHidden/>
          </w:rPr>
          <w:instrText xml:space="preserve"> PAGEREF _Toc499715970 \h </w:instrText>
        </w:r>
        <w:r>
          <w:rPr>
            <w:noProof/>
            <w:webHidden/>
          </w:rPr>
        </w:r>
        <w:r>
          <w:rPr>
            <w:noProof/>
            <w:webHidden/>
          </w:rPr>
          <w:fldChar w:fldCharType="separate"/>
        </w:r>
        <w:r>
          <w:rPr>
            <w:noProof/>
            <w:webHidden/>
          </w:rPr>
          <w:t>132</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71" w:history="1">
        <w:r w:rsidRPr="00000888">
          <w:rPr>
            <w:rStyle w:val="Hyperlink"/>
            <w:rFonts w:ascii="Gill Sans MT" w:hAnsi="Gill Sans MT"/>
            <w:b/>
            <w:noProof/>
          </w:rPr>
          <w:t>5.1</w:t>
        </w:r>
        <w:r>
          <w:rPr>
            <w:rFonts w:eastAsiaTheme="minorEastAsia"/>
            <w:smallCaps w:val="0"/>
            <w:noProof/>
            <w:sz w:val="22"/>
            <w:szCs w:val="22"/>
          </w:rPr>
          <w:tab/>
        </w:r>
        <w:r w:rsidRPr="00000888">
          <w:rPr>
            <w:rStyle w:val="Hyperlink"/>
            <w:rFonts w:ascii="Gill Sans MT" w:hAnsi="Gill Sans MT"/>
            <w:b/>
            <w:noProof/>
          </w:rPr>
          <w:t>Background</w:t>
        </w:r>
        <w:r>
          <w:rPr>
            <w:noProof/>
            <w:webHidden/>
          </w:rPr>
          <w:tab/>
        </w:r>
        <w:r>
          <w:rPr>
            <w:noProof/>
            <w:webHidden/>
          </w:rPr>
          <w:fldChar w:fldCharType="begin"/>
        </w:r>
        <w:r>
          <w:rPr>
            <w:noProof/>
            <w:webHidden/>
          </w:rPr>
          <w:instrText xml:space="preserve"> PAGEREF _Toc499715971 \h </w:instrText>
        </w:r>
        <w:r>
          <w:rPr>
            <w:noProof/>
            <w:webHidden/>
          </w:rPr>
        </w:r>
        <w:r>
          <w:rPr>
            <w:noProof/>
            <w:webHidden/>
          </w:rPr>
          <w:fldChar w:fldCharType="separate"/>
        </w:r>
        <w:r>
          <w:rPr>
            <w:noProof/>
            <w:webHidden/>
          </w:rPr>
          <w:t>132</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72" w:history="1">
        <w:r w:rsidRPr="00000888">
          <w:rPr>
            <w:rStyle w:val="Hyperlink"/>
            <w:rFonts w:ascii="Gill Sans MT" w:hAnsi="Gill Sans MT"/>
            <w:b/>
            <w:noProof/>
          </w:rPr>
          <w:t>5.2</w:t>
        </w:r>
        <w:r>
          <w:rPr>
            <w:rFonts w:eastAsiaTheme="minorEastAsia"/>
            <w:smallCaps w:val="0"/>
            <w:noProof/>
            <w:sz w:val="22"/>
            <w:szCs w:val="22"/>
          </w:rPr>
          <w:tab/>
        </w:r>
        <w:r w:rsidRPr="00000888">
          <w:rPr>
            <w:rStyle w:val="Hyperlink"/>
            <w:rFonts w:ascii="Gill Sans MT" w:hAnsi="Gill Sans MT"/>
            <w:b/>
            <w:noProof/>
          </w:rPr>
          <w:t>Ethiopia’s Competitiveness in Global Coffee Production and Trade</w:t>
        </w:r>
        <w:r>
          <w:rPr>
            <w:noProof/>
            <w:webHidden/>
          </w:rPr>
          <w:tab/>
        </w:r>
        <w:r>
          <w:rPr>
            <w:noProof/>
            <w:webHidden/>
          </w:rPr>
          <w:fldChar w:fldCharType="begin"/>
        </w:r>
        <w:r>
          <w:rPr>
            <w:noProof/>
            <w:webHidden/>
          </w:rPr>
          <w:instrText xml:space="preserve"> PAGEREF _Toc499715972 \h </w:instrText>
        </w:r>
        <w:r>
          <w:rPr>
            <w:noProof/>
            <w:webHidden/>
          </w:rPr>
        </w:r>
        <w:r>
          <w:rPr>
            <w:noProof/>
            <w:webHidden/>
          </w:rPr>
          <w:fldChar w:fldCharType="separate"/>
        </w:r>
        <w:r>
          <w:rPr>
            <w:noProof/>
            <w:webHidden/>
          </w:rPr>
          <w:t>133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73" w:history="1">
        <w:r w:rsidRPr="00000888">
          <w:rPr>
            <w:rStyle w:val="Hyperlink"/>
            <w:rFonts w:ascii="Gill Sans MT" w:hAnsi="Gill Sans MT"/>
            <w:b/>
            <w:noProof/>
          </w:rPr>
          <w:t>5.2.1</w:t>
        </w:r>
        <w:r>
          <w:rPr>
            <w:rFonts w:eastAsiaTheme="minorEastAsia"/>
            <w:i w:val="0"/>
            <w:iCs w:val="0"/>
            <w:noProof/>
            <w:sz w:val="22"/>
            <w:szCs w:val="22"/>
          </w:rPr>
          <w:tab/>
        </w:r>
        <w:r w:rsidRPr="00000888">
          <w:rPr>
            <w:rStyle w:val="Hyperlink"/>
            <w:rFonts w:ascii="Gill Sans MT" w:hAnsi="Gill Sans MT"/>
            <w:b/>
            <w:noProof/>
          </w:rPr>
          <w:t>Coffee Production</w:t>
        </w:r>
        <w:r>
          <w:rPr>
            <w:noProof/>
            <w:webHidden/>
          </w:rPr>
          <w:tab/>
        </w:r>
        <w:r>
          <w:rPr>
            <w:noProof/>
            <w:webHidden/>
          </w:rPr>
          <w:fldChar w:fldCharType="begin"/>
        </w:r>
        <w:r>
          <w:rPr>
            <w:noProof/>
            <w:webHidden/>
          </w:rPr>
          <w:instrText xml:space="preserve"> PAGEREF _Toc499715973 \h </w:instrText>
        </w:r>
        <w:r>
          <w:rPr>
            <w:noProof/>
            <w:webHidden/>
          </w:rPr>
        </w:r>
        <w:r>
          <w:rPr>
            <w:noProof/>
            <w:webHidden/>
          </w:rPr>
          <w:fldChar w:fldCharType="separate"/>
        </w:r>
        <w:r>
          <w:rPr>
            <w:noProof/>
            <w:webHidden/>
          </w:rPr>
          <w:t>133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74" w:history="1">
        <w:r w:rsidRPr="00000888">
          <w:rPr>
            <w:rStyle w:val="Hyperlink"/>
            <w:rFonts w:ascii="Gill Sans MT" w:hAnsi="Gill Sans MT"/>
            <w:b/>
            <w:noProof/>
          </w:rPr>
          <w:t>5.2.2</w:t>
        </w:r>
        <w:r>
          <w:rPr>
            <w:rFonts w:eastAsiaTheme="minorEastAsia"/>
            <w:i w:val="0"/>
            <w:iCs w:val="0"/>
            <w:noProof/>
            <w:sz w:val="22"/>
            <w:szCs w:val="22"/>
          </w:rPr>
          <w:tab/>
        </w:r>
        <w:r w:rsidRPr="00000888">
          <w:rPr>
            <w:rStyle w:val="Hyperlink"/>
            <w:rFonts w:ascii="Gill Sans MT" w:hAnsi="Gill Sans MT"/>
            <w:b/>
            <w:noProof/>
          </w:rPr>
          <w:t>Coffee Export</w:t>
        </w:r>
        <w:r>
          <w:rPr>
            <w:noProof/>
            <w:webHidden/>
          </w:rPr>
          <w:tab/>
        </w:r>
        <w:r>
          <w:rPr>
            <w:noProof/>
            <w:webHidden/>
          </w:rPr>
          <w:fldChar w:fldCharType="begin"/>
        </w:r>
        <w:r>
          <w:rPr>
            <w:noProof/>
            <w:webHidden/>
          </w:rPr>
          <w:instrText xml:space="preserve"> PAGEREF _Toc499715974 \h </w:instrText>
        </w:r>
        <w:r>
          <w:rPr>
            <w:noProof/>
            <w:webHidden/>
          </w:rPr>
        </w:r>
        <w:r>
          <w:rPr>
            <w:noProof/>
            <w:webHidden/>
          </w:rPr>
          <w:fldChar w:fldCharType="separate"/>
        </w:r>
        <w:r>
          <w:rPr>
            <w:noProof/>
            <w:webHidden/>
          </w:rPr>
          <w:t>136</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75" w:history="1">
        <w:r w:rsidRPr="00000888">
          <w:rPr>
            <w:rStyle w:val="Hyperlink"/>
            <w:rFonts w:ascii="Gill Sans MT" w:hAnsi="Gill Sans MT"/>
            <w:b/>
            <w:noProof/>
          </w:rPr>
          <w:t>5.2.3</w:t>
        </w:r>
        <w:r>
          <w:rPr>
            <w:rFonts w:eastAsiaTheme="minorEastAsia"/>
            <w:i w:val="0"/>
            <w:iCs w:val="0"/>
            <w:noProof/>
            <w:sz w:val="22"/>
            <w:szCs w:val="22"/>
          </w:rPr>
          <w:tab/>
        </w:r>
        <w:r w:rsidRPr="00000888">
          <w:rPr>
            <w:rStyle w:val="Hyperlink"/>
            <w:rFonts w:ascii="Gill Sans MT" w:hAnsi="Gill Sans MT"/>
            <w:b/>
            <w:noProof/>
          </w:rPr>
          <w:t>Coffee export: Global trend and Ethiopia’s status</w:t>
        </w:r>
        <w:r>
          <w:rPr>
            <w:noProof/>
            <w:webHidden/>
          </w:rPr>
          <w:tab/>
        </w:r>
        <w:r>
          <w:rPr>
            <w:noProof/>
            <w:webHidden/>
          </w:rPr>
          <w:fldChar w:fldCharType="begin"/>
        </w:r>
        <w:r>
          <w:rPr>
            <w:noProof/>
            <w:webHidden/>
          </w:rPr>
          <w:instrText xml:space="preserve"> PAGEREF _Toc499715975 \h </w:instrText>
        </w:r>
        <w:r>
          <w:rPr>
            <w:noProof/>
            <w:webHidden/>
          </w:rPr>
        </w:r>
        <w:r>
          <w:rPr>
            <w:noProof/>
            <w:webHidden/>
          </w:rPr>
          <w:fldChar w:fldCharType="separate"/>
        </w:r>
        <w:r>
          <w:rPr>
            <w:noProof/>
            <w:webHidden/>
          </w:rPr>
          <w:t>138</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76" w:history="1">
        <w:r w:rsidRPr="00000888">
          <w:rPr>
            <w:rStyle w:val="Hyperlink"/>
            <w:rFonts w:ascii="Gill Sans MT" w:eastAsia="Times New Roman" w:hAnsi="Gill Sans MT"/>
            <w:b/>
            <w:noProof/>
          </w:rPr>
          <w:t>5.2.4</w:t>
        </w:r>
        <w:r>
          <w:rPr>
            <w:rFonts w:eastAsiaTheme="minorEastAsia"/>
            <w:i w:val="0"/>
            <w:iCs w:val="0"/>
            <w:noProof/>
            <w:sz w:val="22"/>
            <w:szCs w:val="22"/>
          </w:rPr>
          <w:tab/>
        </w:r>
        <w:r w:rsidRPr="00000888">
          <w:rPr>
            <w:rStyle w:val="Hyperlink"/>
            <w:rFonts w:ascii="Gill Sans MT" w:eastAsia="Times New Roman" w:hAnsi="Gill Sans MT"/>
            <w:b/>
            <w:noProof/>
          </w:rPr>
          <w:t>Competitiveness of Ethiopia’s Coffee Export</w:t>
        </w:r>
        <w:r>
          <w:rPr>
            <w:noProof/>
            <w:webHidden/>
          </w:rPr>
          <w:tab/>
        </w:r>
        <w:r>
          <w:rPr>
            <w:noProof/>
            <w:webHidden/>
          </w:rPr>
          <w:fldChar w:fldCharType="begin"/>
        </w:r>
        <w:r>
          <w:rPr>
            <w:noProof/>
            <w:webHidden/>
          </w:rPr>
          <w:instrText xml:space="preserve"> PAGEREF _Toc499715976 \h </w:instrText>
        </w:r>
        <w:r>
          <w:rPr>
            <w:noProof/>
            <w:webHidden/>
          </w:rPr>
        </w:r>
        <w:r>
          <w:rPr>
            <w:noProof/>
            <w:webHidden/>
          </w:rPr>
          <w:fldChar w:fldCharType="separate"/>
        </w:r>
        <w:r>
          <w:rPr>
            <w:noProof/>
            <w:webHidden/>
          </w:rPr>
          <w:t>142</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77" w:history="1">
        <w:r w:rsidRPr="00000888">
          <w:rPr>
            <w:rStyle w:val="Hyperlink"/>
            <w:rFonts w:ascii="Gill Sans MT" w:hAnsi="Gill Sans MT"/>
            <w:b/>
            <w:bCs/>
            <w:noProof/>
          </w:rPr>
          <w:t>5.3.</w:t>
        </w:r>
        <w:r>
          <w:rPr>
            <w:rFonts w:eastAsiaTheme="minorEastAsia"/>
            <w:smallCaps w:val="0"/>
            <w:noProof/>
            <w:sz w:val="22"/>
            <w:szCs w:val="22"/>
          </w:rPr>
          <w:tab/>
        </w:r>
        <w:r w:rsidRPr="00000888">
          <w:rPr>
            <w:rStyle w:val="Hyperlink"/>
            <w:rFonts w:ascii="Gill Sans MT" w:hAnsi="Gill Sans MT"/>
            <w:b/>
            <w:bCs/>
            <w:noProof/>
          </w:rPr>
          <w:t>Structural Problems in the Ethiopia’s Coffee Export</w:t>
        </w:r>
        <w:r>
          <w:rPr>
            <w:noProof/>
            <w:webHidden/>
          </w:rPr>
          <w:tab/>
        </w:r>
        <w:r>
          <w:rPr>
            <w:noProof/>
            <w:webHidden/>
          </w:rPr>
          <w:fldChar w:fldCharType="begin"/>
        </w:r>
        <w:r>
          <w:rPr>
            <w:noProof/>
            <w:webHidden/>
          </w:rPr>
          <w:instrText xml:space="preserve"> PAGEREF _Toc499715977 \h </w:instrText>
        </w:r>
        <w:r>
          <w:rPr>
            <w:noProof/>
            <w:webHidden/>
          </w:rPr>
        </w:r>
        <w:r>
          <w:rPr>
            <w:noProof/>
            <w:webHidden/>
          </w:rPr>
          <w:fldChar w:fldCharType="separate"/>
        </w:r>
        <w:r>
          <w:rPr>
            <w:noProof/>
            <w:webHidden/>
          </w:rPr>
          <w:t>150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78" w:history="1">
        <w:r w:rsidRPr="00000888">
          <w:rPr>
            <w:rStyle w:val="Hyperlink"/>
            <w:rFonts w:ascii="Gill Sans MT" w:hAnsi="Gill Sans MT"/>
            <w:b/>
            <w:noProof/>
          </w:rPr>
          <w:t>5.4</w:t>
        </w:r>
        <w:r>
          <w:rPr>
            <w:rFonts w:eastAsiaTheme="minorEastAsia"/>
            <w:smallCaps w:val="0"/>
            <w:noProof/>
            <w:sz w:val="22"/>
            <w:szCs w:val="22"/>
          </w:rPr>
          <w:tab/>
        </w:r>
        <w:r w:rsidRPr="00000888">
          <w:rPr>
            <w:rStyle w:val="Hyperlink"/>
            <w:rFonts w:ascii="Gill Sans MT" w:hAnsi="Gill Sans MT"/>
            <w:b/>
            <w:noProof/>
          </w:rPr>
          <w:t>Livestock Sector: Export and Export Competitiveness</w:t>
        </w:r>
        <w:r>
          <w:rPr>
            <w:noProof/>
            <w:webHidden/>
          </w:rPr>
          <w:tab/>
        </w:r>
        <w:r>
          <w:rPr>
            <w:noProof/>
            <w:webHidden/>
          </w:rPr>
          <w:fldChar w:fldCharType="begin"/>
        </w:r>
        <w:r>
          <w:rPr>
            <w:noProof/>
            <w:webHidden/>
          </w:rPr>
          <w:instrText xml:space="preserve"> PAGEREF _Toc499715978 \h </w:instrText>
        </w:r>
        <w:r>
          <w:rPr>
            <w:noProof/>
            <w:webHidden/>
          </w:rPr>
        </w:r>
        <w:r>
          <w:rPr>
            <w:noProof/>
            <w:webHidden/>
          </w:rPr>
          <w:fldChar w:fldCharType="separate"/>
        </w:r>
        <w:r>
          <w:rPr>
            <w:noProof/>
            <w:webHidden/>
          </w:rPr>
          <w:t>154</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79" w:history="1">
        <w:r w:rsidRPr="00000888">
          <w:rPr>
            <w:rStyle w:val="Hyperlink"/>
            <w:rFonts w:ascii="Gill Sans MT" w:hAnsi="Gill Sans MT"/>
            <w:b/>
            <w:noProof/>
          </w:rPr>
          <w:t>5.4.1</w:t>
        </w:r>
        <w:r>
          <w:rPr>
            <w:rFonts w:eastAsiaTheme="minorEastAsia"/>
            <w:i w:val="0"/>
            <w:iCs w:val="0"/>
            <w:noProof/>
            <w:sz w:val="22"/>
            <w:szCs w:val="22"/>
          </w:rPr>
          <w:tab/>
        </w:r>
        <w:r w:rsidRPr="00000888">
          <w:rPr>
            <w:rStyle w:val="Hyperlink"/>
            <w:rFonts w:ascii="Gill Sans MT" w:hAnsi="Gill Sans MT"/>
            <w:b/>
            <w:noProof/>
            <w:shd w:val="clear" w:color="auto" w:fill="FFFFFF"/>
          </w:rPr>
          <w:t>Ethiopia’s Livestock Master Plan  (LMP): An Overview</w:t>
        </w:r>
        <w:r>
          <w:rPr>
            <w:noProof/>
            <w:webHidden/>
          </w:rPr>
          <w:tab/>
        </w:r>
        <w:r>
          <w:rPr>
            <w:noProof/>
            <w:webHidden/>
          </w:rPr>
          <w:fldChar w:fldCharType="begin"/>
        </w:r>
        <w:r>
          <w:rPr>
            <w:noProof/>
            <w:webHidden/>
          </w:rPr>
          <w:instrText xml:space="preserve"> PAGEREF _Toc499715979 \h </w:instrText>
        </w:r>
        <w:r>
          <w:rPr>
            <w:noProof/>
            <w:webHidden/>
          </w:rPr>
        </w:r>
        <w:r>
          <w:rPr>
            <w:noProof/>
            <w:webHidden/>
          </w:rPr>
          <w:fldChar w:fldCharType="separate"/>
        </w:r>
        <w:r>
          <w:rPr>
            <w:noProof/>
            <w:webHidden/>
          </w:rPr>
          <w:t>154</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80" w:history="1">
        <w:r w:rsidRPr="00000888">
          <w:rPr>
            <w:rStyle w:val="Hyperlink"/>
            <w:rFonts w:ascii="Gill Sans MT" w:hAnsi="Gill Sans MT"/>
            <w:b/>
            <w:noProof/>
          </w:rPr>
          <w:t>5.4.2</w:t>
        </w:r>
        <w:r>
          <w:rPr>
            <w:rFonts w:eastAsiaTheme="minorEastAsia"/>
            <w:i w:val="0"/>
            <w:iCs w:val="0"/>
            <w:noProof/>
            <w:sz w:val="22"/>
            <w:szCs w:val="22"/>
          </w:rPr>
          <w:tab/>
        </w:r>
        <w:r w:rsidRPr="00000888">
          <w:rPr>
            <w:rStyle w:val="Hyperlink"/>
            <w:rFonts w:ascii="Gill Sans MT" w:hAnsi="Gill Sans MT"/>
            <w:b/>
            <w:noProof/>
            <w:shd w:val="clear" w:color="auto" w:fill="FFFFFF"/>
          </w:rPr>
          <w:t>Ethiopia’s Livestock Population: Size and Growth</w:t>
        </w:r>
        <w:r>
          <w:rPr>
            <w:noProof/>
            <w:webHidden/>
          </w:rPr>
          <w:tab/>
        </w:r>
        <w:r>
          <w:rPr>
            <w:noProof/>
            <w:webHidden/>
          </w:rPr>
          <w:fldChar w:fldCharType="begin"/>
        </w:r>
        <w:r>
          <w:rPr>
            <w:noProof/>
            <w:webHidden/>
          </w:rPr>
          <w:instrText xml:space="preserve"> PAGEREF _Toc499715980 \h </w:instrText>
        </w:r>
        <w:r>
          <w:rPr>
            <w:noProof/>
            <w:webHidden/>
          </w:rPr>
        </w:r>
        <w:r>
          <w:rPr>
            <w:noProof/>
            <w:webHidden/>
          </w:rPr>
          <w:fldChar w:fldCharType="separate"/>
        </w:r>
        <w:r>
          <w:rPr>
            <w:noProof/>
            <w:webHidden/>
          </w:rPr>
          <w:t>156</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81" w:history="1">
        <w:r w:rsidRPr="00000888">
          <w:rPr>
            <w:rStyle w:val="Hyperlink"/>
            <w:rFonts w:ascii="Gill Sans MT" w:hAnsi="Gill Sans MT"/>
            <w:b/>
            <w:noProof/>
          </w:rPr>
          <w:t>5.4.3</w:t>
        </w:r>
        <w:r>
          <w:rPr>
            <w:rFonts w:eastAsiaTheme="minorEastAsia"/>
            <w:i w:val="0"/>
            <w:iCs w:val="0"/>
            <w:noProof/>
            <w:sz w:val="22"/>
            <w:szCs w:val="22"/>
          </w:rPr>
          <w:tab/>
        </w:r>
        <w:r w:rsidRPr="00000888">
          <w:rPr>
            <w:rStyle w:val="Hyperlink"/>
            <w:rFonts w:ascii="Gill Sans MT" w:hAnsi="Gill Sans MT"/>
            <w:b/>
            <w:noProof/>
            <w:shd w:val="clear" w:color="auto" w:fill="FFFFFF"/>
          </w:rPr>
          <w:t>Livestock Export</w:t>
        </w:r>
        <w:r>
          <w:rPr>
            <w:noProof/>
            <w:webHidden/>
          </w:rPr>
          <w:tab/>
        </w:r>
        <w:r>
          <w:rPr>
            <w:noProof/>
            <w:webHidden/>
          </w:rPr>
          <w:fldChar w:fldCharType="begin"/>
        </w:r>
        <w:r>
          <w:rPr>
            <w:noProof/>
            <w:webHidden/>
          </w:rPr>
          <w:instrText xml:space="preserve"> PAGEREF _Toc499715981 \h </w:instrText>
        </w:r>
        <w:r>
          <w:rPr>
            <w:noProof/>
            <w:webHidden/>
          </w:rPr>
        </w:r>
        <w:r>
          <w:rPr>
            <w:noProof/>
            <w:webHidden/>
          </w:rPr>
          <w:fldChar w:fldCharType="separate"/>
        </w:r>
        <w:r>
          <w:rPr>
            <w:noProof/>
            <w:webHidden/>
          </w:rPr>
          <w:t>160</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82" w:history="1">
        <w:r w:rsidRPr="00000888">
          <w:rPr>
            <w:rStyle w:val="Hyperlink"/>
            <w:rFonts w:ascii="Gill Sans MT" w:hAnsi="Gill Sans MT"/>
            <w:b/>
            <w:noProof/>
          </w:rPr>
          <w:t>5.4.4</w:t>
        </w:r>
        <w:r>
          <w:rPr>
            <w:rFonts w:eastAsiaTheme="minorEastAsia"/>
            <w:i w:val="0"/>
            <w:iCs w:val="0"/>
            <w:noProof/>
            <w:sz w:val="22"/>
            <w:szCs w:val="22"/>
          </w:rPr>
          <w:tab/>
        </w:r>
        <w:r w:rsidRPr="00000888">
          <w:rPr>
            <w:rStyle w:val="Hyperlink"/>
            <w:rFonts w:ascii="Gill Sans MT" w:hAnsi="Gill Sans MT"/>
            <w:b/>
            <w:noProof/>
          </w:rPr>
          <w:t>Competitiveness of Ethiopia’s Livestock and Meat Export Sector</w:t>
        </w:r>
        <w:r>
          <w:rPr>
            <w:noProof/>
            <w:webHidden/>
          </w:rPr>
          <w:tab/>
        </w:r>
        <w:r>
          <w:rPr>
            <w:noProof/>
            <w:webHidden/>
          </w:rPr>
          <w:fldChar w:fldCharType="begin"/>
        </w:r>
        <w:r>
          <w:rPr>
            <w:noProof/>
            <w:webHidden/>
          </w:rPr>
          <w:instrText xml:space="preserve"> PAGEREF _Toc499715982 \h </w:instrText>
        </w:r>
        <w:r>
          <w:rPr>
            <w:noProof/>
            <w:webHidden/>
          </w:rPr>
        </w:r>
        <w:r>
          <w:rPr>
            <w:noProof/>
            <w:webHidden/>
          </w:rPr>
          <w:fldChar w:fldCharType="separate"/>
        </w:r>
        <w:r>
          <w:rPr>
            <w:noProof/>
            <w:webHidden/>
          </w:rPr>
          <w:t>165</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83" w:history="1">
        <w:r w:rsidRPr="00000888">
          <w:rPr>
            <w:rStyle w:val="Hyperlink"/>
            <w:rFonts w:ascii="Gill Sans MT" w:hAnsi="Gill Sans MT"/>
            <w:b/>
            <w:noProof/>
          </w:rPr>
          <w:t>5.4.5</w:t>
        </w:r>
        <w:r>
          <w:rPr>
            <w:rFonts w:eastAsiaTheme="minorEastAsia"/>
            <w:i w:val="0"/>
            <w:iCs w:val="0"/>
            <w:noProof/>
            <w:sz w:val="22"/>
            <w:szCs w:val="22"/>
          </w:rPr>
          <w:tab/>
        </w:r>
        <w:r w:rsidRPr="00000888">
          <w:rPr>
            <w:rStyle w:val="Hyperlink"/>
            <w:rFonts w:ascii="Gill Sans MT" w:hAnsi="Gill Sans MT"/>
            <w:b/>
            <w:noProof/>
            <w:spacing w:val="16"/>
          </w:rPr>
          <w:t>Enterprise/</w:t>
        </w:r>
        <w:r w:rsidRPr="00000888">
          <w:rPr>
            <w:rStyle w:val="Hyperlink"/>
            <w:rFonts w:ascii="Gill Sans MT" w:hAnsi="Gill Sans MT"/>
            <w:b/>
            <w:noProof/>
          </w:rPr>
          <w:t xml:space="preserve">Herd Size at the Household </w:t>
        </w:r>
        <w:r w:rsidRPr="00000888">
          <w:rPr>
            <w:rStyle w:val="Hyperlink"/>
            <w:rFonts w:ascii="Gill Sans MT" w:hAnsi="Gill Sans MT"/>
            <w:b/>
            <w:noProof/>
            <w:w w:val="103"/>
          </w:rPr>
          <w:t>Level</w:t>
        </w:r>
        <w:r>
          <w:rPr>
            <w:noProof/>
            <w:webHidden/>
          </w:rPr>
          <w:tab/>
        </w:r>
        <w:r>
          <w:rPr>
            <w:noProof/>
            <w:webHidden/>
          </w:rPr>
          <w:fldChar w:fldCharType="begin"/>
        </w:r>
        <w:r>
          <w:rPr>
            <w:noProof/>
            <w:webHidden/>
          </w:rPr>
          <w:instrText xml:space="preserve"> PAGEREF _Toc499715983 \h </w:instrText>
        </w:r>
        <w:r>
          <w:rPr>
            <w:noProof/>
            <w:webHidden/>
          </w:rPr>
        </w:r>
        <w:r>
          <w:rPr>
            <w:noProof/>
            <w:webHidden/>
          </w:rPr>
          <w:fldChar w:fldCharType="separate"/>
        </w:r>
        <w:r>
          <w:rPr>
            <w:noProof/>
            <w:webHidden/>
          </w:rPr>
          <w:t>171</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84" w:history="1">
        <w:r w:rsidRPr="00000888">
          <w:rPr>
            <w:rStyle w:val="Hyperlink"/>
            <w:rFonts w:ascii="Gill Sans MT" w:hAnsi="Gill Sans MT"/>
            <w:b/>
            <w:noProof/>
          </w:rPr>
          <w:t>5.5</w:t>
        </w:r>
        <w:r>
          <w:rPr>
            <w:rFonts w:eastAsiaTheme="minorEastAsia"/>
            <w:smallCaps w:val="0"/>
            <w:noProof/>
            <w:sz w:val="22"/>
            <w:szCs w:val="22"/>
          </w:rPr>
          <w:tab/>
        </w:r>
        <w:r w:rsidRPr="00000888">
          <w:rPr>
            <w:rStyle w:val="Hyperlink"/>
            <w:rFonts w:ascii="Gill Sans MT" w:hAnsi="Gill Sans MT"/>
            <w:b/>
            <w:noProof/>
          </w:rPr>
          <w:t>Horticulture and Floriculture: Status and Trends</w:t>
        </w:r>
        <w:r>
          <w:rPr>
            <w:noProof/>
            <w:webHidden/>
          </w:rPr>
          <w:tab/>
        </w:r>
        <w:r>
          <w:rPr>
            <w:noProof/>
            <w:webHidden/>
          </w:rPr>
          <w:fldChar w:fldCharType="begin"/>
        </w:r>
        <w:r>
          <w:rPr>
            <w:noProof/>
            <w:webHidden/>
          </w:rPr>
          <w:instrText xml:space="preserve"> PAGEREF _Toc499715984 \h </w:instrText>
        </w:r>
        <w:r>
          <w:rPr>
            <w:noProof/>
            <w:webHidden/>
          </w:rPr>
        </w:r>
        <w:r>
          <w:rPr>
            <w:noProof/>
            <w:webHidden/>
          </w:rPr>
          <w:fldChar w:fldCharType="separate"/>
        </w:r>
        <w:r>
          <w:rPr>
            <w:noProof/>
            <w:webHidden/>
          </w:rPr>
          <w:t>173</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85" w:history="1">
        <w:r w:rsidRPr="00000888">
          <w:rPr>
            <w:rStyle w:val="Hyperlink"/>
            <w:rFonts w:ascii="Gill Sans MT" w:hAnsi="Gill Sans MT"/>
            <w:b/>
            <w:noProof/>
          </w:rPr>
          <w:t>5.6</w:t>
        </w:r>
        <w:r>
          <w:rPr>
            <w:rFonts w:eastAsiaTheme="minorEastAsia"/>
            <w:smallCaps w:val="0"/>
            <w:noProof/>
            <w:sz w:val="22"/>
            <w:szCs w:val="22"/>
          </w:rPr>
          <w:tab/>
        </w:r>
        <w:r w:rsidRPr="00000888">
          <w:rPr>
            <w:rStyle w:val="Hyperlink"/>
            <w:rFonts w:ascii="Gill Sans MT" w:hAnsi="Gill Sans MT"/>
            <w:b/>
            <w:noProof/>
          </w:rPr>
          <w:t>Conclusion and Recommendations</w:t>
        </w:r>
        <w:r>
          <w:rPr>
            <w:noProof/>
            <w:webHidden/>
          </w:rPr>
          <w:tab/>
        </w:r>
        <w:r>
          <w:rPr>
            <w:noProof/>
            <w:webHidden/>
          </w:rPr>
          <w:fldChar w:fldCharType="begin"/>
        </w:r>
        <w:r>
          <w:rPr>
            <w:noProof/>
            <w:webHidden/>
          </w:rPr>
          <w:instrText xml:space="preserve"> PAGEREF _Toc499715985 \h </w:instrText>
        </w:r>
        <w:r>
          <w:rPr>
            <w:noProof/>
            <w:webHidden/>
          </w:rPr>
        </w:r>
        <w:r>
          <w:rPr>
            <w:noProof/>
            <w:webHidden/>
          </w:rPr>
          <w:fldChar w:fldCharType="separate"/>
        </w:r>
        <w:r>
          <w:rPr>
            <w:noProof/>
            <w:webHidden/>
          </w:rPr>
          <w:t>186</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86" w:history="1">
        <w:r w:rsidRPr="00000888">
          <w:rPr>
            <w:rStyle w:val="Hyperlink"/>
            <w:rFonts w:ascii="Gill Sans MT" w:hAnsi="Gill Sans MT"/>
            <w:noProof/>
          </w:rPr>
          <w:t>Chapter VI</w:t>
        </w:r>
        <w:r>
          <w:rPr>
            <w:noProof/>
            <w:webHidden/>
          </w:rPr>
          <w:tab/>
        </w:r>
        <w:r>
          <w:rPr>
            <w:noProof/>
            <w:webHidden/>
          </w:rPr>
          <w:fldChar w:fldCharType="begin"/>
        </w:r>
        <w:r>
          <w:rPr>
            <w:noProof/>
            <w:webHidden/>
          </w:rPr>
          <w:instrText xml:space="preserve"> PAGEREF _Toc499715986 \h </w:instrText>
        </w:r>
        <w:r>
          <w:rPr>
            <w:noProof/>
            <w:webHidden/>
          </w:rPr>
        </w:r>
        <w:r>
          <w:rPr>
            <w:noProof/>
            <w:webHidden/>
          </w:rPr>
          <w:fldChar w:fldCharType="separate"/>
        </w:r>
        <w:r>
          <w:rPr>
            <w:noProof/>
            <w:webHidden/>
          </w:rPr>
          <w:t>189</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87" w:history="1">
        <w:r w:rsidRPr="00000888">
          <w:rPr>
            <w:rStyle w:val="Hyperlink"/>
            <w:rFonts w:ascii="Gill Sans MT" w:hAnsi="Gill Sans MT"/>
            <w:noProof/>
          </w:rPr>
          <w:t>Manufactured Export: Strategies, Performances and Constraints</w:t>
        </w:r>
        <w:r>
          <w:rPr>
            <w:noProof/>
            <w:webHidden/>
          </w:rPr>
          <w:tab/>
        </w:r>
        <w:r>
          <w:rPr>
            <w:noProof/>
            <w:webHidden/>
          </w:rPr>
          <w:fldChar w:fldCharType="begin"/>
        </w:r>
        <w:r>
          <w:rPr>
            <w:noProof/>
            <w:webHidden/>
          </w:rPr>
          <w:instrText xml:space="preserve"> PAGEREF _Toc499715987 \h </w:instrText>
        </w:r>
        <w:r>
          <w:rPr>
            <w:noProof/>
            <w:webHidden/>
          </w:rPr>
        </w:r>
        <w:r>
          <w:rPr>
            <w:noProof/>
            <w:webHidden/>
          </w:rPr>
          <w:fldChar w:fldCharType="separate"/>
        </w:r>
        <w:r>
          <w:rPr>
            <w:noProof/>
            <w:webHidden/>
          </w:rPr>
          <w:t>189</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88" w:history="1">
        <w:r w:rsidRPr="00000888">
          <w:rPr>
            <w:rStyle w:val="Hyperlink"/>
            <w:rFonts w:ascii="Gill Sans MT" w:hAnsi="Gill Sans MT"/>
            <w:b/>
            <w:noProof/>
          </w:rPr>
          <w:t>6.1</w:t>
        </w:r>
        <w:r>
          <w:rPr>
            <w:rFonts w:eastAsiaTheme="minorEastAsia"/>
            <w:smallCaps w:val="0"/>
            <w:noProof/>
            <w:sz w:val="22"/>
            <w:szCs w:val="22"/>
          </w:rPr>
          <w:tab/>
        </w:r>
        <w:r w:rsidRPr="00000888">
          <w:rPr>
            <w:rStyle w:val="Hyperlink"/>
            <w:rFonts w:ascii="Gill Sans MT" w:hAnsi="Gill Sans MT"/>
            <w:b/>
            <w:noProof/>
          </w:rPr>
          <w:t>Introduction</w:t>
        </w:r>
        <w:r>
          <w:rPr>
            <w:noProof/>
            <w:webHidden/>
          </w:rPr>
          <w:tab/>
        </w:r>
        <w:r>
          <w:rPr>
            <w:noProof/>
            <w:webHidden/>
          </w:rPr>
          <w:fldChar w:fldCharType="begin"/>
        </w:r>
        <w:r>
          <w:rPr>
            <w:noProof/>
            <w:webHidden/>
          </w:rPr>
          <w:instrText xml:space="preserve"> PAGEREF _Toc499715988 \h </w:instrText>
        </w:r>
        <w:r>
          <w:rPr>
            <w:noProof/>
            <w:webHidden/>
          </w:rPr>
        </w:r>
        <w:r>
          <w:rPr>
            <w:noProof/>
            <w:webHidden/>
          </w:rPr>
          <w:fldChar w:fldCharType="separate"/>
        </w:r>
        <w:r>
          <w:rPr>
            <w:noProof/>
            <w:webHidden/>
          </w:rPr>
          <w:t>189</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89" w:history="1">
        <w:r w:rsidRPr="00000888">
          <w:rPr>
            <w:rStyle w:val="Hyperlink"/>
            <w:rFonts w:ascii="Gill Sans MT" w:hAnsi="Gill Sans MT"/>
            <w:b/>
            <w:noProof/>
          </w:rPr>
          <w:t>6.2</w:t>
        </w:r>
        <w:r>
          <w:rPr>
            <w:rFonts w:eastAsiaTheme="minorEastAsia"/>
            <w:smallCaps w:val="0"/>
            <w:noProof/>
            <w:sz w:val="22"/>
            <w:szCs w:val="22"/>
          </w:rPr>
          <w:tab/>
        </w:r>
        <w:r w:rsidRPr="00000888">
          <w:rPr>
            <w:rStyle w:val="Hyperlink"/>
            <w:rFonts w:ascii="Gill Sans MT" w:hAnsi="Gill Sans MT"/>
            <w:b/>
            <w:noProof/>
          </w:rPr>
          <w:t>Manufactured Export Development Strategy</w:t>
        </w:r>
        <w:r>
          <w:rPr>
            <w:noProof/>
            <w:webHidden/>
          </w:rPr>
          <w:tab/>
        </w:r>
        <w:r>
          <w:rPr>
            <w:noProof/>
            <w:webHidden/>
          </w:rPr>
          <w:fldChar w:fldCharType="begin"/>
        </w:r>
        <w:r>
          <w:rPr>
            <w:noProof/>
            <w:webHidden/>
          </w:rPr>
          <w:instrText xml:space="preserve"> PAGEREF _Toc499715989 \h </w:instrText>
        </w:r>
        <w:r>
          <w:rPr>
            <w:noProof/>
            <w:webHidden/>
          </w:rPr>
        </w:r>
        <w:r>
          <w:rPr>
            <w:noProof/>
            <w:webHidden/>
          </w:rPr>
          <w:fldChar w:fldCharType="separate"/>
        </w:r>
        <w:r>
          <w:rPr>
            <w:noProof/>
            <w:webHidden/>
          </w:rPr>
          <w:t>189</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0" w:history="1">
        <w:r w:rsidRPr="00000888">
          <w:rPr>
            <w:rStyle w:val="Hyperlink"/>
            <w:rFonts w:ascii="Gill Sans MT" w:hAnsi="Gill Sans MT"/>
            <w:b/>
            <w:noProof/>
          </w:rPr>
          <w:t>6.2.1</w:t>
        </w:r>
        <w:r>
          <w:rPr>
            <w:rFonts w:eastAsiaTheme="minorEastAsia"/>
            <w:i w:val="0"/>
            <w:iCs w:val="0"/>
            <w:noProof/>
            <w:sz w:val="22"/>
            <w:szCs w:val="22"/>
          </w:rPr>
          <w:tab/>
        </w:r>
        <w:r w:rsidRPr="00000888">
          <w:rPr>
            <w:rStyle w:val="Hyperlink"/>
            <w:rFonts w:ascii="Gill Sans MT" w:hAnsi="Gill Sans MT"/>
            <w:b/>
            <w:noProof/>
          </w:rPr>
          <w:t>Historical Account</w:t>
        </w:r>
        <w:r>
          <w:rPr>
            <w:noProof/>
            <w:webHidden/>
          </w:rPr>
          <w:tab/>
        </w:r>
        <w:r>
          <w:rPr>
            <w:noProof/>
            <w:webHidden/>
          </w:rPr>
          <w:fldChar w:fldCharType="begin"/>
        </w:r>
        <w:r>
          <w:rPr>
            <w:noProof/>
            <w:webHidden/>
          </w:rPr>
          <w:instrText xml:space="preserve"> PAGEREF _Toc499715990 \h </w:instrText>
        </w:r>
        <w:r>
          <w:rPr>
            <w:noProof/>
            <w:webHidden/>
          </w:rPr>
        </w:r>
        <w:r>
          <w:rPr>
            <w:noProof/>
            <w:webHidden/>
          </w:rPr>
          <w:fldChar w:fldCharType="separate"/>
        </w:r>
        <w:r>
          <w:rPr>
            <w:noProof/>
            <w:webHidden/>
          </w:rPr>
          <w:t>189</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1" w:history="1">
        <w:r w:rsidRPr="00000888">
          <w:rPr>
            <w:rStyle w:val="Hyperlink"/>
            <w:rFonts w:ascii="Gill Sans MT" w:hAnsi="Gill Sans MT"/>
            <w:b/>
            <w:noProof/>
          </w:rPr>
          <w:t>6.2.2</w:t>
        </w:r>
        <w:r>
          <w:rPr>
            <w:rFonts w:eastAsiaTheme="minorEastAsia"/>
            <w:i w:val="0"/>
            <w:iCs w:val="0"/>
            <w:noProof/>
            <w:sz w:val="22"/>
            <w:szCs w:val="22"/>
          </w:rPr>
          <w:tab/>
        </w:r>
        <w:r w:rsidRPr="00000888">
          <w:rPr>
            <w:rStyle w:val="Hyperlink"/>
            <w:rFonts w:ascii="Gill Sans MT" w:hAnsi="Gill Sans MT"/>
            <w:b/>
            <w:noProof/>
          </w:rPr>
          <w:t>Ethiopian Manufactured Export Development Strategies</w:t>
        </w:r>
        <w:r>
          <w:rPr>
            <w:noProof/>
            <w:webHidden/>
          </w:rPr>
          <w:tab/>
        </w:r>
        <w:r>
          <w:rPr>
            <w:noProof/>
            <w:webHidden/>
          </w:rPr>
          <w:fldChar w:fldCharType="begin"/>
        </w:r>
        <w:r>
          <w:rPr>
            <w:noProof/>
            <w:webHidden/>
          </w:rPr>
          <w:instrText xml:space="preserve"> PAGEREF _Toc499715991 \h </w:instrText>
        </w:r>
        <w:r>
          <w:rPr>
            <w:noProof/>
            <w:webHidden/>
          </w:rPr>
        </w:r>
        <w:r>
          <w:rPr>
            <w:noProof/>
            <w:webHidden/>
          </w:rPr>
          <w:fldChar w:fldCharType="separate"/>
        </w:r>
        <w:r>
          <w:rPr>
            <w:noProof/>
            <w:webHidden/>
          </w:rPr>
          <w:t>191</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5992" w:history="1">
        <w:r w:rsidRPr="00000888">
          <w:rPr>
            <w:rStyle w:val="Hyperlink"/>
            <w:rFonts w:ascii="Gill Sans MT" w:hAnsi="Gill Sans MT"/>
            <w:b/>
            <w:noProof/>
          </w:rPr>
          <w:t>6.3</w:t>
        </w:r>
        <w:r>
          <w:rPr>
            <w:rFonts w:eastAsiaTheme="minorEastAsia"/>
            <w:smallCaps w:val="0"/>
            <w:noProof/>
            <w:sz w:val="22"/>
            <w:szCs w:val="22"/>
          </w:rPr>
          <w:tab/>
        </w:r>
        <w:r w:rsidRPr="00000888">
          <w:rPr>
            <w:rStyle w:val="Hyperlink"/>
            <w:rFonts w:ascii="Gill Sans MT" w:hAnsi="Gill Sans MT"/>
            <w:b/>
            <w:noProof/>
          </w:rPr>
          <w:t>The Performance of Exporting Manufacturing Industries</w:t>
        </w:r>
        <w:r>
          <w:rPr>
            <w:noProof/>
            <w:webHidden/>
          </w:rPr>
          <w:tab/>
        </w:r>
        <w:r>
          <w:rPr>
            <w:noProof/>
            <w:webHidden/>
          </w:rPr>
          <w:fldChar w:fldCharType="begin"/>
        </w:r>
        <w:r>
          <w:rPr>
            <w:noProof/>
            <w:webHidden/>
          </w:rPr>
          <w:instrText xml:space="preserve"> PAGEREF _Toc499715992 \h </w:instrText>
        </w:r>
        <w:r>
          <w:rPr>
            <w:noProof/>
            <w:webHidden/>
          </w:rPr>
        </w:r>
        <w:r>
          <w:rPr>
            <w:noProof/>
            <w:webHidden/>
          </w:rPr>
          <w:fldChar w:fldCharType="separate"/>
        </w:r>
        <w:r>
          <w:rPr>
            <w:noProof/>
            <w:webHidden/>
          </w:rPr>
          <w:t>193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3" w:history="1">
        <w:r w:rsidRPr="00000888">
          <w:rPr>
            <w:rStyle w:val="Hyperlink"/>
            <w:rFonts w:ascii="Gill Sans MT" w:hAnsi="Gill Sans MT"/>
            <w:b/>
            <w:noProof/>
          </w:rPr>
          <w:t>6.3.1</w:t>
        </w:r>
        <w:r>
          <w:rPr>
            <w:rFonts w:eastAsiaTheme="minorEastAsia"/>
            <w:i w:val="0"/>
            <w:iCs w:val="0"/>
            <w:noProof/>
            <w:sz w:val="22"/>
            <w:szCs w:val="22"/>
          </w:rPr>
          <w:tab/>
        </w:r>
        <w:r w:rsidRPr="00000888">
          <w:rPr>
            <w:rStyle w:val="Hyperlink"/>
            <w:rFonts w:ascii="Gill Sans MT" w:hAnsi="Gill Sans MT"/>
            <w:b/>
            <w:noProof/>
          </w:rPr>
          <w:t>The Structure of Exporting Manufacturing Industries</w:t>
        </w:r>
        <w:r>
          <w:rPr>
            <w:noProof/>
            <w:webHidden/>
          </w:rPr>
          <w:tab/>
        </w:r>
        <w:r>
          <w:rPr>
            <w:noProof/>
            <w:webHidden/>
          </w:rPr>
          <w:fldChar w:fldCharType="begin"/>
        </w:r>
        <w:r>
          <w:rPr>
            <w:noProof/>
            <w:webHidden/>
          </w:rPr>
          <w:instrText xml:space="preserve"> PAGEREF _Toc499715993 \h </w:instrText>
        </w:r>
        <w:r>
          <w:rPr>
            <w:noProof/>
            <w:webHidden/>
          </w:rPr>
        </w:r>
        <w:r>
          <w:rPr>
            <w:noProof/>
            <w:webHidden/>
          </w:rPr>
          <w:fldChar w:fldCharType="separate"/>
        </w:r>
        <w:r>
          <w:rPr>
            <w:noProof/>
            <w:webHidden/>
          </w:rPr>
          <w:t>193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4" w:history="1">
        <w:r w:rsidRPr="00000888">
          <w:rPr>
            <w:rStyle w:val="Hyperlink"/>
            <w:rFonts w:ascii="Gill Sans MT" w:hAnsi="Gill Sans MT"/>
            <w:b/>
            <w:noProof/>
          </w:rPr>
          <w:t>6.4.2</w:t>
        </w:r>
        <w:r>
          <w:rPr>
            <w:rFonts w:eastAsiaTheme="minorEastAsia"/>
            <w:i w:val="0"/>
            <w:iCs w:val="0"/>
            <w:noProof/>
            <w:sz w:val="22"/>
            <w:szCs w:val="22"/>
          </w:rPr>
          <w:tab/>
        </w:r>
        <w:r w:rsidRPr="00000888">
          <w:rPr>
            <w:rStyle w:val="Hyperlink"/>
            <w:rFonts w:ascii="Gill Sans MT" w:hAnsi="Gill Sans MT"/>
            <w:b/>
            <w:noProof/>
          </w:rPr>
          <w:t>Manufactured Exports Coverage of Raw Materials Imports</w:t>
        </w:r>
        <w:r w:rsidRPr="00000888">
          <w:rPr>
            <w:rStyle w:val="Hyperlink"/>
            <w:rFonts w:ascii="Gill Sans MT" w:hAnsi="Gill Sans MT"/>
            <w:b/>
            <w:noProof/>
            <w:vertAlign w:val="superscript"/>
          </w:rPr>
          <w:t>1</w:t>
        </w:r>
        <w:r>
          <w:rPr>
            <w:noProof/>
            <w:webHidden/>
          </w:rPr>
          <w:tab/>
        </w:r>
        <w:r>
          <w:rPr>
            <w:noProof/>
            <w:webHidden/>
          </w:rPr>
          <w:fldChar w:fldCharType="begin"/>
        </w:r>
        <w:r>
          <w:rPr>
            <w:noProof/>
            <w:webHidden/>
          </w:rPr>
          <w:instrText xml:space="preserve"> PAGEREF _Toc499715994 \h </w:instrText>
        </w:r>
        <w:r>
          <w:rPr>
            <w:noProof/>
            <w:webHidden/>
          </w:rPr>
        </w:r>
        <w:r>
          <w:rPr>
            <w:noProof/>
            <w:webHidden/>
          </w:rPr>
          <w:fldChar w:fldCharType="separate"/>
        </w:r>
        <w:r>
          <w:rPr>
            <w:noProof/>
            <w:webHidden/>
          </w:rPr>
          <w:t>200</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5" w:history="1">
        <w:r w:rsidRPr="00000888">
          <w:rPr>
            <w:rStyle w:val="Hyperlink"/>
            <w:rFonts w:ascii="Gill Sans MT" w:hAnsi="Gill Sans MT"/>
            <w:b/>
            <w:noProof/>
          </w:rPr>
          <w:t>6.4.3</w:t>
        </w:r>
        <w:r>
          <w:rPr>
            <w:rFonts w:eastAsiaTheme="minorEastAsia"/>
            <w:i w:val="0"/>
            <w:iCs w:val="0"/>
            <w:noProof/>
            <w:sz w:val="22"/>
            <w:szCs w:val="22"/>
          </w:rPr>
          <w:tab/>
        </w:r>
        <w:r w:rsidRPr="00000888">
          <w:rPr>
            <w:rStyle w:val="Hyperlink"/>
            <w:rFonts w:ascii="Gill Sans MT" w:hAnsi="Gill Sans MT"/>
            <w:b/>
            <w:noProof/>
          </w:rPr>
          <w:t>Trends in Value-Added Exports</w:t>
        </w:r>
        <w:r>
          <w:rPr>
            <w:noProof/>
            <w:webHidden/>
          </w:rPr>
          <w:tab/>
        </w:r>
        <w:r>
          <w:rPr>
            <w:noProof/>
            <w:webHidden/>
          </w:rPr>
          <w:fldChar w:fldCharType="begin"/>
        </w:r>
        <w:r>
          <w:rPr>
            <w:noProof/>
            <w:webHidden/>
          </w:rPr>
          <w:instrText xml:space="preserve"> PAGEREF _Toc499715995 \h </w:instrText>
        </w:r>
        <w:r>
          <w:rPr>
            <w:noProof/>
            <w:webHidden/>
          </w:rPr>
        </w:r>
        <w:r>
          <w:rPr>
            <w:noProof/>
            <w:webHidden/>
          </w:rPr>
          <w:fldChar w:fldCharType="separate"/>
        </w:r>
        <w:r>
          <w:rPr>
            <w:noProof/>
            <w:webHidden/>
          </w:rPr>
          <w:t>204</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6" w:history="1">
        <w:r w:rsidRPr="00000888">
          <w:rPr>
            <w:rStyle w:val="Hyperlink"/>
            <w:rFonts w:ascii="Gill Sans MT" w:hAnsi="Gill Sans MT"/>
            <w:b/>
            <w:noProof/>
          </w:rPr>
          <w:t>6.4.4</w:t>
        </w:r>
        <w:r>
          <w:rPr>
            <w:rFonts w:eastAsiaTheme="minorEastAsia"/>
            <w:i w:val="0"/>
            <w:iCs w:val="0"/>
            <w:noProof/>
            <w:sz w:val="22"/>
            <w:szCs w:val="22"/>
          </w:rPr>
          <w:tab/>
        </w:r>
        <w:r w:rsidRPr="00000888">
          <w:rPr>
            <w:rStyle w:val="Hyperlink"/>
            <w:rFonts w:ascii="Gill Sans MT" w:hAnsi="Gill Sans MT"/>
            <w:b/>
            <w:noProof/>
          </w:rPr>
          <w:t>Constraints to the Development of Manufactured Exports</w:t>
        </w:r>
        <w:r>
          <w:rPr>
            <w:noProof/>
            <w:webHidden/>
          </w:rPr>
          <w:tab/>
        </w:r>
        <w:r>
          <w:rPr>
            <w:noProof/>
            <w:webHidden/>
          </w:rPr>
          <w:fldChar w:fldCharType="begin"/>
        </w:r>
        <w:r>
          <w:rPr>
            <w:noProof/>
            <w:webHidden/>
          </w:rPr>
          <w:instrText xml:space="preserve"> PAGEREF _Toc499715996 \h </w:instrText>
        </w:r>
        <w:r>
          <w:rPr>
            <w:noProof/>
            <w:webHidden/>
          </w:rPr>
        </w:r>
        <w:r>
          <w:rPr>
            <w:noProof/>
            <w:webHidden/>
          </w:rPr>
          <w:fldChar w:fldCharType="separate"/>
        </w:r>
        <w:r>
          <w:rPr>
            <w:noProof/>
            <w:webHidden/>
          </w:rPr>
          <w:t>205</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5997" w:history="1">
        <w:r w:rsidRPr="00000888">
          <w:rPr>
            <w:rStyle w:val="Hyperlink"/>
            <w:rFonts w:ascii="Gill Sans MT" w:hAnsi="Gill Sans MT"/>
            <w:b/>
            <w:noProof/>
          </w:rPr>
          <w:t>6.4.5</w:t>
        </w:r>
        <w:r>
          <w:rPr>
            <w:rFonts w:eastAsiaTheme="minorEastAsia"/>
            <w:i w:val="0"/>
            <w:iCs w:val="0"/>
            <w:noProof/>
            <w:sz w:val="22"/>
            <w:szCs w:val="22"/>
          </w:rPr>
          <w:tab/>
        </w:r>
        <w:r w:rsidRPr="00000888">
          <w:rPr>
            <w:rStyle w:val="Hyperlink"/>
            <w:rFonts w:ascii="Gill Sans MT" w:hAnsi="Gill Sans MT"/>
            <w:b/>
            <w:noProof/>
          </w:rPr>
          <w:t>Recommendations</w:t>
        </w:r>
        <w:r>
          <w:rPr>
            <w:noProof/>
            <w:webHidden/>
          </w:rPr>
          <w:tab/>
        </w:r>
        <w:r>
          <w:rPr>
            <w:noProof/>
            <w:webHidden/>
          </w:rPr>
          <w:fldChar w:fldCharType="begin"/>
        </w:r>
        <w:r>
          <w:rPr>
            <w:noProof/>
            <w:webHidden/>
          </w:rPr>
          <w:instrText xml:space="preserve"> PAGEREF _Toc499715997 \h </w:instrText>
        </w:r>
        <w:r>
          <w:rPr>
            <w:noProof/>
            <w:webHidden/>
          </w:rPr>
        </w:r>
        <w:r>
          <w:rPr>
            <w:noProof/>
            <w:webHidden/>
          </w:rPr>
          <w:fldChar w:fldCharType="separate"/>
        </w:r>
        <w:r>
          <w:rPr>
            <w:noProof/>
            <w:webHidden/>
          </w:rPr>
          <w:t>207</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98" w:history="1">
        <w:r w:rsidRPr="00000888">
          <w:rPr>
            <w:rStyle w:val="Hyperlink"/>
            <w:rFonts w:ascii="Gill Sans MT" w:hAnsi="Gill Sans MT"/>
            <w:noProof/>
          </w:rPr>
          <w:t>Chapter VII</w:t>
        </w:r>
        <w:r>
          <w:rPr>
            <w:noProof/>
            <w:webHidden/>
          </w:rPr>
          <w:tab/>
        </w:r>
        <w:r>
          <w:rPr>
            <w:noProof/>
            <w:webHidden/>
          </w:rPr>
          <w:fldChar w:fldCharType="begin"/>
        </w:r>
        <w:r>
          <w:rPr>
            <w:noProof/>
            <w:webHidden/>
          </w:rPr>
          <w:instrText xml:space="preserve"> PAGEREF _Toc499715998 \h </w:instrText>
        </w:r>
        <w:r>
          <w:rPr>
            <w:noProof/>
            <w:webHidden/>
          </w:rPr>
        </w:r>
        <w:r>
          <w:rPr>
            <w:noProof/>
            <w:webHidden/>
          </w:rPr>
          <w:fldChar w:fldCharType="separate"/>
        </w:r>
        <w:r>
          <w:rPr>
            <w:noProof/>
            <w:webHidden/>
          </w:rPr>
          <w:t>209</w:t>
        </w:r>
        <w:r>
          <w:rPr>
            <w:noProof/>
            <w:webHidden/>
          </w:rPr>
          <w:fldChar w:fldCharType="end"/>
        </w:r>
      </w:hyperlink>
    </w:p>
    <w:p w:rsidR="00E979A8" w:rsidRDefault="00E979A8" w:rsidP="00E979A8">
      <w:pPr>
        <w:pStyle w:val="TOC1"/>
        <w:rPr>
          <w:rFonts w:eastAsiaTheme="minorEastAsia"/>
          <w:b w:val="0"/>
          <w:bCs w:val="0"/>
          <w:caps w:val="0"/>
          <w:noProof/>
          <w:sz w:val="22"/>
          <w:szCs w:val="22"/>
        </w:rPr>
      </w:pPr>
      <w:hyperlink w:anchor="_Toc499715999" w:history="1">
        <w:r w:rsidRPr="00000888">
          <w:rPr>
            <w:rStyle w:val="Hyperlink"/>
            <w:rFonts w:ascii="Gill Sans MT" w:hAnsi="Gill Sans MT"/>
            <w:noProof/>
          </w:rPr>
          <w:t>International Migration from and Remittance Flows to Ethiopia: Recent Trends and Patterns</w:t>
        </w:r>
        <w:r>
          <w:rPr>
            <w:noProof/>
            <w:webHidden/>
          </w:rPr>
          <w:tab/>
        </w:r>
        <w:r>
          <w:rPr>
            <w:noProof/>
            <w:webHidden/>
          </w:rPr>
          <w:fldChar w:fldCharType="begin"/>
        </w:r>
        <w:r>
          <w:rPr>
            <w:noProof/>
            <w:webHidden/>
          </w:rPr>
          <w:instrText xml:space="preserve"> PAGEREF _Toc499715999 \h </w:instrText>
        </w:r>
        <w:r>
          <w:rPr>
            <w:noProof/>
            <w:webHidden/>
          </w:rPr>
        </w:r>
        <w:r>
          <w:rPr>
            <w:noProof/>
            <w:webHidden/>
          </w:rPr>
          <w:fldChar w:fldCharType="separate"/>
        </w:r>
        <w:r>
          <w:rPr>
            <w:noProof/>
            <w:webHidden/>
          </w:rPr>
          <w:t>209</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6000" w:history="1">
        <w:r w:rsidRPr="00000888">
          <w:rPr>
            <w:rStyle w:val="Hyperlink"/>
            <w:rFonts w:ascii="Gill Sans MT" w:hAnsi="Gill Sans MT"/>
            <w:b/>
            <w:noProof/>
          </w:rPr>
          <w:t>7.1</w:t>
        </w:r>
        <w:r>
          <w:rPr>
            <w:rFonts w:eastAsiaTheme="minorEastAsia"/>
            <w:smallCaps w:val="0"/>
            <w:noProof/>
            <w:sz w:val="22"/>
            <w:szCs w:val="22"/>
          </w:rPr>
          <w:tab/>
        </w:r>
        <w:r w:rsidRPr="00000888">
          <w:rPr>
            <w:rStyle w:val="Hyperlink"/>
            <w:rFonts w:ascii="Gill Sans MT" w:hAnsi="Gill Sans MT"/>
            <w:b/>
            <w:noProof/>
          </w:rPr>
          <w:t>Introduction</w:t>
        </w:r>
        <w:r>
          <w:rPr>
            <w:noProof/>
            <w:webHidden/>
          </w:rPr>
          <w:tab/>
        </w:r>
        <w:r>
          <w:rPr>
            <w:noProof/>
            <w:webHidden/>
          </w:rPr>
          <w:fldChar w:fldCharType="begin"/>
        </w:r>
        <w:r>
          <w:rPr>
            <w:noProof/>
            <w:webHidden/>
          </w:rPr>
          <w:instrText xml:space="preserve"> PAGEREF _Toc499716000 \h </w:instrText>
        </w:r>
        <w:r>
          <w:rPr>
            <w:noProof/>
            <w:webHidden/>
          </w:rPr>
        </w:r>
        <w:r>
          <w:rPr>
            <w:noProof/>
            <w:webHidden/>
          </w:rPr>
          <w:fldChar w:fldCharType="separate"/>
        </w:r>
        <w:r>
          <w:rPr>
            <w:noProof/>
            <w:webHidden/>
          </w:rPr>
          <w:t>209</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6001" w:history="1">
        <w:r w:rsidRPr="00000888">
          <w:rPr>
            <w:rStyle w:val="Hyperlink"/>
            <w:rFonts w:ascii="Gill Sans MT" w:hAnsi="Gill Sans MT"/>
            <w:b/>
            <w:noProof/>
          </w:rPr>
          <w:t>7.1.1</w:t>
        </w:r>
        <w:r>
          <w:rPr>
            <w:rFonts w:eastAsiaTheme="minorEastAsia"/>
            <w:i w:val="0"/>
            <w:iCs w:val="0"/>
            <w:noProof/>
            <w:sz w:val="22"/>
            <w:szCs w:val="22"/>
          </w:rPr>
          <w:tab/>
        </w:r>
        <w:r w:rsidRPr="00000888">
          <w:rPr>
            <w:rStyle w:val="Hyperlink"/>
            <w:rFonts w:ascii="Gill Sans MT" w:hAnsi="Gill Sans MT"/>
            <w:b/>
            <w:noProof/>
          </w:rPr>
          <w:t>Overview of Global Migration and Remittance Flows</w:t>
        </w:r>
        <w:r>
          <w:rPr>
            <w:noProof/>
            <w:webHidden/>
          </w:rPr>
          <w:tab/>
        </w:r>
        <w:r>
          <w:rPr>
            <w:noProof/>
            <w:webHidden/>
          </w:rPr>
          <w:fldChar w:fldCharType="begin"/>
        </w:r>
        <w:r>
          <w:rPr>
            <w:noProof/>
            <w:webHidden/>
          </w:rPr>
          <w:instrText xml:space="preserve"> PAGEREF _Toc499716001 \h </w:instrText>
        </w:r>
        <w:r>
          <w:rPr>
            <w:noProof/>
            <w:webHidden/>
          </w:rPr>
        </w:r>
        <w:r>
          <w:rPr>
            <w:noProof/>
            <w:webHidden/>
          </w:rPr>
          <w:fldChar w:fldCharType="separate"/>
        </w:r>
        <w:r>
          <w:rPr>
            <w:noProof/>
            <w:webHidden/>
          </w:rPr>
          <w:t>209</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6002" w:history="1">
        <w:r w:rsidRPr="00000888">
          <w:rPr>
            <w:rStyle w:val="Hyperlink"/>
            <w:rFonts w:ascii="Gill Sans MT" w:hAnsi="Gill Sans MT"/>
            <w:b/>
            <w:noProof/>
          </w:rPr>
          <w:t>7.1.2</w:t>
        </w:r>
        <w:r>
          <w:rPr>
            <w:rFonts w:eastAsiaTheme="minorEastAsia"/>
            <w:i w:val="0"/>
            <w:iCs w:val="0"/>
            <w:noProof/>
            <w:sz w:val="22"/>
            <w:szCs w:val="22"/>
          </w:rPr>
          <w:tab/>
        </w:r>
        <w:r w:rsidRPr="00000888">
          <w:rPr>
            <w:rStyle w:val="Hyperlink"/>
            <w:rFonts w:ascii="Gill Sans MT" w:hAnsi="Gill Sans MT"/>
            <w:b/>
            <w:noProof/>
          </w:rPr>
          <w:t>Global Initiatives for International Migration and Remittance Flows</w:t>
        </w:r>
        <w:r>
          <w:rPr>
            <w:noProof/>
            <w:webHidden/>
          </w:rPr>
          <w:tab/>
        </w:r>
        <w:r>
          <w:rPr>
            <w:noProof/>
            <w:webHidden/>
          </w:rPr>
          <w:fldChar w:fldCharType="begin"/>
        </w:r>
        <w:r>
          <w:rPr>
            <w:noProof/>
            <w:webHidden/>
          </w:rPr>
          <w:instrText xml:space="preserve"> PAGEREF _Toc499716002 \h </w:instrText>
        </w:r>
        <w:r>
          <w:rPr>
            <w:noProof/>
            <w:webHidden/>
          </w:rPr>
        </w:r>
        <w:r>
          <w:rPr>
            <w:noProof/>
            <w:webHidden/>
          </w:rPr>
          <w:fldChar w:fldCharType="separate"/>
        </w:r>
        <w:r>
          <w:rPr>
            <w:noProof/>
            <w:webHidden/>
          </w:rPr>
          <w:t>210</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6003" w:history="1">
        <w:r w:rsidRPr="00000888">
          <w:rPr>
            <w:rStyle w:val="Hyperlink"/>
            <w:rFonts w:ascii="Gill Sans MT" w:hAnsi="Gill Sans MT"/>
            <w:b/>
            <w:noProof/>
          </w:rPr>
          <w:t>7.2</w:t>
        </w:r>
        <w:r>
          <w:rPr>
            <w:rFonts w:eastAsiaTheme="minorEastAsia"/>
            <w:smallCaps w:val="0"/>
            <w:noProof/>
            <w:sz w:val="22"/>
            <w:szCs w:val="22"/>
          </w:rPr>
          <w:tab/>
        </w:r>
        <w:r w:rsidRPr="00000888">
          <w:rPr>
            <w:rStyle w:val="Hyperlink"/>
            <w:rFonts w:ascii="Gill Sans MT" w:hAnsi="Gill Sans MT"/>
            <w:b/>
            <w:noProof/>
          </w:rPr>
          <w:t>Size of Ethiopia’s Emigrants and their Destinations</w:t>
        </w:r>
        <w:r>
          <w:rPr>
            <w:noProof/>
            <w:webHidden/>
          </w:rPr>
          <w:tab/>
        </w:r>
        <w:r>
          <w:rPr>
            <w:noProof/>
            <w:webHidden/>
          </w:rPr>
          <w:fldChar w:fldCharType="begin"/>
        </w:r>
        <w:r>
          <w:rPr>
            <w:noProof/>
            <w:webHidden/>
          </w:rPr>
          <w:instrText xml:space="preserve"> PAGEREF _Toc499716003 \h </w:instrText>
        </w:r>
        <w:r>
          <w:rPr>
            <w:noProof/>
            <w:webHidden/>
          </w:rPr>
        </w:r>
        <w:r>
          <w:rPr>
            <w:noProof/>
            <w:webHidden/>
          </w:rPr>
          <w:fldChar w:fldCharType="separate"/>
        </w:r>
        <w:r>
          <w:rPr>
            <w:noProof/>
            <w:webHidden/>
          </w:rPr>
          <w:t>211</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6004" w:history="1">
        <w:r w:rsidRPr="00000888">
          <w:rPr>
            <w:rStyle w:val="Hyperlink"/>
            <w:rFonts w:ascii="Gill Sans MT" w:hAnsi="Gill Sans MT"/>
            <w:b/>
            <w:bCs/>
            <w:noProof/>
          </w:rPr>
          <w:t>7.2.1</w:t>
        </w:r>
        <w:r>
          <w:rPr>
            <w:rFonts w:eastAsiaTheme="minorEastAsia"/>
            <w:i w:val="0"/>
            <w:iCs w:val="0"/>
            <w:noProof/>
            <w:sz w:val="22"/>
            <w:szCs w:val="22"/>
          </w:rPr>
          <w:tab/>
        </w:r>
        <w:r w:rsidRPr="00000888">
          <w:rPr>
            <w:rStyle w:val="Hyperlink"/>
            <w:rFonts w:ascii="Gill Sans MT" w:hAnsi="Gill Sans MT"/>
            <w:b/>
            <w:bCs/>
            <w:noProof/>
          </w:rPr>
          <w:t>Size of Ethiopian Emigrants</w:t>
        </w:r>
        <w:r>
          <w:rPr>
            <w:noProof/>
            <w:webHidden/>
          </w:rPr>
          <w:tab/>
        </w:r>
        <w:r>
          <w:rPr>
            <w:noProof/>
            <w:webHidden/>
          </w:rPr>
          <w:fldChar w:fldCharType="begin"/>
        </w:r>
        <w:r>
          <w:rPr>
            <w:noProof/>
            <w:webHidden/>
          </w:rPr>
          <w:instrText xml:space="preserve"> PAGEREF _Toc499716004 \h </w:instrText>
        </w:r>
        <w:r>
          <w:rPr>
            <w:noProof/>
            <w:webHidden/>
          </w:rPr>
        </w:r>
        <w:r>
          <w:rPr>
            <w:noProof/>
            <w:webHidden/>
          </w:rPr>
          <w:fldChar w:fldCharType="separate"/>
        </w:r>
        <w:r>
          <w:rPr>
            <w:noProof/>
            <w:webHidden/>
          </w:rPr>
          <w:t>211</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6005" w:history="1">
        <w:r w:rsidRPr="00000888">
          <w:rPr>
            <w:rStyle w:val="Hyperlink"/>
            <w:rFonts w:ascii="Gill Sans MT" w:hAnsi="Gill Sans MT"/>
            <w:b/>
            <w:noProof/>
          </w:rPr>
          <w:t>7.3</w:t>
        </w:r>
        <w:r>
          <w:rPr>
            <w:rFonts w:eastAsiaTheme="minorEastAsia"/>
            <w:smallCaps w:val="0"/>
            <w:noProof/>
            <w:sz w:val="22"/>
            <w:szCs w:val="22"/>
          </w:rPr>
          <w:tab/>
        </w:r>
        <w:r w:rsidRPr="00000888">
          <w:rPr>
            <w:rStyle w:val="Hyperlink"/>
            <w:rFonts w:ascii="Gill Sans MT" w:hAnsi="Gill Sans MT"/>
            <w:b/>
            <w:noProof/>
          </w:rPr>
          <w:t>International Remittances from Private Individuals to Ethiopia</w:t>
        </w:r>
        <w:r>
          <w:rPr>
            <w:noProof/>
            <w:webHidden/>
          </w:rPr>
          <w:tab/>
        </w:r>
        <w:r>
          <w:rPr>
            <w:noProof/>
            <w:webHidden/>
          </w:rPr>
          <w:fldChar w:fldCharType="begin"/>
        </w:r>
        <w:r>
          <w:rPr>
            <w:noProof/>
            <w:webHidden/>
          </w:rPr>
          <w:instrText xml:space="preserve"> PAGEREF _Toc499716005 \h </w:instrText>
        </w:r>
        <w:r>
          <w:rPr>
            <w:noProof/>
            <w:webHidden/>
          </w:rPr>
        </w:r>
        <w:r>
          <w:rPr>
            <w:noProof/>
            <w:webHidden/>
          </w:rPr>
          <w:fldChar w:fldCharType="separate"/>
        </w:r>
        <w:r>
          <w:rPr>
            <w:noProof/>
            <w:webHidden/>
          </w:rPr>
          <w:t>213</w:t>
        </w:r>
        <w:r>
          <w:rPr>
            <w:noProof/>
            <w:webHidden/>
          </w:rPr>
          <w:fldChar w:fldCharType="end"/>
        </w:r>
      </w:hyperlink>
    </w:p>
    <w:p w:rsidR="00E979A8" w:rsidRDefault="00E979A8" w:rsidP="00E979A8">
      <w:pPr>
        <w:pStyle w:val="TOC3"/>
        <w:tabs>
          <w:tab w:val="left" w:pos="1100"/>
          <w:tab w:val="right" w:leader="dot" w:pos="6109"/>
        </w:tabs>
        <w:rPr>
          <w:rFonts w:eastAsiaTheme="minorEastAsia"/>
          <w:i w:val="0"/>
          <w:iCs w:val="0"/>
          <w:noProof/>
          <w:sz w:val="22"/>
          <w:szCs w:val="22"/>
        </w:rPr>
      </w:pPr>
      <w:hyperlink w:anchor="_Toc499716006" w:history="1">
        <w:r w:rsidRPr="00000888">
          <w:rPr>
            <w:rStyle w:val="Hyperlink"/>
            <w:rFonts w:ascii="Gill Sans MT" w:hAnsi="Gill Sans MT"/>
            <w:b/>
            <w:bCs/>
            <w:noProof/>
          </w:rPr>
          <w:t>7.3.2</w:t>
        </w:r>
        <w:r>
          <w:rPr>
            <w:rFonts w:eastAsiaTheme="minorEastAsia"/>
            <w:i w:val="0"/>
            <w:iCs w:val="0"/>
            <w:noProof/>
            <w:sz w:val="22"/>
            <w:szCs w:val="22"/>
          </w:rPr>
          <w:tab/>
        </w:r>
        <w:r w:rsidRPr="00000888">
          <w:rPr>
            <w:rStyle w:val="Hyperlink"/>
            <w:rFonts w:ascii="Gill Sans MT" w:hAnsi="Gill Sans MT"/>
            <w:b/>
            <w:bCs/>
            <w:noProof/>
          </w:rPr>
          <w:t>International Remittance Sending Countries to Ethiopia</w:t>
        </w:r>
        <w:r>
          <w:rPr>
            <w:noProof/>
            <w:webHidden/>
          </w:rPr>
          <w:tab/>
        </w:r>
        <w:r>
          <w:rPr>
            <w:noProof/>
            <w:webHidden/>
          </w:rPr>
          <w:fldChar w:fldCharType="begin"/>
        </w:r>
        <w:r>
          <w:rPr>
            <w:noProof/>
            <w:webHidden/>
          </w:rPr>
          <w:instrText xml:space="preserve"> PAGEREF _Toc499716006 \h </w:instrText>
        </w:r>
        <w:r>
          <w:rPr>
            <w:noProof/>
            <w:webHidden/>
          </w:rPr>
        </w:r>
        <w:r>
          <w:rPr>
            <w:noProof/>
            <w:webHidden/>
          </w:rPr>
          <w:fldChar w:fldCharType="separate"/>
        </w:r>
        <w:r>
          <w:rPr>
            <w:noProof/>
            <w:webHidden/>
          </w:rPr>
          <w:t>217</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6007" w:history="1">
        <w:r w:rsidRPr="00000888">
          <w:rPr>
            <w:rStyle w:val="Hyperlink"/>
            <w:rFonts w:ascii="Gill Sans MT" w:hAnsi="Gill Sans MT"/>
            <w:b/>
            <w:noProof/>
          </w:rPr>
          <w:t>7.4</w:t>
        </w:r>
        <w:r>
          <w:rPr>
            <w:rFonts w:eastAsiaTheme="minorEastAsia"/>
            <w:smallCaps w:val="0"/>
            <w:noProof/>
            <w:sz w:val="22"/>
            <w:szCs w:val="22"/>
          </w:rPr>
          <w:tab/>
        </w:r>
        <w:r w:rsidRPr="00000888">
          <w:rPr>
            <w:rStyle w:val="Hyperlink"/>
            <w:rFonts w:ascii="Gill Sans MT" w:hAnsi="Gill Sans MT"/>
            <w:b/>
            <w:noProof/>
          </w:rPr>
          <w:t>Channels and Costs of International Remittance Transfers</w:t>
        </w:r>
        <w:r>
          <w:rPr>
            <w:noProof/>
            <w:webHidden/>
          </w:rPr>
          <w:tab/>
        </w:r>
        <w:r>
          <w:rPr>
            <w:noProof/>
            <w:webHidden/>
          </w:rPr>
          <w:fldChar w:fldCharType="begin"/>
        </w:r>
        <w:r>
          <w:rPr>
            <w:noProof/>
            <w:webHidden/>
          </w:rPr>
          <w:instrText xml:space="preserve"> PAGEREF _Toc499716007 \h </w:instrText>
        </w:r>
        <w:r>
          <w:rPr>
            <w:noProof/>
            <w:webHidden/>
          </w:rPr>
        </w:r>
        <w:r>
          <w:rPr>
            <w:noProof/>
            <w:webHidden/>
          </w:rPr>
          <w:fldChar w:fldCharType="separate"/>
        </w:r>
        <w:r>
          <w:rPr>
            <w:noProof/>
            <w:webHidden/>
          </w:rPr>
          <w:t>218</w:t>
        </w:r>
        <w:r>
          <w:rPr>
            <w:noProof/>
            <w:webHidden/>
          </w:rPr>
          <w:fldChar w:fldCharType="end"/>
        </w:r>
      </w:hyperlink>
    </w:p>
    <w:p w:rsidR="00E979A8" w:rsidRDefault="00E979A8" w:rsidP="00E979A8">
      <w:pPr>
        <w:pStyle w:val="TOC2"/>
        <w:tabs>
          <w:tab w:val="left" w:pos="880"/>
          <w:tab w:val="right" w:leader="dot" w:pos="6109"/>
        </w:tabs>
        <w:rPr>
          <w:rFonts w:eastAsiaTheme="minorEastAsia"/>
          <w:smallCaps w:val="0"/>
          <w:noProof/>
          <w:sz w:val="22"/>
          <w:szCs w:val="22"/>
        </w:rPr>
      </w:pPr>
      <w:hyperlink w:anchor="_Toc499716008" w:history="1">
        <w:r w:rsidRPr="00000888">
          <w:rPr>
            <w:rStyle w:val="Hyperlink"/>
            <w:rFonts w:ascii="Gill Sans MT" w:hAnsi="Gill Sans MT"/>
            <w:b/>
            <w:bCs/>
            <w:noProof/>
          </w:rPr>
          <w:t>7.5</w:t>
        </w:r>
        <w:r>
          <w:rPr>
            <w:rFonts w:eastAsiaTheme="minorEastAsia"/>
            <w:smallCaps w:val="0"/>
            <w:noProof/>
            <w:sz w:val="22"/>
            <w:szCs w:val="22"/>
          </w:rPr>
          <w:tab/>
        </w:r>
        <w:r w:rsidRPr="00000888">
          <w:rPr>
            <w:rStyle w:val="Hyperlink"/>
            <w:rFonts w:ascii="Gill Sans MT" w:hAnsi="Gill Sans MT"/>
            <w:b/>
            <w:bCs/>
            <w:noProof/>
          </w:rPr>
          <w:t>Summary</w:t>
        </w:r>
        <w:r>
          <w:rPr>
            <w:noProof/>
            <w:webHidden/>
          </w:rPr>
          <w:tab/>
        </w:r>
        <w:r>
          <w:rPr>
            <w:noProof/>
            <w:webHidden/>
          </w:rPr>
          <w:fldChar w:fldCharType="begin"/>
        </w:r>
        <w:r>
          <w:rPr>
            <w:noProof/>
            <w:webHidden/>
          </w:rPr>
          <w:instrText xml:space="preserve"> PAGEREF _Toc499716008 \h </w:instrText>
        </w:r>
        <w:r>
          <w:rPr>
            <w:noProof/>
            <w:webHidden/>
          </w:rPr>
        </w:r>
        <w:r>
          <w:rPr>
            <w:noProof/>
            <w:webHidden/>
          </w:rPr>
          <w:fldChar w:fldCharType="separate"/>
        </w:r>
        <w:r>
          <w:rPr>
            <w:noProof/>
            <w:webHidden/>
          </w:rPr>
          <w:t>222</w:t>
        </w:r>
        <w:r>
          <w:rPr>
            <w:noProof/>
            <w:webHidden/>
          </w:rPr>
          <w:fldChar w:fldCharType="end"/>
        </w:r>
      </w:hyperlink>
    </w:p>
    <w:p w:rsidR="00E979A8" w:rsidRDefault="00E979A8" w:rsidP="00E979A8">
      <w:pPr>
        <w:pStyle w:val="TOC2"/>
        <w:tabs>
          <w:tab w:val="right" w:leader="dot" w:pos="6109"/>
        </w:tabs>
        <w:rPr>
          <w:rFonts w:eastAsiaTheme="minorEastAsia"/>
          <w:smallCaps w:val="0"/>
          <w:noProof/>
          <w:sz w:val="22"/>
          <w:szCs w:val="22"/>
        </w:rPr>
      </w:pPr>
      <w:hyperlink w:anchor="_Toc499716009" w:history="1">
        <w:r w:rsidRPr="00000888">
          <w:rPr>
            <w:rStyle w:val="Hyperlink"/>
            <w:rFonts w:ascii="Gill Sans MT" w:hAnsi="Gill Sans MT"/>
            <w:b/>
            <w:bCs/>
            <w:noProof/>
          </w:rPr>
          <w:t>References</w:t>
        </w:r>
        <w:r>
          <w:rPr>
            <w:noProof/>
            <w:webHidden/>
          </w:rPr>
          <w:tab/>
        </w:r>
        <w:r>
          <w:rPr>
            <w:noProof/>
            <w:webHidden/>
          </w:rPr>
          <w:fldChar w:fldCharType="begin"/>
        </w:r>
        <w:r>
          <w:rPr>
            <w:noProof/>
            <w:webHidden/>
          </w:rPr>
          <w:instrText xml:space="preserve"> PAGEREF _Toc499716009 \h </w:instrText>
        </w:r>
        <w:r>
          <w:rPr>
            <w:noProof/>
            <w:webHidden/>
          </w:rPr>
        </w:r>
        <w:r>
          <w:rPr>
            <w:noProof/>
            <w:webHidden/>
          </w:rPr>
          <w:fldChar w:fldCharType="separate"/>
        </w:r>
        <w:r>
          <w:rPr>
            <w:noProof/>
            <w:webHidden/>
          </w:rPr>
          <w:t>224</w:t>
        </w:r>
        <w:r>
          <w:rPr>
            <w:noProof/>
            <w:webHidden/>
          </w:rPr>
          <w:fldChar w:fldCharType="end"/>
        </w:r>
      </w:hyperlink>
    </w:p>
    <w:p w:rsidR="00E979A8" w:rsidRPr="00F41FA8" w:rsidRDefault="00E979A8" w:rsidP="00E979A8">
      <w:pPr>
        <w:spacing w:after="0" w:line="288" w:lineRule="auto"/>
        <w:rPr>
          <w:rFonts w:ascii="Gill Sans MT" w:hAnsi="Gill Sans MT"/>
          <w:b/>
          <w:lang w:val="en-GB"/>
        </w:rPr>
      </w:pPr>
      <w:r w:rsidRPr="00F42F9E">
        <w:rPr>
          <w:rFonts w:ascii="Gill Sans MT" w:hAnsi="Gill Sans MT" w:cs="Times New Roman"/>
          <w:sz w:val="20"/>
          <w:szCs w:val="20"/>
          <w:lang w:val="en-GB"/>
        </w:rPr>
        <w:fldChar w:fldCharType="end"/>
      </w:r>
    </w:p>
    <w:p w:rsidR="00E979A8" w:rsidRPr="00F41FA8" w:rsidRDefault="00E979A8" w:rsidP="00E979A8">
      <w:pPr>
        <w:tabs>
          <w:tab w:val="left" w:pos="-4680"/>
        </w:tabs>
        <w:spacing w:after="0" w:line="264" w:lineRule="auto"/>
        <w:ind w:right="7"/>
        <w:rPr>
          <w:rFonts w:ascii="Gill Sans MT" w:hAnsi="Gill Sans MT" w:cs="Times New Roman"/>
          <w:b/>
          <w:lang w:val="en-GB"/>
        </w:rPr>
      </w:pPr>
    </w:p>
    <w:p w:rsidR="00E979A8" w:rsidRPr="00F42F9E" w:rsidRDefault="00E979A8" w:rsidP="00E979A8">
      <w:pPr>
        <w:spacing w:after="0" w:line="288" w:lineRule="auto"/>
        <w:rPr>
          <w:rFonts w:ascii="Gill Sans MT" w:hAnsi="Gill Sans MT" w:cs="Times New Roman"/>
          <w:b/>
          <w:sz w:val="28"/>
          <w:szCs w:val="28"/>
          <w:lang w:val="en-GB"/>
        </w:rPr>
      </w:pPr>
      <w:r w:rsidRPr="00F42F9E">
        <w:rPr>
          <w:rFonts w:ascii="Gill Sans MT" w:hAnsi="Gill Sans MT" w:cs="Times New Roman"/>
          <w:b/>
          <w:sz w:val="28"/>
          <w:szCs w:val="28"/>
          <w:lang w:val="en-GB"/>
        </w:rPr>
        <w:t>List of Tables</w:t>
      </w:r>
    </w:p>
    <w:p w:rsidR="00E979A8" w:rsidRPr="00F42F9E" w:rsidRDefault="00E979A8" w:rsidP="00E979A8">
      <w:pPr>
        <w:spacing w:after="0" w:line="264" w:lineRule="auto"/>
        <w:rPr>
          <w:rFonts w:ascii="Gill Sans MT" w:hAnsi="Gill Sans MT" w:cs="Times New Roman"/>
          <w:sz w:val="18"/>
          <w:szCs w:val="18"/>
          <w:lang w:val="en-GB"/>
        </w:rPr>
      </w:pPr>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caps w:val="0"/>
          <w:lang w:val="en-GB"/>
        </w:rPr>
        <w:fldChar w:fldCharType="begin"/>
      </w:r>
      <w:r w:rsidRPr="00BC05E2">
        <w:rPr>
          <w:rFonts w:ascii="Gill Sans MT" w:hAnsi="Gill Sans MT" w:cs="Times New Roman"/>
          <w:caps w:val="0"/>
          <w:lang w:val="en-GB"/>
        </w:rPr>
        <w:instrText xml:space="preserve"> TOC \h \z \c "Table 1." </w:instrText>
      </w:r>
      <w:r w:rsidRPr="00A85432">
        <w:rPr>
          <w:rFonts w:ascii="Gill Sans MT" w:hAnsi="Gill Sans MT" w:cs="Times New Roman"/>
          <w:caps w:val="0"/>
          <w:lang w:val="en-GB"/>
        </w:rPr>
        <w:fldChar w:fldCharType="separate"/>
      </w:r>
      <w:hyperlink w:anchor="_Toc499716551" w:history="1">
        <w:r w:rsidRPr="00BC05E2">
          <w:rPr>
            <w:rStyle w:val="Hyperlink"/>
            <w:rFonts w:ascii="Gill Sans MT" w:hAnsi="Gill Sans MT"/>
            <w:noProof/>
          </w:rPr>
          <w:t>Table 1.1:</w:t>
        </w:r>
        <w:r w:rsidRPr="00BC05E2">
          <w:rPr>
            <w:rStyle w:val="Hyperlink"/>
            <w:rFonts w:ascii="Gill Sans MT" w:eastAsia="Gill Sans MT" w:hAnsi="Gill Sans MT"/>
            <w:noProof/>
            <w:lang w:eastAsia="ja-JP"/>
          </w:rPr>
          <w:t xml:space="preserve"> Growth Rates</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_Toc499716551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2</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2" w:history="1">
        <w:r w:rsidRPr="00BC05E2">
          <w:rPr>
            <w:rStyle w:val="Hyperlink"/>
            <w:rFonts w:ascii="Gill Sans MT" w:hAnsi="Gill Sans MT"/>
            <w:noProof/>
          </w:rPr>
          <w:t xml:space="preserve">Table 1.2: </w:t>
        </w:r>
        <w:r w:rsidRPr="00BC05E2">
          <w:rPr>
            <w:rStyle w:val="Hyperlink"/>
            <w:rFonts w:ascii="Gill Sans MT" w:eastAsia="Gill Sans MT" w:hAnsi="Gill Sans MT"/>
            <w:bCs/>
            <w:noProof/>
            <w:lang w:eastAsia="ja-JP"/>
          </w:rPr>
          <w:t>Growth Decomposition by Sector</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_Toc499716552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8</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3" w:history="1">
        <w:r w:rsidRPr="00BC05E2">
          <w:rPr>
            <w:rStyle w:val="Hyperlink"/>
            <w:rFonts w:ascii="Gill Sans MT" w:hAnsi="Gill Sans MT"/>
            <w:noProof/>
          </w:rPr>
          <w:t xml:space="preserve">Table 1.3: </w:t>
        </w:r>
        <w:r w:rsidRPr="00BC05E2">
          <w:rPr>
            <w:rStyle w:val="Hyperlink"/>
            <w:rFonts w:ascii="Gill Sans MT" w:eastAsia="Gill Sans MT" w:hAnsi="Gill Sans MT"/>
            <w:noProof/>
            <w:lang w:eastAsia="ja-JP"/>
          </w:rPr>
          <w:t>Expenditure on GDP (As percentage of GDP)</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_Toc499716553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22</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4" w:history="1">
        <w:r w:rsidRPr="00BC05E2">
          <w:rPr>
            <w:rStyle w:val="Hyperlink"/>
            <w:rFonts w:ascii="Gill Sans MT" w:hAnsi="Gill Sans MT"/>
            <w:noProof/>
          </w:rPr>
          <w:t>Table 1.4:</w:t>
        </w:r>
        <w:r w:rsidRPr="00BC05E2">
          <w:rPr>
            <w:rStyle w:val="Hyperlink"/>
            <w:rFonts w:ascii="Gill Sans MT" w:eastAsia="Gill Sans MT" w:hAnsi="Gill Sans MT"/>
            <w:noProof/>
            <w:lang w:eastAsia="ja-JP"/>
          </w:rPr>
          <w:t xml:space="preserve"> Investment Implementation Status by sub sectors, share in %</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_Toc499716554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26</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5" w:history="1">
        <w:r w:rsidRPr="00BC05E2">
          <w:rPr>
            <w:rStyle w:val="Hyperlink"/>
            <w:rFonts w:ascii="Gill Sans MT" w:hAnsi="Gill Sans MT"/>
            <w:noProof/>
          </w:rPr>
          <w:t xml:space="preserve">Table 1.5: </w:t>
        </w:r>
        <w:r w:rsidRPr="00BC05E2">
          <w:rPr>
            <w:rStyle w:val="Hyperlink"/>
            <w:rFonts w:ascii="Gill Sans MT" w:eastAsia="Gill Sans MT" w:hAnsi="Gill Sans MT"/>
            <w:noProof/>
            <w:lang w:eastAsia="ja-JP"/>
          </w:rPr>
          <w:t>Percentage share of sub sectors Investment Implementation Status from the total projects</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_Toc499716555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27</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6" w:history="1">
        <w:r w:rsidRPr="00BC05E2">
          <w:rPr>
            <w:rStyle w:val="Hyperlink"/>
            <w:rFonts w:ascii="Gill Sans MT" w:hAnsi="Gill Sans MT"/>
            <w:noProof/>
          </w:rPr>
          <w:t>Table 1.6: Monetary Survey</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_Toc499716556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33</w:t>
        </w:r>
        <w:r w:rsidRPr="00BC05E2">
          <w:rPr>
            <w:rFonts w:ascii="Gill Sans MT" w:hAnsi="Gill Sans MT"/>
            <w:noProof/>
            <w:webHidden/>
          </w:rPr>
          <w:fldChar w:fldCharType="end"/>
        </w:r>
      </w:hyperlink>
    </w:p>
    <w:p w:rsidR="00E979A8" w:rsidRPr="00BC05E2" w:rsidRDefault="00E979A8" w:rsidP="00E979A8">
      <w:pPr>
        <w:pStyle w:val="TableofFigures"/>
        <w:tabs>
          <w:tab w:val="right" w:leader="dot" w:pos="6109"/>
        </w:tabs>
        <w:rPr>
          <w:rFonts w:ascii="Gill Sans MT" w:eastAsiaTheme="minorEastAsia" w:hAnsi="Gill Sans MT"/>
          <w:caps w:val="0"/>
          <w:noProof/>
          <w:sz w:val="22"/>
          <w:szCs w:val="22"/>
        </w:rPr>
      </w:pPr>
      <w:hyperlink w:anchor="_Toc499716557" w:history="1">
        <w:r w:rsidRPr="00BC05E2">
          <w:rPr>
            <w:rStyle w:val="Hyperlink"/>
            <w:rFonts w:ascii="Gill Sans MT" w:hAnsi="Gill Sans MT"/>
            <w:noProof/>
          </w:rPr>
          <w:t xml:space="preserve">Table 1.7: Summary of government finance, in millions of </w:t>
        </w:r>
        <w:r w:rsidRPr="00BC05E2">
          <w:rPr>
            <w:rStyle w:val="Hyperlink"/>
            <w:rFonts w:ascii="Gill Sans MT" w:hAnsi="Gill Sans MT"/>
            <w:i/>
            <w:noProof/>
          </w:rPr>
          <w:t>birr</w:t>
        </w:r>
        <w:r w:rsidRPr="00BC05E2">
          <w:rPr>
            <w:rFonts w:ascii="Gill Sans MT" w:hAnsi="Gill Sans MT"/>
            <w:noProof/>
            <w:webHidden/>
          </w:rPr>
          <w:tab/>
        </w:r>
        <w:r w:rsidRPr="00BC05E2">
          <w:rPr>
            <w:rFonts w:ascii="Gill Sans MT" w:hAnsi="Gill Sans MT"/>
            <w:noProof/>
            <w:webHidden/>
          </w:rPr>
          <w:fldChar w:fldCharType="begin"/>
        </w:r>
        <w:r w:rsidRPr="00BC05E2">
          <w:rPr>
            <w:rFonts w:ascii="Gill Sans MT" w:hAnsi="Gill Sans MT"/>
            <w:noProof/>
            <w:webHidden/>
          </w:rPr>
          <w:instrText xml:space="preserve"> PAGEREF _Toc499716557 \h </w:instrText>
        </w:r>
        <w:r w:rsidRPr="00BC05E2">
          <w:rPr>
            <w:rFonts w:ascii="Gill Sans MT" w:hAnsi="Gill Sans MT"/>
            <w:noProof/>
            <w:webHidden/>
          </w:rPr>
        </w:r>
        <w:r w:rsidRPr="00BC05E2">
          <w:rPr>
            <w:rFonts w:ascii="Gill Sans MT" w:hAnsi="Gill Sans MT"/>
            <w:noProof/>
            <w:webHidden/>
          </w:rPr>
          <w:fldChar w:fldCharType="separate"/>
        </w:r>
        <w:r>
          <w:rPr>
            <w:rFonts w:ascii="Gill Sans MT" w:hAnsi="Gill Sans MT"/>
            <w:noProof/>
            <w:webHidden/>
          </w:rPr>
          <w:t>37</w:t>
        </w:r>
        <w:r w:rsidRPr="00BC05E2">
          <w:rPr>
            <w:rFonts w:ascii="Gill Sans MT" w:hAnsi="Gill Sans MT"/>
            <w:noProof/>
            <w:webHidden/>
          </w:rPr>
          <w:fldChar w:fldCharType="end"/>
        </w:r>
      </w:hyperlink>
    </w:p>
    <w:p w:rsidR="00E979A8" w:rsidRDefault="00E979A8" w:rsidP="00E979A8">
      <w:pPr>
        <w:spacing w:after="0" w:line="264" w:lineRule="auto"/>
        <w:ind w:left="90" w:hanging="90"/>
        <w:rPr>
          <w:rFonts w:ascii="Gill Sans MT" w:hAnsi="Gill Sans MT" w:cs="Times New Roman"/>
          <w:caps/>
          <w:sz w:val="20"/>
          <w:szCs w:val="20"/>
          <w:lang w:val="en-GB"/>
        </w:rPr>
      </w:pPr>
      <w:r w:rsidRPr="00BC05E2">
        <w:rPr>
          <w:rFonts w:ascii="Gill Sans MT" w:hAnsi="Gill Sans MT" w:cs="Times New Roman"/>
          <w:caps/>
          <w:sz w:val="20"/>
          <w:szCs w:val="20"/>
          <w:lang w:val="en-GB"/>
        </w:rPr>
        <w:fldChar w:fldCharType="end"/>
      </w:r>
    </w:p>
    <w:p w:rsidR="00E979A8" w:rsidRDefault="00E979A8" w:rsidP="00E979A8">
      <w:pPr>
        <w:spacing w:after="0" w:line="264" w:lineRule="auto"/>
        <w:ind w:left="90" w:hanging="90"/>
        <w:rPr>
          <w:rFonts w:ascii="Gill Sans MT" w:hAnsi="Gill Sans MT" w:cs="Times New Roman"/>
          <w:caps/>
          <w:sz w:val="20"/>
          <w:szCs w:val="20"/>
          <w:lang w:val="en-GB"/>
        </w:rPr>
      </w:pPr>
    </w:p>
    <w:p w:rsidR="00E979A8" w:rsidRDefault="00E979A8" w:rsidP="00E979A8">
      <w:pPr>
        <w:spacing w:after="0" w:line="264" w:lineRule="auto"/>
        <w:ind w:left="90" w:hanging="90"/>
        <w:rPr>
          <w:rFonts w:ascii="Gill Sans MT" w:hAnsi="Gill Sans MT" w:cs="Times New Roman"/>
          <w:caps/>
          <w:sz w:val="20"/>
          <w:szCs w:val="20"/>
          <w:lang w:val="en-GB"/>
        </w:rPr>
      </w:pPr>
    </w:p>
    <w:p w:rsidR="00E979A8" w:rsidRPr="00BC05E2" w:rsidRDefault="00E979A8" w:rsidP="00E979A8">
      <w:pPr>
        <w:spacing w:after="0" w:line="264" w:lineRule="auto"/>
        <w:ind w:left="90" w:hanging="90"/>
        <w:rPr>
          <w:rFonts w:ascii="Gill Sans MT" w:hAnsi="Gill Sans MT" w:cs="Times New Roman"/>
          <w:sz w:val="20"/>
          <w:szCs w:val="20"/>
          <w:lang w:val="en-GB"/>
        </w:rPr>
      </w:pPr>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caps w:val="0"/>
          <w:lang w:val="en-GB"/>
        </w:rPr>
        <w:lastRenderedPageBreak/>
        <w:fldChar w:fldCharType="begin"/>
      </w:r>
      <w:r w:rsidRPr="00AC4E2A">
        <w:rPr>
          <w:rFonts w:ascii="Gill Sans MT" w:hAnsi="Gill Sans MT" w:cs="Times New Roman"/>
          <w:caps w:val="0"/>
          <w:lang w:val="en-GB"/>
        </w:rPr>
        <w:instrText xml:space="preserve"> TOC \h \z \c "Table 2." </w:instrText>
      </w:r>
      <w:r w:rsidRPr="00A85432">
        <w:rPr>
          <w:rFonts w:ascii="Gill Sans MT" w:hAnsi="Gill Sans MT" w:cs="Times New Roman"/>
          <w:caps w:val="0"/>
          <w:lang w:val="en-GB"/>
        </w:rPr>
        <w:fldChar w:fldCharType="separate"/>
      </w:r>
      <w:hyperlink w:anchor="_Toc499716010" w:history="1">
        <w:r w:rsidRPr="00F23FDC">
          <w:rPr>
            <w:rStyle w:val="Hyperlink"/>
            <w:rFonts w:ascii="Gill Sans MT" w:hAnsi="Gill Sans MT"/>
            <w:noProof/>
          </w:rPr>
          <w:t>Table 2.1: Operation size of grain producers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_Toc499716010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46</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1" w:history="1">
        <w:r w:rsidRPr="00F23FDC">
          <w:rPr>
            <w:rStyle w:val="Hyperlink"/>
            <w:rFonts w:ascii="Gill Sans MT" w:hAnsi="Gill Sans MT"/>
            <w:noProof/>
          </w:rPr>
          <w:t xml:space="preserve">Table 2.2: </w:t>
        </w:r>
        <w:r w:rsidRPr="00F23FDC">
          <w:rPr>
            <w:rStyle w:val="Hyperlink"/>
            <w:rFonts w:ascii="Gill Sans MT" w:hAnsi="Gill Sans MT"/>
            <w:iCs/>
            <w:noProof/>
            <w:spacing w:val="5"/>
          </w:rPr>
          <w:t>Participation in farmland rental market by holding size</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_Toc499716011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48</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2" w:history="1">
        <w:r w:rsidRPr="00F23FDC">
          <w:rPr>
            <w:rStyle w:val="Hyperlink"/>
            <w:rFonts w:ascii="Gill Sans MT" w:hAnsi="Gill Sans MT"/>
            <w:noProof/>
          </w:rPr>
          <w:t>Table 2.3: Farm land productivity in production of cereal crops - Qt./ha (national level)</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_Toc499716012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51</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3" w:history="1">
        <w:r w:rsidRPr="00F23FDC">
          <w:rPr>
            <w:rStyle w:val="Hyperlink"/>
            <w:rFonts w:ascii="Gill Sans MT" w:hAnsi="Gill Sans MT"/>
            <w:noProof/>
          </w:rPr>
          <w:t>Table 2.4: Regional differences in grain productivity</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_Toc499716013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52</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4" w:history="1">
        <w:r w:rsidRPr="00F23FDC">
          <w:rPr>
            <w:rStyle w:val="Hyperlink"/>
            <w:rFonts w:ascii="Gill Sans MT" w:hAnsi="Gill Sans MT"/>
            <w:noProof/>
          </w:rPr>
          <w:t>Table 2.5: Root crops production in 2016/17</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_Toc499716014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57</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5" w:history="1">
        <w:r w:rsidRPr="00F23FDC">
          <w:rPr>
            <w:rStyle w:val="Hyperlink"/>
            <w:rFonts w:ascii="Gill Sans MT" w:hAnsi="Gill Sans MT"/>
            <w:noProof/>
          </w:rPr>
          <w:t xml:space="preserve">Table 2.6: </w:t>
        </w:r>
        <w:r w:rsidRPr="00F23FDC">
          <w:rPr>
            <w:rStyle w:val="Hyperlink"/>
            <w:rFonts w:ascii="Gill Sans MT" w:hAnsi="Gill Sans MT"/>
            <w:noProof/>
            <w:spacing w:val="5"/>
          </w:rPr>
          <w:t>Fertilizer use in grain production (2016/17)</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_Toc499716015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60</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16" w:history="1">
        <w:r w:rsidRPr="00F23FDC">
          <w:rPr>
            <w:rStyle w:val="Hyperlink"/>
            <w:rFonts w:ascii="Gill Sans MT" w:hAnsi="Gill Sans MT"/>
            <w:noProof/>
          </w:rPr>
          <w:t xml:space="preserve">Table 2.7: </w:t>
        </w:r>
        <w:r w:rsidRPr="00F23FDC">
          <w:rPr>
            <w:rStyle w:val="Hyperlink"/>
            <w:rFonts w:ascii="Gill Sans MT" w:hAnsi="Gill Sans MT"/>
            <w:noProof/>
            <w:lang w:val="en-GB"/>
          </w:rPr>
          <w:t>Estimated Milk, Egg and Honey Produced by Small Farmers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_Toc499716016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68</w:t>
        </w:r>
        <w:r w:rsidRPr="00F23FDC">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017" w:history="1">
        <w:r w:rsidRPr="00F23FDC">
          <w:rPr>
            <w:rStyle w:val="Hyperlink"/>
            <w:rFonts w:ascii="Gill Sans MT" w:hAnsi="Gill Sans MT"/>
            <w:noProof/>
          </w:rPr>
          <w:t>Table 2.8: Wheat import by Ethiopia (trends over the past 20 years)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_Toc499716017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73</w:t>
        </w:r>
        <w:r w:rsidRPr="00F23FDC">
          <w:rPr>
            <w:rFonts w:ascii="Gill Sans MT" w:hAnsi="Gill Sans MT"/>
            <w:noProof/>
            <w:webHidden/>
          </w:rPr>
          <w:fldChar w:fldCharType="end"/>
        </w:r>
      </w:hyperlink>
    </w:p>
    <w:p w:rsidR="00E979A8" w:rsidRPr="00AC4E2A" w:rsidRDefault="00E979A8" w:rsidP="00E979A8">
      <w:pPr>
        <w:spacing w:after="0" w:line="264" w:lineRule="auto"/>
        <w:rPr>
          <w:rFonts w:ascii="Gill Sans MT" w:hAnsi="Gill Sans MT" w:cs="Times New Roman"/>
          <w:caps/>
          <w:sz w:val="20"/>
          <w:szCs w:val="20"/>
          <w:lang w:val="en-GB"/>
        </w:rPr>
      </w:pPr>
      <w:r w:rsidRPr="00AC4E2A">
        <w:rPr>
          <w:rFonts w:ascii="Gill Sans MT" w:hAnsi="Gill Sans MT" w:cs="Times New Roman"/>
          <w:caps/>
          <w:sz w:val="20"/>
          <w:szCs w:val="20"/>
          <w:lang w:val="en-GB"/>
        </w:rPr>
        <w:fldChar w:fldCharType="end"/>
      </w:r>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r w:rsidRPr="00AC4E2A">
        <w:rPr>
          <w:rFonts w:ascii="Gill Sans MT" w:hAnsi="Gill Sans MT" w:cs="Times New Roman"/>
          <w:lang w:val="en-GB"/>
        </w:rPr>
        <w:fldChar w:fldCharType="begin"/>
      </w:r>
      <w:r w:rsidRPr="00AC4E2A">
        <w:rPr>
          <w:rFonts w:ascii="Gill Sans MT" w:hAnsi="Gill Sans MT" w:cs="Times New Roman"/>
          <w:lang w:val="en-GB"/>
        </w:rPr>
        <w:instrText xml:space="preserve"> TOC \h \z \c "Table 3." </w:instrText>
      </w:r>
      <w:r w:rsidRPr="00AC4E2A">
        <w:rPr>
          <w:rFonts w:ascii="Gill Sans MT" w:hAnsi="Gill Sans MT" w:cs="Times New Roman"/>
          <w:lang w:val="en-GB"/>
        </w:rPr>
        <w:fldChar w:fldCharType="separate"/>
      </w:r>
      <w:hyperlink w:anchor="_Toc499544858" w:history="1">
        <w:r w:rsidRPr="00AC4E2A">
          <w:rPr>
            <w:rStyle w:val="Hyperlink"/>
            <w:rFonts w:ascii="Gill Sans MT" w:hAnsi="Gill Sans MT"/>
            <w:noProof/>
          </w:rPr>
          <w:t xml:space="preserve">Table 3.1: </w:t>
        </w:r>
        <w:r w:rsidRPr="00AC4E2A">
          <w:rPr>
            <w:rStyle w:val="Hyperlink"/>
            <w:rFonts w:ascii="Gill Sans MT" w:hAnsi="Gill Sans MT" w:cs="Times New Roman"/>
            <w:noProof/>
          </w:rPr>
          <w:t>Value Added of Major Sectors, Share in GDP and Growth in %</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_Toc499544858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79</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59" w:history="1">
        <w:r w:rsidRPr="00AC4E2A">
          <w:rPr>
            <w:rStyle w:val="Hyperlink"/>
            <w:rFonts w:ascii="Gill Sans MT" w:hAnsi="Gill Sans MT"/>
            <w:noProof/>
          </w:rPr>
          <w:t>Table 3.2: Trends in the number of enterprises, growth in %</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_Toc499544859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82</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0" w:history="1">
        <w:r w:rsidRPr="00AC4E2A">
          <w:rPr>
            <w:rStyle w:val="Hyperlink"/>
            <w:rFonts w:ascii="Gill Sans MT" w:hAnsi="Gill Sans MT"/>
            <w:noProof/>
          </w:rPr>
          <w:t>Table 3.3: Trends in the scale of manufacturing industries</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_Toc499544860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85</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1" w:history="1">
        <w:r w:rsidRPr="00AC4E2A">
          <w:rPr>
            <w:rStyle w:val="Hyperlink"/>
            <w:rFonts w:ascii="Gill Sans MT" w:hAnsi="Gill Sans MT"/>
            <w:noProof/>
          </w:rPr>
          <w:t>Table 3.4: Trends in Investment Flow in LMSM Industries</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_Toc499544861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87</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2" w:history="1">
        <w:r w:rsidRPr="00AC4E2A">
          <w:rPr>
            <w:rStyle w:val="Hyperlink"/>
            <w:rFonts w:ascii="Gill Sans MT" w:hAnsi="Gill Sans MT"/>
            <w:noProof/>
          </w:rPr>
          <w:t>Table 3.5:</w:t>
        </w:r>
        <w:r w:rsidRPr="00AC4E2A">
          <w:rPr>
            <w:rStyle w:val="Hyperlink"/>
            <w:rFonts w:ascii="Gill Sans MT" w:hAnsi="Gill Sans MT" w:cs="Times New Roman"/>
            <w:noProof/>
          </w:rPr>
          <w:t xml:space="preserve"> Trends in the number of permanent employees</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_Toc499544862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91</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3" w:history="1">
        <w:r w:rsidRPr="00AC4E2A">
          <w:rPr>
            <w:rStyle w:val="Hyperlink"/>
            <w:rFonts w:ascii="Gill Sans MT" w:hAnsi="Gill Sans MT"/>
            <w:noProof/>
          </w:rPr>
          <w:t>Table 3.6:</w:t>
        </w:r>
        <w:r w:rsidRPr="00AC4E2A">
          <w:rPr>
            <w:rStyle w:val="Hyperlink"/>
            <w:rFonts w:ascii="Gill Sans MT" w:hAnsi="Gill Sans MT" w:cs="Times New Roman"/>
            <w:noProof/>
          </w:rPr>
          <w:t xml:space="preserve"> Number of permanent employees and their salaries, 2013/14</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_Toc499544863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95</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4" w:history="1">
        <w:r w:rsidRPr="00AC4E2A">
          <w:rPr>
            <w:rStyle w:val="Hyperlink"/>
            <w:rFonts w:ascii="Gill Sans MT" w:hAnsi="Gill Sans MT"/>
            <w:noProof/>
          </w:rPr>
          <w:t>Table 3.7:</w:t>
        </w:r>
        <w:r w:rsidRPr="00AC4E2A">
          <w:rPr>
            <w:rStyle w:val="Hyperlink"/>
            <w:rFonts w:ascii="Gill Sans MT" w:hAnsi="Gill Sans MT" w:cs="Times New Roman"/>
            <w:noProof/>
          </w:rPr>
          <w:t xml:space="preserve"> Import intensity in raw materials</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_Toc499544864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100</w:t>
        </w:r>
        <w:r w:rsidRPr="00AC4E2A">
          <w:rPr>
            <w:rFonts w:ascii="Gill Sans MT" w:hAnsi="Gill Sans MT"/>
            <w:noProof/>
            <w:webHidden/>
          </w:rPr>
          <w:fldChar w:fldCharType="end"/>
        </w:r>
      </w:hyperlink>
    </w:p>
    <w:p w:rsidR="00E979A8" w:rsidRPr="00AC4E2A" w:rsidRDefault="00E979A8" w:rsidP="00E979A8">
      <w:pPr>
        <w:pStyle w:val="TableofFigures"/>
        <w:tabs>
          <w:tab w:val="right" w:leader="dot" w:pos="6109"/>
        </w:tabs>
        <w:ind w:left="900" w:hanging="900"/>
        <w:rPr>
          <w:rFonts w:ascii="Gill Sans MT" w:eastAsiaTheme="minorEastAsia" w:hAnsi="Gill Sans MT"/>
          <w:smallCaps/>
          <w:noProof/>
        </w:rPr>
      </w:pPr>
      <w:hyperlink w:anchor="_Toc499544865" w:history="1">
        <w:r w:rsidRPr="00AC4E2A">
          <w:rPr>
            <w:rStyle w:val="Hyperlink"/>
            <w:rFonts w:ascii="Gill Sans MT" w:hAnsi="Gill Sans MT"/>
            <w:noProof/>
          </w:rPr>
          <w:t>Table 3.8: Trends in the capacity utilization of manufacturing industries, in %</w:t>
        </w:r>
        <w:r w:rsidRPr="00AC4E2A">
          <w:rPr>
            <w:rFonts w:ascii="Gill Sans MT" w:hAnsi="Gill Sans MT"/>
            <w:noProof/>
            <w:webHidden/>
          </w:rPr>
          <w:tab/>
        </w:r>
        <w:r w:rsidRPr="00AC4E2A">
          <w:rPr>
            <w:rFonts w:ascii="Gill Sans MT" w:hAnsi="Gill Sans MT"/>
            <w:noProof/>
            <w:webHidden/>
          </w:rPr>
          <w:fldChar w:fldCharType="begin"/>
        </w:r>
        <w:r w:rsidRPr="00AC4E2A">
          <w:rPr>
            <w:rFonts w:ascii="Gill Sans MT" w:hAnsi="Gill Sans MT"/>
            <w:noProof/>
            <w:webHidden/>
          </w:rPr>
          <w:instrText xml:space="preserve"> PAGEREF _Toc499544865 \h </w:instrText>
        </w:r>
        <w:r w:rsidRPr="00AC4E2A">
          <w:rPr>
            <w:rFonts w:ascii="Gill Sans MT" w:hAnsi="Gill Sans MT"/>
            <w:noProof/>
            <w:webHidden/>
          </w:rPr>
        </w:r>
        <w:r w:rsidRPr="00AC4E2A">
          <w:rPr>
            <w:rFonts w:ascii="Gill Sans MT" w:hAnsi="Gill Sans MT"/>
            <w:noProof/>
            <w:webHidden/>
          </w:rPr>
          <w:fldChar w:fldCharType="separate"/>
        </w:r>
        <w:r>
          <w:rPr>
            <w:rFonts w:ascii="Gill Sans MT" w:hAnsi="Gill Sans MT"/>
            <w:noProof/>
            <w:webHidden/>
          </w:rPr>
          <w:t>102</w:t>
        </w:r>
        <w:r w:rsidRPr="00AC4E2A">
          <w:rPr>
            <w:rFonts w:ascii="Gill Sans MT" w:hAnsi="Gill Sans MT"/>
            <w:noProof/>
            <w:webHidden/>
          </w:rPr>
          <w:fldChar w:fldCharType="end"/>
        </w:r>
      </w:hyperlink>
    </w:p>
    <w:p w:rsidR="00E979A8" w:rsidRPr="00AC4E2A" w:rsidRDefault="00E979A8" w:rsidP="00E979A8">
      <w:pPr>
        <w:spacing w:after="0" w:line="264" w:lineRule="auto"/>
        <w:rPr>
          <w:rFonts w:ascii="Gill Sans MT" w:hAnsi="Gill Sans MT" w:cs="Times New Roman"/>
          <w:sz w:val="20"/>
          <w:szCs w:val="20"/>
          <w:lang w:val="en-GB"/>
        </w:rPr>
      </w:pPr>
      <w:r w:rsidRPr="00AC4E2A">
        <w:rPr>
          <w:rFonts w:ascii="Gill Sans MT" w:hAnsi="Gill Sans MT" w:cs="Times New Roman"/>
          <w:caps/>
          <w:sz w:val="20"/>
          <w:szCs w:val="20"/>
          <w:lang w:val="en-GB"/>
        </w:rPr>
        <w:fldChar w:fldCharType="end"/>
      </w:r>
    </w:p>
    <w:p w:rsidR="00E979A8" w:rsidRDefault="00E979A8" w:rsidP="00E979A8">
      <w:pPr>
        <w:pStyle w:val="TableofFigures"/>
        <w:tabs>
          <w:tab w:val="right" w:leader="dot" w:pos="6109"/>
        </w:tabs>
        <w:rPr>
          <w:rFonts w:eastAsiaTheme="minorEastAsia"/>
          <w:caps w:val="0"/>
          <w:noProof/>
          <w:sz w:val="22"/>
          <w:szCs w:val="22"/>
        </w:rPr>
      </w:pPr>
      <w:r w:rsidRPr="00A85432">
        <w:rPr>
          <w:rFonts w:ascii="Gill Sans MT" w:hAnsi="Gill Sans MT" w:cs="Times New Roman"/>
          <w:caps w:val="0"/>
          <w:lang w:val="en-GB"/>
        </w:rPr>
        <w:fldChar w:fldCharType="begin"/>
      </w:r>
      <w:r w:rsidRPr="00AC4E2A">
        <w:rPr>
          <w:rFonts w:ascii="Gill Sans MT" w:hAnsi="Gill Sans MT" w:cs="Times New Roman"/>
          <w:caps w:val="0"/>
          <w:lang w:val="en-GB"/>
        </w:rPr>
        <w:instrText xml:space="preserve"> TOC \h \z \c "Table 4." </w:instrText>
      </w:r>
      <w:r w:rsidRPr="00A85432">
        <w:rPr>
          <w:rFonts w:ascii="Gill Sans MT" w:hAnsi="Gill Sans MT" w:cs="Times New Roman"/>
          <w:caps w:val="0"/>
          <w:lang w:val="en-GB"/>
        </w:rPr>
        <w:fldChar w:fldCharType="separate"/>
      </w:r>
      <w:hyperlink w:anchor="_Toc499716018" w:history="1">
        <w:r w:rsidRPr="00CD174C">
          <w:rPr>
            <w:rStyle w:val="Hyperlink"/>
            <w:noProof/>
          </w:rPr>
          <w:t>Table 4.1: Balance of Payments in (Millions of USD)</w:t>
        </w:r>
        <w:r>
          <w:rPr>
            <w:noProof/>
            <w:webHidden/>
          </w:rPr>
          <w:tab/>
        </w:r>
        <w:r>
          <w:rPr>
            <w:noProof/>
            <w:webHidden/>
          </w:rPr>
          <w:fldChar w:fldCharType="begin"/>
        </w:r>
        <w:r>
          <w:rPr>
            <w:noProof/>
            <w:webHidden/>
          </w:rPr>
          <w:instrText xml:space="preserve"> PAGEREF _Toc499716018 \h </w:instrText>
        </w:r>
        <w:r>
          <w:rPr>
            <w:noProof/>
            <w:webHidden/>
          </w:rPr>
        </w:r>
        <w:r>
          <w:rPr>
            <w:noProof/>
            <w:webHidden/>
          </w:rPr>
          <w:fldChar w:fldCharType="separate"/>
        </w:r>
        <w:r>
          <w:rPr>
            <w:noProof/>
            <w:webHidden/>
          </w:rPr>
          <w:t>109</w:t>
        </w:r>
        <w:r>
          <w:rPr>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019" w:history="1">
        <w:r w:rsidRPr="00CD174C">
          <w:rPr>
            <w:rStyle w:val="Hyperlink"/>
            <w:noProof/>
          </w:rPr>
          <w:t xml:space="preserve">Table 4.2: </w:t>
        </w:r>
        <w:r w:rsidRPr="00F23FDC">
          <w:rPr>
            <w:rStyle w:val="Hyperlink"/>
            <w:rFonts w:ascii="Gill Sans MT" w:hAnsi="Gill Sans MT"/>
            <w:noProof/>
          </w:rPr>
          <w:t>Values</w:t>
        </w:r>
        <w:r w:rsidRPr="00CD174C">
          <w:rPr>
            <w:rStyle w:val="Hyperlink"/>
            <w:noProof/>
          </w:rPr>
          <w:t xml:space="preserve"> of Major Export Items </w:t>
        </w:r>
        <w:r w:rsidRPr="00CD174C">
          <w:rPr>
            <w:rStyle w:val="Hyperlink"/>
            <w:i/>
            <w:iCs/>
            <w:noProof/>
          </w:rPr>
          <w:t>(In Millions of USD)</w:t>
        </w:r>
        <w:r>
          <w:rPr>
            <w:noProof/>
            <w:webHidden/>
          </w:rPr>
          <w:tab/>
        </w:r>
        <w:r>
          <w:rPr>
            <w:noProof/>
            <w:webHidden/>
          </w:rPr>
          <w:fldChar w:fldCharType="begin"/>
        </w:r>
        <w:r>
          <w:rPr>
            <w:noProof/>
            <w:webHidden/>
          </w:rPr>
          <w:instrText xml:space="preserve"> PAGEREF _Toc499716019 \h </w:instrText>
        </w:r>
        <w:r>
          <w:rPr>
            <w:noProof/>
            <w:webHidden/>
          </w:rPr>
        </w:r>
        <w:r>
          <w:rPr>
            <w:noProof/>
            <w:webHidden/>
          </w:rPr>
          <w:fldChar w:fldCharType="separate"/>
        </w:r>
        <w:r>
          <w:rPr>
            <w:noProof/>
            <w:webHidden/>
          </w:rPr>
          <w:t>115</w:t>
        </w:r>
        <w:r>
          <w:rPr>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020" w:history="1">
        <w:r w:rsidRPr="00CD174C">
          <w:rPr>
            <w:rStyle w:val="Hyperlink"/>
            <w:noProof/>
          </w:rPr>
          <w:t xml:space="preserve">Table 4.3: </w:t>
        </w:r>
        <w:r w:rsidRPr="00CD174C">
          <w:rPr>
            <w:rStyle w:val="Hyperlink"/>
            <w:noProof/>
            <w:lang w:val="en-GB" w:eastAsia="en-GB"/>
          </w:rPr>
          <w:t>Value of Imports, by End Use</w:t>
        </w:r>
        <w:r>
          <w:rPr>
            <w:noProof/>
            <w:webHidden/>
          </w:rPr>
          <w:tab/>
        </w:r>
        <w:r>
          <w:rPr>
            <w:noProof/>
            <w:webHidden/>
          </w:rPr>
          <w:fldChar w:fldCharType="begin"/>
        </w:r>
        <w:r>
          <w:rPr>
            <w:noProof/>
            <w:webHidden/>
          </w:rPr>
          <w:instrText xml:space="preserve"> PAGEREF _Toc499716020 \h </w:instrText>
        </w:r>
        <w:r>
          <w:rPr>
            <w:noProof/>
            <w:webHidden/>
          </w:rPr>
        </w:r>
        <w:r>
          <w:rPr>
            <w:noProof/>
            <w:webHidden/>
          </w:rPr>
          <w:fldChar w:fldCharType="separate"/>
        </w:r>
        <w:r>
          <w:rPr>
            <w:noProof/>
            <w:webHidden/>
          </w:rPr>
          <w:t>121</w:t>
        </w:r>
        <w:r>
          <w:rPr>
            <w:noProof/>
            <w:webHidden/>
          </w:rPr>
          <w:fldChar w:fldCharType="end"/>
        </w:r>
      </w:hyperlink>
    </w:p>
    <w:p w:rsidR="00E979A8" w:rsidRPr="00AC4E2A" w:rsidRDefault="00E979A8" w:rsidP="00E979A8">
      <w:pPr>
        <w:spacing w:after="0" w:line="264" w:lineRule="auto"/>
        <w:rPr>
          <w:rFonts w:ascii="Gill Sans MT" w:hAnsi="Gill Sans MT" w:cs="Times New Roman"/>
          <w:sz w:val="20"/>
          <w:szCs w:val="20"/>
          <w:lang w:val="en-GB"/>
        </w:rPr>
      </w:pPr>
      <w:r w:rsidRPr="00AC4E2A">
        <w:rPr>
          <w:rFonts w:ascii="Gill Sans MT" w:hAnsi="Gill Sans MT" w:cs="Times New Roman"/>
          <w:caps/>
          <w:sz w:val="20"/>
          <w:szCs w:val="20"/>
          <w:lang w:val="en-GB"/>
        </w:rPr>
        <w:fldChar w:fldCharType="end"/>
      </w:r>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r w:rsidRPr="00F23FDC">
        <w:rPr>
          <w:rFonts w:ascii="Gill Sans MT" w:hAnsi="Gill Sans MT" w:cs="Times New Roman"/>
          <w:lang w:val="en-GB"/>
        </w:rPr>
        <w:fldChar w:fldCharType="begin"/>
      </w:r>
      <w:r w:rsidRPr="00F23FDC">
        <w:rPr>
          <w:rFonts w:ascii="Gill Sans MT" w:hAnsi="Gill Sans MT" w:cs="Times New Roman"/>
          <w:lang w:val="en-GB"/>
        </w:rPr>
        <w:instrText xml:space="preserve"> TOC \h \z \c "Table 5." </w:instrText>
      </w:r>
      <w:r w:rsidRPr="00F23FDC">
        <w:rPr>
          <w:rFonts w:ascii="Gill Sans MT" w:hAnsi="Gill Sans MT" w:cs="Times New Roman"/>
          <w:lang w:val="en-GB"/>
        </w:rPr>
        <w:fldChar w:fldCharType="separate"/>
      </w:r>
      <w:hyperlink w:anchor="_Toc499716021" w:history="1">
        <w:r w:rsidRPr="00F23FDC">
          <w:rPr>
            <w:rStyle w:val="Hyperlink"/>
            <w:rFonts w:ascii="Gill Sans MT" w:hAnsi="Gill Sans MT"/>
            <w:noProof/>
          </w:rPr>
          <w:t>Table 5.1: Global trend and Ethiopia’s status in export of roasted coffee</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_Toc499716021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140</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2" w:history="1">
        <w:r w:rsidRPr="00F23FDC">
          <w:rPr>
            <w:rStyle w:val="Hyperlink"/>
            <w:rFonts w:ascii="Gill Sans MT" w:hAnsi="Gill Sans MT"/>
            <w:noProof/>
          </w:rPr>
          <w:t>Table 5.2: Coffee productivity in Ethiopia and other major coffee producers (Kg./ha) (average for 1993–2013)</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_Toc499716022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143</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3" w:history="1">
        <w:r w:rsidRPr="00F23FDC">
          <w:rPr>
            <w:rStyle w:val="Hyperlink"/>
            <w:rFonts w:ascii="Gill Sans MT" w:hAnsi="Gill Sans MT"/>
            <w:noProof/>
          </w:rPr>
          <w:t>Table 5.3: Prices paid to coffee growers in coffee exporting countries (US cents/lb)</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_Toc499716023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144</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4" w:history="1">
        <w:r w:rsidRPr="00F23FDC">
          <w:rPr>
            <w:rStyle w:val="Hyperlink"/>
            <w:rFonts w:ascii="Gill Sans MT" w:hAnsi="Gill Sans MT"/>
            <w:noProof/>
          </w:rPr>
          <w:t>Table 5.4: Producers coffee price index for Ethiopia and major coffee producing countries (2004-2006=100)</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_Toc499716024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146</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5" w:history="1">
        <w:r w:rsidRPr="00F23FDC">
          <w:rPr>
            <w:rStyle w:val="Hyperlink"/>
            <w:rFonts w:ascii="Gill Sans MT" w:hAnsi="Gill Sans MT"/>
            <w:noProof/>
          </w:rPr>
          <w:t>Table 5.5: Changes in exchange and inflation rates in major coffee exporting countries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_Toc499716025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148</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6" w:history="1">
        <w:r w:rsidRPr="00F23FDC">
          <w:rPr>
            <w:rStyle w:val="Hyperlink"/>
            <w:rFonts w:ascii="Gill Sans MT" w:hAnsi="Gill Sans MT"/>
            <w:noProof/>
          </w:rPr>
          <w:t xml:space="preserve">Table 5.6: </w:t>
        </w:r>
        <w:r w:rsidRPr="00F23FDC">
          <w:rPr>
            <w:rStyle w:val="Hyperlink"/>
            <w:rFonts w:ascii="Gill Sans MT" w:hAnsi="Gill Sans MT"/>
            <w:noProof/>
            <w:shd w:val="clear" w:color="auto" w:fill="FFFFFF"/>
          </w:rPr>
          <w:t>Estimated Livestock population in Ethiopia (in millions)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_Toc499716026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157</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7" w:history="1">
        <w:r w:rsidRPr="00F23FDC">
          <w:rPr>
            <w:rStyle w:val="Hyperlink"/>
            <w:rFonts w:ascii="Gill Sans MT" w:hAnsi="Gill Sans MT"/>
            <w:noProof/>
          </w:rPr>
          <w:t xml:space="preserve">Table 5.7: Livestock productivity in Ethiopia versus its competitors </w:t>
        </w:r>
        <w:r w:rsidRPr="00F23FDC">
          <w:rPr>
            <w:rStyle w:val="Hyperlink"/>
            <w:rFonts w:ascii="Gill Sans MT" w:hAnsi="Gill Sans MT"/>
            <w:noProof/>
            <w:w w:val="103"/>
          </w:rPr>
          <w:t>(Average meat Caracas weight per animal</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_Toc499716027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166</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28" w:history="1">
        <w:r w:rsidRPr="00F23FDC">
          <w:rPr>
            <w:rStyle w:val="Hyperlink"/>
            <w:rFonts w:ascii="Gill Sans MT" w:hAnsi="Gill Sans MT"/>
            <w:noProof/>
          </w:rPr>
          <w:t>Table 5.8: Herd Size of Livestock among Ethiopian smallholder farmers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_Toc499716028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172</w:t>
        </w:r>
        <w:r w:rsidRPr="00F23FDC">
          <w:rPr>
            <w:rFonts w:ascii="Gill Sans MT" w:hAnsi="Gill Sans MT"/>
            <w:noProof/>
            <w:webHidden/>
          </w:rPr>
          <w:fldChar w:fldCharType="end"/>
        </w:r>
      </w:hyperlink>
    </w:p>
    <w:p w:rsidR="00E979A8" w:rsidRPr="00AC4E2A" w:rsidRDefault="00E979A8" w:rsidP="00E979A8">
      <w:pPr>
        <w:spacing w:after="0" w:line="264" w:lineRule="auto"/>
        <w:rPr>
          <w:rFonts w:ascii="Gill Sans MT" w:hAnsi="Gill Sans MT" w:cs="Times New Roman"/>
          <w:sz w:val="20"/>
          <w:szCs w:val="20"/>
          <w:lang w:val="en-GB"/>
        </w:rPr>
      </w:pPr>
      <w:r w:rsidRPr="00F23FDC">
        <w:rPr>
          <w:rFonts w:ascii="Gill Sans MT" w:hAnsi="Gill Sans MT" w:cs="Times New Roman"/>
          <w:caps/>
          <w:sz w:val="20"/>
          <w:szCs w:val="20"/>
          <w:lang w:val="en-GB"/>
        </w:rPr>
        <w:fldChar w:fldCharType="end"/>
      </w:r>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caps w:val="0"/>
          <w:lang w:val="en-GB"/>
        </w:rPr>
        <w:fldChar w:fldCharType="begin"/>
      </w:r>
      <w:r w:rsidRPr="00AC4E2A">
        <w:rPr>
          <w:rFonts w:ascii="Gill Sans MT" w:hAnsi="Gill Sans MT" w:cs="Times New Roman"/>
          <w:caps w:val="0"/>
          <w:lang w:val="en-GB"/>
        </w:rPr>
        <w:instrText xml:space="preserve"> TOC \h \z \c "Table 6." </w:instrText>
      </w:r>
      <w:r w:rsidRPr="00A85432">
        <w:rPr>
          <w:rFonts w:ascii="Gill Sans MT" w:hAnsi="Gill Sans MT" w:cs="Times New Roman"/>
          <w:caps w:val="0"/>
          <w:lang w:val="en-GB"/>
        </w:rPr>
        <w:fldChar w:fldCharType="separate"/>
      </w:r>
      <w:hyperlink w:anchor="_Toc499716029" w:history="1">
        <w:r w:rsidRPr="00466A61">
          <w:rPr>
            <w:rStyle w:val="Hyperlink"/>
            <w:rFonts w:ascii="Gill Sans MT" w:hAnsi="Gill Sans MT"/>
            <w:noProof/>
          </w:rPr>
          <w:t>Table 6.1:</w:t>
        </w:r>
        <w:r w:rsidRPr="00466A61">
          <w:rPr>
            <w:rStyle w:val="Hyperlink"/>
            <w:rFonts w:ascii="Gill Sans MT" w:hAnsi="Gill Sans MT" w:cs="Times New Roman"/>
            <w:noProof/>
          </w:rPr>
          <w:t xml:space="preserve"> Total and export revenues, by sub-sector, for the years 2009/10 and 2014/15</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_Toc499716029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197</w:t>
        </w:r>
        <w:r w:rsidRPr="00466A61">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030" w:history="1">
        <w:r w:rsidRPr="00466A61">
          <w:rPr>
            <w:rStyle w:val="Hyperlink"/>
            <w:rFonts w:ascii="Gill Sans MT" w:hAnsi="Gill Sans MT"/>
            <w:noProof/>
          </w:rPr>
          <w:t>Table 6.2: Manufacturing export receipts and cost of imported raw materials</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_Toc499716030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201</w:t>
        </w:r>
        <w:r w:rsidRPr="00466A61">
          <w:rPr>
            <w:rFonts w:ascii="Gill Sans MT" w:hAnsi="Gill Sans MT"/>
            <w:noProof/>
            <w:webHidden/>
          </w:rPr>
          <w:fldChar w:fldCharType="end"/>
        </w:r>
      </w:hyperlink>
    </w:p>
    <w:p w:rsidR="00E979A8" w:rsidRPr="00AC4E2A" w:rsidRDefault="00E979A8" w:rsidP="00E979A8">
      <w:pPr>
        <w:spacing w:after="0" w:line="264" w:lineRule="auto"/>
        <w:rPr>
          <w:rFonts w:ascii="Gill Sans MT" w:hAnsi="Gill Sans MT" w:cs="Times New Roman"/>
          <w:sz w:val="20"/>
          <w:szCs w:val="20"/>
          <w:lang w:val="en-GB"/>
        </w:rPr>
      </w:pPr>
      <w:r w:rsidRPr="00AC4E2A">
        <w:rPr>
          <w:rFonts w:ascii="Gill Sans MT" w:hAnsi="Gill Sans MT" w:cs="Times New Roman"/>
          <w:caps/>
          <w:sz w:val="20"/>
          <w:szCs w:val="20"/>
          <w:lang w:val="en-GB"/>
        </w:rPr>
        <w:fldChar w:fldCharType="end"/>
      </w:r>
    </w:p>
    <w:p w:rsidR="00E979A8" w:rsidRDefault="00E979A8" w:rsidP="00E979A8">
      <w:pPr>
        <w:spacing w:after="0" w:line="264" w:lineRule="auto"/>
        <w:rPr>
          <w:rFonts w:ascii="Gill Sans MT" w:hAnsi="Gill Sans MT" w:cs="Times New Roman"/>
          <w:caps/>
          <w:sz w:val="20"/>
          <w:szCs w:val="20"/>
          <w:lang w:val="en-GB"/>
        </w:rPr>
      </w:pPr>
    </w:p>
    <w:p w:rsidR="00E979A8" w:rsidRPr="00F42F9E" w:rsidRDefault="00E979A8" w:rsidP="00E979A8">
      <w:pPr>
        <w:spacing w:after="0" w:line="264" w:lineRule="auto"/>
        <w:rPr>
          <w:rFonts w:ascii="Gill Sans MT" w:hAnsi="Gill Sans MT" w:cs="Times New Roman"/>
          <w:b/>
          <w:sz w:val="28"/>
          <w:szCs w:val="28"/>
          <w:lang w:val="en-GB"/>
        </w:rPr>
      </w:pPr>
      <w:r w:rsidRPr="00F42F9E">
        <w:rPr>
          <w:rFonts w:ascii="Gill Sans MT" w:hAnsi="Gill Sans MT" w:cs="Times New Roman"/>
          <w:b/>
          <w:sz w:val="28"/>
          <w:szCs w:val="28"/>
          <w:lang w:val="en-GB"/>
        </w:rPr>
        <w:t>List of Figures</w:t>
      </w:r>
    </w:p>
    <w:p w:rsidR="00E979A8" w:rsidRPr="006A3205" w:rsidRDefault="00E979A8" w:rsidP="00E979A8">
      <w:pPr>
        <w:spacing w:after="0" w:line="264" w:lineRule="auto"/>
        <w:rPr>
          <w:rFonts w:ascii="Gill Sans MT" w:hAnsi="Gill Sans MT" w:cs="Times New Roman"/>
          <w:sz w:val="20"/>
          <w:szCs w:val="20"/>
          <w:lang w:val="en-GB"/>
        </w:rPr>
      </w:pPr>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r w:rsidRPr="00A85432">
        <w:rPr>
          <w:rFonts w:ascii="Gill Sans MT" w:hAnsi="Gill Sans MT" w:cs="Times New Roman"/>
          <w:b/>
          <w:lang w:val="en-GB"/>
        </w:rPr>
        <w:fldChar w:fldCharType="begin"/>
      </w:r>
      <w:r w:rsidRPr="006A3205">
        <w:rPr>
          <w:rFonts w:ascii="Gill Sans MT" w:hAnsi="Gill Sans MT" w:cs="Times New Roman"/>
          <w:b/>
          <w:lang w:val="en-GB"/>
        </w:rPr>
        <w:instrText xml:space="preserve"> TOC \h \z \c "Figure 1." </w:instrText>
      </w:r>
      <w:r w:rsidRPr="00A85432">
        <w:rPr>
          <w:rFonts w:ascii="Gill Sans MT" w:hAnsi="Gill Sans MT" w:cs="Times New Roman"/>
          <w:b/>
          <w:lang w:val="en-GB"/>
        </w:rPr>
        <w:fldChar w:fldCharType="separate"/>
      </w:r>
      <w:hyperlink w:anchor="_Toc499544314" w:history="1">
        <w:r w:rsidRPr="006A3205">
          <w:rPr>
            <w:rStyle w:val="Hyperlink"/>
            <w:rFonts w:ascii="Gill Sans MT" w:hAnsi="Gill Sans MT"/>
            <w:noProof/>
          </w:rPr>
          <w:t>Figure 1.1:</w:t>
        </w:r>
        <w:r w:rsidRPr="006A3205">
          <w:rPr>
            <w:rStyle w:val="Hyperlink"/>
            <w:rFonts w:ascii="Gill Sans MT" w:eastAsia="Gill Sans MT" w:hAnsi="Gill Sans MT"/>
            <w:bCs/>
            <w:noProof/>
            <w:lang w:eastAsia="ja-JP"/>
          </w:rPr>
          <w:t xml:space="preserve"> GTP Targeted Growth, by Sector and 2015/16 Actual Growth</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_Toc499544314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3</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15" w:history="1">
        <w:r w:rsidRPr="006A3205">
          <w:rPr>
            <w:rStyle w:val="Hyperlink"/>
            <w:rFonts w:ascii="Gill Sans MT" w:hAnsi="Gill Sans MT"/>
            <w:noProof/>
          </w:rPr>
          <w:t>Figure 1.2:</w:t>
        </w:r>
        <w:r w:rsidRPr="006A3205">
          <w:rPr>
            <w:rStyle w:val="Hyperlink"/>
            <w:rFonts w:ascii="Gill Sans MT" w:eastAsia="Gill Sans MT" w:hAnsi="Gill Sans MT"/>
            <w:noProof/>
            <w:lang w:eastAsia="ja-JP"/>
          </w:rPr>
          <w:t xml:space="preserve"> Trends in Sectoral Real GDP Growth and Sectoral Component</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_Toc499544315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4</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16" w:history="1">
        <w:r w:rsidRPr="006A3205">
          <w:rPr>
            <w:rStyle w:val="Hyperlink"/>
            <w:rFonts w:ascii="Gill Sans MT" w:hAnsi="Gill Sans MT"/>
            <w:noProof/>
          </w:rPr>
          <w:t>Figure 1.3:</w:t>
        </w:r>
        <w:r w:rsidRPr="006A3205">
          <w:rPr>
            <w:rStyle w:val="Hyperlink"/>
            <w:rFonts w:ascii="Gill Sans MT" w:eastAsia="Gill Sans MT" w:hAnsi="Gill Sans MT"/>
            <w:noProof/>
            <w:lang w:eastAsia="ja-JP"/>
          </w:rPr>
          <w:t xml:space="preserve"> Structure of the Ethiopian Economy</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_Toc499544316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6</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17" w:history="1">
        <w:r w:rsidRPr="006A3205">
          <w:rPr>
            <w:rStyle w:val="Hyperlink"/>
            <w:rFonts w:ascii="Gill Sans MT" w:hAnsi="Gill Sans MT"/>
            <w:noProof/>
          </w:rPr>
          <w:t>Figure 1.4:</w:t>
        </w:r>
        <w:r w:rsidRPr="006A3205">
          <w:rPr>
            <w:rStyle w:val="Hyperlink"/>
            <w:rFonts w:ascii="Gill Sans MT" w:eastAsia="Gill Sans MT" w:hAnsi="Gill Sans MT"/>
            <w:noProof/>
            <w:lang w:eastAsia="ja-JP"/>
          </w:rPr>
          <w:t xml:space="preserve"> Growth Rate of Sub-Sectors in Agriculture</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_Toc499544317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11</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18" w:history="1">
        <w:r w:rsidRPr="006A3205">
          <w:rPr>
            <w:rStyle w:val="Hyperlink"/>
            <w:rFonts w:ascii="Gill Sans MT" w:hAnsi="Gill Sans MT"/>
            <w:noProof/>
          </w:rPr>
          <w:t>Figure 1.5:</w:t>
        </w:r>
        <w:r w:rsidRPr="006A3205">
          <w:rPr>
            <w:rStyle w:val="Hyperlink"/>
            <w:rFonts w:ascii="Gill Sans MT" w:eastAsia="Gill Sans MT" w:hAnsi="Gill Sans MT"/>
            <w:noProof/>
            <w:lang w:eastAsia="ja-JP"/>
          </w:rPr>
          <w:t xml:space="preserve"> Share of the Agricultural Sub-sectors in the Total GDP</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_Toc499544318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12</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19" w:history="1">
        <w:r w:rsidRPr="006A3205">
          <w:rPr>
            <w:rStyle w:val="Hyperlink"/>
            <w:rFonts w:ascii="Gill Sans MT" w:hAnsi="Gill Sans MT"/>
            <w:noProof/>
          </w:rPr>
          <w:t>Figure 1.6:</w:t>
        </w:r>
        <w:r w:rsidRPr="006A3205">
          <w:rPr>
            <w:rStyle w:val="Hyperlink"/>
            <w:rFonts w:ascii="Gill Sans MT" w:eastAsia="Gill Sans MT" w:hAnsi="Gill Sans MT"/>
            <w:noProof/>
            <w:lang w:eastAsia="ja-JP"/>
          </w:rPr>
          <w:t xml:space="preserve"> Average Share of Industrial Sub-sectors in the GDP</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_Toc499544319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14</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0" w:history="1">
        <w:r w:rsidRPr="006A3205">
          <w:rPr>
            <w:rStyle w:val="Hyperlink"/>
            <w:rFonts w:ascii="Gill Sans MT" w:hAnsi="Gill Sans MT"/>
            <w:noProof/>
          </w:rPr>
          <w:t>Figure 1.7:</w:t>
        </w:r>
        <w:r w:rsidRPr="006A3205">
          <w:rPr>
            <w:rStyle w:val="Hyperlink"/>
            <w:rFonts w:ascii="Gill Sans MT" w:eastAsia="Gill Sans MT" w:hAnsi="Gill Sans MT"/>
            <w:noProof/>
            <w:lang w:eastAsia="ja-JP"/>
          </w:rPr>
          <w:t xml:space="preserve"> Growth of the Sub-sectors in the Overall Manufacturing Industry</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_Toc499544320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16</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1" w:history="1">
        <w:r w:rsidRPr="006A3205">
          <w:rPr>
            <w:rStyle w:val="Hyperlink"/>
            <w:rFonts w:ascii="Gill Sans MT" w:hAnsi="Gill Sans MT"/>
            <w:noProof/>
          </w:rPr>
          <w:t>Figure 1.8</w:t>
        </w:r>
        <w:r w:rsidRPr="006A3205">
          <w:rPr>
            <w:rStyle w:val="Hyperlink"/>
            <w:rFonts w:ascii="Gill Sans MT" w:eastAsia="Gill Sans MT" w:hAnsi="Gill Sans MT"/>
            <w:noProof/>
            <w:lang w:eastAsia="ja-JP"/>
          </w:rPr>
          <w:t>: Sectoral Contribution to the Growth Rate of the GDP</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_Toc499544321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17</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2" w:history="1">
        <w:r w:rsidRPr="006A3205">
          <w:rPr>
            <w:rStyle w:val="Hyperlink"/>
            <w:rFonts w:ascii="Gill Sans MT" w:hAnsi="Gill Sans MT"/>
            <w:noProof/>
          </w:rPr>
          <w:t>Figure 1.9</w:t>
        </w:r>
        <w:r w:rsidRPr="006A3205">
          <w:rPr>
            <w:rStyle w:val="Hyperlink"/>
            <w:rFonts w:ascii="Gill Sans MT" w:eastAsia="Gill Sans MT" w:hAnsi="Gill Sans MT"/>
            <w:noProof/>
            <w:lang w:eastAsia="ja-JP"/>
          </w:rPr>
          <w:t>. Share of Sub-sectors in the Service Sector in 2015/16</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_Toc499544322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19</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3" w:history="1">
        <w:r w:rsidRPr="006A3205">
          <w:rPr>
            <w:rStyle w:val="Hyperlink"/>
            <w:rFonts w:ascii="Gill Sans MT" w:hAnsi="Gill Sans MT"/>
            <w:noProof/>
          </w:rPr>
          <w:t>Figure 1.10</w:t>
        </w:r>
        <w:r w:rsidRPr="006A3205">
          <w:rPr>
            <w:rStyle w:val="Hyperlink"/>
            <w:rFonts w:ascii="Gill Sans MT" w:eastAsia="Gill Sans MT" w:hAnsi="Gill Sans MT"/>
            <w:noProof/>
            <w:lang w:eastAsia="ja-JP"/>
          </w:rPr>
          <w:t>: The Growth Performance of the Sub-sectors in Service</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_Toc499544323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20</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4" w:history="1">
        <w:r w:rsidRPr="006A3205">
          <w:rPr>
            <w:rStyle w:val="Hyperlink"/>
            <w:rFonts w:ascii="Gill Sans MT" w:hAnsi="Gill Sans MT"/>
            <w:noProof/>
          </w:rPr>
          <w:t xml:space="preserve">Figure 1.11: </w:t>
        </w:r>
        <w:r w:rsidRPr="006A3205">
          <w:rPr>
            <w:rStyle w:val="Hyperlink"/>
            <w:rFonts w:ascii="Gill Sans MT" w:eastAsia="Gill Sans MT" w:hAnsi="Gill Sans MT"/>
            <w:bCs/>
            <w:noProof/>
            <w:lang w:eastAsia="ja-JP"/>
          </w:rPr>
          <w:t>Rate of Gross Domestic Savings and Growth of GDP</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_Toc499544324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21</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5" w:history="1">
        <w:r w:rsidRPr="006A3205">
          <w:rPr>
            <w:rStyle w:val="Hyperlink"/>
            <w:rFonts w:ascii="Gill Sans MT" w:hAnsi="Gill Sans MT"/>
            <w:noProof/>
          </w:rPr>
          <w:t xml:space="preserve">Figure 1.12: </w:t>
        </w:r>
        <w:r w:rsidRPr="006A3205">
          <w:rPr>
            <w:rStyle w:val="Hyperlink"/>
            <w:rFonts w:ascii="Gill Sans MT" w:eastAsia="Gill Sans MT" w:hAnsi="Gill Sans MT"/>
            <w:bCs/>
            <w:noProof/>
            <w:lang w:eastAsia="ja-JP"/>
          </w:rPr>
          <w:t>Total Investment, by Economic Activity (Operation)</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_Toc499544325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24</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326" w:history="1">
        <w:r w:rsidRPr="006A3205">
          <w:rPr>
            <w:rStyle w:val="Hyperlink"/>
            <w:rFonts w:ascii="Gill Sans MT" w:eastAsia="Gill Sans MT" w:hAnsi="Gill Sans MT"/>
            <w:noProof/>
            <w:lang w:eastAsia="ja-JP"/>
          </w:rPr>
          <w:t>Figure 1.13:  Investment, by Implementation Status</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_Toc499544326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25</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rPr>
          <w:rFonts w:ascii="Gill Sans MT" w:eastAsiaTheme="minorEastAsia" w:hAnsi="Gill Sans MT"/>
          <w:smallCaps/>
          <w:noProof/>
        </w:rPr>
      </w:pPr>
      <w:hyperlink w:anchor="_Toc499544327" w:history="1">
        <w:r w:rsidRPr="006A3205">
          <w:rPr>
            <w:rStyle w:val="Hyperlink"/>
            <w:rFonts w:ascii="Gill Sans MT" w:hAnsi="Gill Sans MT"/>
            <w:noProof/>
          </w:rPr>
          <w:t xml:space="preserve">Figure 1.14: </w:t>
        </w:r>
        <w:r w:rsidRPr="006A3205">
          <w:rPr>
            <w:rStyle w:val="Hyperlink"/>
            <w:rFonts w:ascii="Gill Sans MT" w:eastAsia="Gill Sans MT" w:hAnsi="Gill Sans MT"/>
            <w:noProof/>
            <w:lang w:eastAsia="ja-JP"/>
          </w:rPr>
          <w:t>Investment by Ownership Type</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_Toc499544327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28</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rPr>
          <w:rFonts w:ascii="Gill Sans MT" w:eastAsiaTheme="minorEastAsia" w:hAnsi="Gill Sans MT"/>
          <w:smallCaps/>
          <w:noProof/>
        </w:rPr>
      </w:pPr>
      <w:hyperlink w:anchor="_Toc499544328" w:history="1">
        <w:r w:rsidRPr="006A3205">
          <w:rPr>
            <w:rStyle w:val="Hyperlink"/>
            <w:rFonts w:ascii="Gill Sans MT" w:hAnsi="Gill Sans MT"/>
            <w:noProof/>
          </w:rPr>
          <w:t>Figure 1.15: Annual Inflation (2013-2017)</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_Toc499544328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30</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1080" w:hanging="1080"/>
        <w:rPr>
          <w:rFonts w:ascii="Gill Sans MT" w:eastAsiaTheme="minorEastAsia" w:hAnsi="Gill Sans MT"/>
          <w:smallCaps/>
          <w:noProof/>
        </w:rPr>
      </w:pPr>
      <w:hyperlink w:anchor="_Toc499544329" w:history="1">
        <w:r w:rsidRPr="006A3205">
          <w:rPr>
            <w:rStyle w:val="Hyperlink"/>
            <w:rFonts w:ascii="Gill Sans MT" w:hAnsi="Gill Sans MT"/>
            <w:noProof/>
          </w:rPr>
          <w:t xml:space="preserve">Figure 1.16: Trends in the Value of Monetary Aggregates (In millions of </w:t>
        </w:r>
        <w:r w:rsidRPr="006A3205">
          <w:rPr>
            <w:rStyle w:val="Hyperlink"/>
            <w:rFonts w:ascii="Gill Sans MT" w:hAnsi="Gill Sans MT"/>
            <w:i/>
            <w:noProof/>
          </w:rPr>
          <w:t>birr</w:t>
        </w:r>
        <w:r w:rsidRPr="006A3205">
          <w:rPr>
            <w:rStyle w:val="Hyperlink"/>
            <w:rFonts w:ascii="Gill Sans MT" w:hAnsi="Gill Sans MT"/>
            <w:noProof/>
          </w:rPr>
          <w:t>)</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_Toc499544329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32</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rPr>
          <w:rFonts w:ascii="Gill Sans MT" w:eastAsiaTheme="minorEastAsia" w:hAnsi="Gill Sans MT"/>
          <w:smallCaps/>
          <w:noProof/>
        </w:rPr>
      </w:pPr>
      <w:hyperlink w:anchor="_Toc499544330" w:history="1">
        <w:r w:rsidRPr="006A3205">
          <w:rPr>
            <w:rStyle w:val="Hyperlink"/>
            <w:rFonts w:ascii="Gill Sans MT" w:hAnsi="Gill Sans MT"/>
            <w:noProof/>
          </w:rPr>
          <w:t>Figure 1.17: Share of Sources of Revenues</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_Toc499544330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35</w:t>
        </w:r>
        <w:r w:rsidRPr="006A3205">
          <w:rPr>
            <w:rFonts w:ascii="Gill Sans MT" w:hAnsi="Gill Sans MT"/>
            <w:noProof/>
            <w:webHidden/>
          </w:rPr>
          <w:fldChar w:fldCharType="end"/>
        </w:r>
      </w:hyperlink>
    </w:p>
    <w:p w:rsidR="00E979A8" w:rsidRPr="006A3205" w:rsidRDefault="00E979A8" w:rsidP="00E979A8">
      <w:pPr>
        <w:spacing w:after="0" w:line="264" w:lineRule="auto"/>
        <w:rPr>
          <w:rFonts w:ascii="Gill Sans MT" w:hAnsi="Gill Sans MT" w:cs="Times New Roman"/>
          <w:sz w:val="20"/>
          <w:szCs w:val="20"/>
          <w:lang w:val="en-GB"/>
        </w:rPr>
      </w:pPr>
      <w:r w:rsidRPr="006A3205">
        <w:rPr>
          <w:rFonts w:ascii="Gill Sans MT" w:hAnsi="Gill Sans MT" w:cs="Times New Roman"/>
          <w:b/>
          <w:sz w:val="20"/>
          <w:szCs w:val="20"/>
          <w:lang w:val="en-GB"/>
        </w:rPr>
        <w:fldChar w:fldCharType="end"/>
      </w:r>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lang w:val="en-GB"/>
        </w:rPr>
        <w:fldChar w:fldCharType="begin"/>
      </w:r>
      <w:r w:rsidRPr="006A3205">
        <w:rPr>
          <w:rFonts w:ascii="Gill Sans MT" w:hAnsi="Gill Sans MT" w:cs="Times New Roman"/>
          <w:lang w:val="en-GB"/>
        </w:rPr>
        <w:instrText xml:space="preserve"> TOC \h \z \c "Figure 2." </w:instrText>
      </w:r>
      <w:r w:rsidRPr="00A85432">
        <w:rPr>
          <w:rFonts w:ascii="Gill Sans MT" w:hAnsi="Gill Sans MT" w:cs="Times New Roman"/>
          <w:lang w:val="en-GB"/>
        </w:rPr>
        <w:fldChar w:fldCharType="separate"/>
      </w:r>
      <w:hyperlink w:anchor="_Toc499716090" w:history="1">
        <w:r w:rsidRPr="00466A61">
          <w:rPr>
            <w:rStyle w:val="Hyperlink"/>
            <w:rFonts w:ascii="Gill Sans MT" w:hAnsi="Gill Sans MT"/>
            <w:noProof/>
          </w:rPr>
          <w:t>Figure 2.1: Farm land allocated to grain production, Meher season (1000 ha)</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_Toc499716090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43</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1" w:history="1">
        <w:r w:rsidRPr="00466A61">
          <w:rPr>
            <w:rStyle w:val="Hyperlink"/>
            <w:rFonts w:ascii="Gill Sans MT" w:hAnsi="Gill Sans MT"/>
            <w:noProof/>
          </w:rPr>
          <w:t>Figure 2.2: Grain production, Meher season (1000 qt.)</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_Toc499716091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43</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2" w:history="1">
        <w:r w:rsidRPr="00466A61">
          <w:rPr>
            <w:rStyle w:val="Hyperlink"/>
            <w:rFonts w:ascii="Gill Sans MT" w:hAnsi="Gill Sans MT"/>
            <w:noProof/>
          </w:rPr>
          <w:t>Figure 2.3: Percentage share of regions in grain production - 2016/17</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_Toc499716092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44</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3" w:history="1">
        <w:r w:rsidRPr="00466A61">
          <w:rPr>
            <w:rStyle w:val="Hyperlink"/>
            <w:rFonts w:ascii="Gill Sans MT" w:hAnsi="Gill Sans MT"/>
            <w:noProof/>
          </w:rPr>
          <w:t>Figure 2.4: Percentage share of different crops in total cereal production</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_Toc499716093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45</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4" w:history="1">
        <w:r w:rsidRPr="00466A61">
          <w:rPr>
            <w:rStyle w:val="Hyperlink"/>
            <w:rFonts w:ascii="Gill Sans MT" w:hAnsi="Gill Sans MT"/>
            <w:noProof/>
          </w:rPr>
          <w:t>Figure 2.5: Yield of sorghum (qt./ha) (2016/17 agricultural year)</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_Toc499716094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55</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5" w:history="1">
        <w:r w:rsidRPr="00466A61">
          <w:rPr>
            <w:rStyle w:val="Hyperlink"/>
            <w:rFonts w:ascii="Gill Sans MT" w:hAnsi="Gill Sans MT"/>
            <w:noProof/>
          </w:rPr>
          <w:t>Figure 2.6:</w:t>
        </w:r>
        <w:r w:rsidRPr="00466A61">
          <w:rPr>
            <w:rStyle w:val="Hyperlink"/>
            <w:rFonts w:ascii="Gill Sans MT" w:hAnsi="Gill Sans MT"/>
            <w:noProof/>
            <w:spacing w:val="7"/>
          </w:rPr>
          <w:t xml:space="preserve"> Fertilized farmland (% of cultivated land)</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_Toc499716095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59</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6" w:history="1">
        <w:r w:rsidRPr="00466A61">
          <w:rPr>
            <w:rStyle w:val="Hyperlink"/>
            <w:rFonts w:ascii="Gill Sans MT" w:hAnsi="Gill Sans MT"/>
            <w:noProof/>
          </w:rPr>
          <w:t>Figure 2.7: Cultivated land on which farmers applied improved seeds (% of total cultivated land)</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_Toc499716096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59</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7" w:history="1">
        <w:r w:rsidRPr="00466A61">
          <w:rPr>
            <w:rStyle w:val="Hyperlink"/>
            <w:rFonts w:ascii="Gill Sans MT" w:hAnsi="Gill Sans MT"/>
            <w:noProof/>
          </w:rPr>
          <w:t>Figure 2.8: Share of different cereal crops in total quantity of fertilizer applied on cereal crops (N=7.3 million qt.)</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_Toc499716097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62</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8" w:history="1">
        <w:r w:rsidRPr="00466A61">
          <w:rPr>
            <w:rStyle w:val="Hyperlink"/>
            <w:rFonts w:ascii="Gill Sans MT" w:hAnsi="Gill Sans MT"/>
            <w:noProof/>
          </w:rPr>
          <w:t>Figure 2.9: Share of different cereal crops in total quantity of fertilizer applied on cereal crops (N=1.4 million qt.)</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_Toc499716098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63</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099" w:history="1">
        <w:r w:rsidRPr="00466A61">
          <w:rPr>
            <w:rStyle w:val="Hyperlink"/>
            <w:rFonts w:ascii="Gill Sans MT" w:hAnsi="Gill Sans MT"/>
            <w:noProof/>
          </w:rPr>
          <w:t>Figure 2.10:</w:t>
        </w:r>
        <w:r w:rsidRPr="00466A61">
          <w:rPr>
            <w:rStyle w:val="Hyperlink"/>
            <w:rFonts w:ascii="Gill Sans MT" w:hAnsi="Gill Sans MT"/>
            <w:noProof/>
            <w:lang w:val="en-GB"/>
          </w:rPr>
          <w:t xml:space="preserve"> Growth rate in livestock population percentage change between 2013/14 and 2016/17).</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_Toc499716099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65</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00" w:history="1">
        <w:r w:rsidRPr="00466A61">
          <w:rPr>
            <w:rStyle w:val="Hyperlink"/>
            <w:rFonts w:ascii="Gill Sans MT" w:hAnsi="Gill Sans MT"/>
            <w:noProof/>
          </w:rPr>
          <w:t>Figure 2.11:</w:t>
        </w:r>
        <w:r w:rsidRPr="00466A61">
          <w:rPr>
            <w:rStyle w:val="Hyperlink"/>
            <w:rFonts w:ascii="Gill Sans MT" w:hAnsi="Gill Sans MT"/>
            <w:noProof/>
            <w:lang w:val="en-GB"/>
          </w:rPr>
          <w:t xml:space="preserve"> Meat Carcass weight of Ethiopia’s livestock in comparison to their African and global counterparts (percentage of their African and global counterparts)</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_Toc499716100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66</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01" w:history="1">
        <w:r w:rsidRPr="00466A61">
          <w:rPr>
            <w:rStyle w:val="Hyperlink"/>
            <w:rFonts w:ascii="Gill Sans MT" w:hAnsi="Gill Sans MT"/>
            <w:noProof/>
          </w:rPr>
          <w:t>Figure 2.12: Productivity of Dairying Cow</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_Toc499716101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70</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02" w:history="1">
        <w:r w:rsidRPr="00466A61">
          <w:rPr>
            <w:rStyle w:val="Hyperlink"/>
            <w:rFonts w:ascii="Gill Sans MT" w:hAnsi="Gill Sans MT"/>
            <w:noProof/>
          </w:rPr>
          <w:t>Figure 2.13: Productivity of Laying Hens</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_Toc499716102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70</w:t>
        </w:r>
        <w:r w:rsidRPr="00466A61">
          <w:rPr>
            <w:rFonts w:ascii="Gill Sans MT" w:hAnsi="Gill Sans MT"/>
            <w:noProof/>
            <w:webHidden/>
          </w:rPr>
          <w:fldChar w:fldCharType="end"/>
        </w:r>
      </w:hyperlink>
    </w:p>
    <w:p w:rsidR="00E979A8" w:rsidRPr="00466A61"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03" w:history="1">
        <w:r w:rsidRPr="00466A61">
          <w:rPr>
            <w:rStyle w:val="Hyperlink"/>
            <w:rFonts w:ascii="Gill Sans MT" w:hAnsi="Gill Sans MT"/>
            <w:noProof/>
          </w:rPr>
          <w:t>Figure 2.14: Wheat import index (1993=100, quantity imported=358,100 tons, Value import=56,800,000 USD)</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_Toc499716103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74</w:t>
        </w:r>
        <w:r w:rsidRPr="00466A61">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04" w:history="1">
        <w:r w:rsidRPr="00466A61">
          <w:rPr>
            <w:rStyle w:val="Hyperlink"/>
            <w:rFonts w:ascii="Gill Sans MT" w:hAnsi="Gill Sans MT"/>
            <w:noProof/>
          </w:rPr>
          <w:t>Figure 2.15: Wheat import by Ethiopia over the past fifty years</w:t>
        </w:r>
        <w:r w:rsidRPr="00466A61">
          <w:rPr>
            <w:rFonts w:ascii="Gill Sans MT" w:hAnsi="Gill Sans MT"/>
            <w:noProof/>
            <w:webHidden/>
          </w:rPr>
          <w:tab/>
        </w:r>
        <w:r w:rsidRPr="00466A61">
          <w:rPr>
            <w:rFonts w:ascii="Gill Sans MT" w:hAnsi="Gill Sans MT"/>
            <w:noProof/>
            <w:webHidden/>
          </w:rPr>
          <w:fldChar w:fldCharType="begin"/>
        </w:r>
        <w:r w:rsidRPr="00466A61">
          <w:rPr>
            <w:rFonts w:ascii="Gill Sans MT" w:hAnsi="Gill Sans MT"/>
            <w:noProof/>
            <w:webHidden/>
          </w:rPr>
          <w:instrText xml:space="preserve"> PAGEREF _Toc499716104 \h </w:instrText>
        </w:r>
        <w:r w:rsidRPr="00466A61">
          <w:rPr>
            <w:rFonts w:ascii="Gill Sans MT" w:hAnsi="Gill Sans MT"/>
            <w:noProof/>
            <w:webHidden/>
          </w:rPr>
        </w:r>
        <w:r w:rsidRPr="00466A61">
          <w:rPr>
            <w:rFonts w:ascii="Gill Sans MT" w:hAnsi="Gill Sans MT"/>
            <w:noProof/>
            <w:webHidden/>
          </w:rPr>
          <w:fldChar w:fldCharType="separate"/>
        </w:r>
        <w:r>
          <w:rPr>
            <w:rFonts w:ascii="Gill Sans MT" w:hAnsi="Gill Sans MT"/>
            <w:noProof/>
            <w:webHidden/>
          </w:rPr>
          <w:t>75</w:t>
        </w:r>
        <w:r w:rsidRPr="00466A61">
          <w:rPr>
            <w:rFonts w:ascii="Gill Sans MT" w:hAnsi="Gill Sans MT"/>
            <w:noProof/>
            <w:webHidden/>
          </w:rPr>
          <w:fldChar w:fldCharType="end"/>
        </w:r>
      </w:hyperlink>
    </w:p>
    <w:p w:rsidR="00E979A8" w:rsidRPr="006A3205" w:rsidRDefault="00E979A8" w:rsidP="00E979A8">
      <w:pPr>
        <w:spacing w:after="0" w:line="264" w:lineRule="auto"/>
        <w:ind w:left="990" w:hanging="990"/>
        <w:rPr>
          <w:rFonts w:ascii="Gill Sans MT" w:hAnsi="Gill Sans MT" w:cs="Times New Roman"/>
          <w:b/>
          <w:caps/>
          <w:sz w:val="20"/>
          <w:szCs w:val="20"/>
          <w:lang w:val="en-GB"/>
        </w:rPr>
      </w:pPr>
      <w:r w:rsidRPr="006A3205">
        <w:rPr>
          <w:rFonts w:ascii="Gill Sans MT" w:hAnsi="Gill Sans MT" w:cs="Times New Roman"/>
          <w:sz w:val="20"/>
          <w:szCs w:val="20"/>
          <w:lang w:val="en-GB"/>
        </w:rPr>
        <w:fldChar w:fldCharType="end"/>
      </w:r>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r w:rsidRPr="006A3205">
        <w:rPr>
          <w:rFonts w:ascii="Gill Sans MT" w:hAnsi="Gill Sans MT" w:cs="Times New Roman"/>
          <w:b/>
          <w:caps w:val="0"/>
          <w:lang w:val="en-GB"/>
        </w:rPr>
        <w:fldChar w:fldCharType="begin"/>
      </w:r>
      <w:r w:rsidRPr="006A3205">
        <w:rPr>
          <w:rFonts w:ascii="Gill Sans MT" w:hAnsi="Gill Sans MT" w:cs="Times New Roman"/>
          <w:b/>
          <w:lang w:val="en-GB"/>
        </w:rPr>
        <w:instrText xml:space="preserve"> TOC \h \z \c "Figure 3." </w:instrText>
      </w:r>
      <w:r w:rsidRPr="006A3205">
        <w:rPr>
          <w:rFonts w:ascii="Gill Sans MT" w:hAnsi="Gill Sans MT" w:cs="Times New Roman"/>
          <w:b/>
          <w:caps w:val="0"/>
          <w:lang w:val="en-GB"/>
        </w:rPr>
        <w:fldChar w:fldCharType="separate"/>
      </w:r>
      <w:hyperlink w:anchor="_Toc499544904" w:history="1">
        <w:r w:rsidRPr="006A3205">
          <w:rPr>
            <w:rStyle w:val="Hyperlink"/>
            <w:rFonts w:ascii="Gill Sans MT" w:hAnsi="Gill Sans MT"/>
            <w:noProof/>
          </w:rPr>
          <w:t>Figure 3.1: The distribution of value added, by major sub-sectors, in %</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_Toc499544904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97</w:t>
        </w:r>
        <w:r w:rsidRPr="006A3205">
          <w:rPr>
            <w:rFonts w:ascii="Gill Sans MT" w:hAnsi="Gill Sans MT"/>
            <w:noProof/>
            <w:webHidden/>
          </w:rPr>
          <w:fldChar w:fldCharType="end"/>
        </w:r>
      </w:hyperlink>
    </w:p>
    <w:p w:rsidR="00E979A8" w:rsidRPr="006A3205" w:rsidRDefault="00E979A8" w:rsidP="00E979A8">
      <w:pPr>
        <w:pStyle w:val="TableofFigures"/>
        <w:tabs>
          <w:tab w:val="right" w:leader="dot" w:pos="6109"/>
        </w:tabs>
        <w:ind w:left="990" w:hanging="990"/>
        <w:rPr>
          <w:rFonts w:ascii="Gill Sans MT" w:eastAsiaTheme="minorEastAsia" w:hAnsi="Gill Sans MT"/>
          <w:smallCaps/>
          <w:noProof/>
        </w:rPr>
      </w:pPr>
      <w:hyperlink w:anchor="_Toc499544905" w:history="1">
        <w:r w:rsidRPr="006A3205">
          <w:rPr>
            <w:rStyle w:val="Hyperlink"/>
            <w:rFonts w:ascii="Gill Sans MT" w:hAnsi="Gill Sans MT"/>
            <w:noProof/>
          </w:rPr>
          <w:t>Figure 3.2: Figure 3.2: Trends in real value added of the manufacturing industry, growth in %</w:t>
        </w:r>
        <w:r w:rsidRPr="006A3205">
          <w:rPr>
            <w:rFonts w:ascii="Gill Sans MT" w:hAnsi="Gill Sans MT"/>
            <w:noProof/>
            <w:webHidden/>
          </w:rPr>
          <w:tab/>
        </w:r>
        <w:r w:rsidRPr="006A3205">
          <w:rPr>
            <w:rFonts w:ascii="Gill Sans MT" w:hAnsi="Gill Sans MT"/>
            <w:noProof/>
            <w:webHidden/>
          </w:rPr>
          <w:fldChar w:fldCharType="begin"/>
        </w:r>
        <w:r w:rsidRPr="006A3205">
          <w:rPr>
            <w:rFonts w:ascii="Gill Sans MT" w:hAnsi="Gill Sans MT"/>
            <w:noProof/>
            <w:webHidden/>
          </w:rPr>
          <w:instrText xml:space="preserve"> PAGEREF _Toc499544905 \h </w:instrText>
        </w:r>
        <w:r w:rsidRPr="006A3205">
          <w:rPr>
            <w:rFonts w:ascii="Gill Sans MT" w:hAnsi="Gill Sans MT"/>
            <w:noProof/>
            <w:webHidden/>
          </w:rPr>
        </w:r>
        <w:r w:rsidRPr="006A3205">
          <w:rPr>
            <w:rFonts w:ascii="Gill Sans MT" w:hAnsi="Gill Sans MT"/>
            <w:noProof/>
            <w:webHidden/>
          </w:rPr>
          <w:fldChar w:fldCharType="separate"/>
        </w:r>
        <w:r>
          <w:rPr>
            <w:rFonts w:ascii="Gill Sans MT" w:hAnsi="Gill Sans MT"/>
            <w:noProof/>
            <w:webHidden/>
          </w:rPr>
          <w:t>98</w:t>
        </w:r>
        <w:r w:rsidRPr="006A3205">
          <w:rPr>
            <w:rFonts w:ascii="Gill Sans MT" w:hAnsi="Gill Sans MT"/>
            <w:noProof/>
            <w:webHidden/>
          </w:rPr>
          <w:fldChar w:fldCharType="end"/>
        </w:r>
      </w:hyperlink>
    </w:p>
    <w:p w:rsidR="00E979A8" w:rsidRPr="00F23FDC" w:rsidRDefault="00E979A8" w:rsidP="00E979A8">
      <w:pPr>
        <w:spacing w:after="0" w:line="264" w:lineRule="auto"/>
        <w:rPr>
          <w:rFonts w:ascii="Gill Sans MT" w:hAnsi="Gill Sans MT"/>
          <w:noProof/>
        </w:rPr>
      </w:pPr>
      <w:r w:rsidRPr="006A3205">
        <w:rPr>
          <w:rFonts w:ascii="Gill Sans MT" w:hAnsi="Gill Sans MT" w:cs="Times New Roman"/>
          <w:b/>
          <w:sz w:val="20"/>
          <w:szCs w:val="20"/>
          <w:lang w:val="en-GB"/>
        </w:rPr>
        <w:fldChar w:fldCharType="end"/>
      </w:r>
      <w:r w:rsidRPr="006A3205">
        <w:rPr>
          <w:rFonts w:ascii="Gill Sans MT" w:hAnsi="Gill Sans MT" w:cs="Times New Roman"/>
          <w:b/>
          <w:sz w:val="20"/>
          <w:szCs w:val="20"/>
          <w:lang w:val="en-GB"/>
        </w:rPr>
        <w:fldChar w:fldCharType="begin"/>
      </w:r>
      <w:r w:rsidRPr="006A3205">
        <w:rPr>
          <w:rFonts w:ascii="Gill Sans MT" w:hAnsi="Gill Sans MT" w:cs="Times New Roman"/>
          <w:b/>
          <w:sz w:val="20"/>
          <w:szCs w:val="20"/>
          <w:lang w:val="en-GB"/>
        </w:rPr>
        <w:instrText xml:space="preserve"> TOC \h \z \c "Figure 4." </w:instrText>
      </w:r>
      <w:r w:rsidRPr="006A3205">
        <w:rPr>
          <w:rFonts w:ascii="Gill Sans MT" w:hAnsi="Gill Sans MT" w:cs="Times New Roman"/>
          <w:b/>
          <w:sz w:val="20"/>
          <w:szCs w:val="20"/>
          <w:lang w:val="en-GB"/>
        </w:rPr>
        <w:fldChar w:fldCharType="separate"/>
      </w:r>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15" w:history="1">
        <w:r w:rsidRPr="00F23FDC">
          <w:rPr>
            <w:rStyle w:val="Hyperlink"/>
            <w:rFonts w:ascii="Gill Sans MT" w:hAnsi="Gill Sans MT"/>
            <w:noProof/>
          </w:rPr>
          <w:t>Figure 4.1: The Share of Export Items from the Total Export</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_Toc499716115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117</w:t>
        </w:r>
        <w:r w:rsidRPr="00F23FDC">
          <w:rPr>
            <w:rFonts w:ascii="Gill Sans MT" w:hAnsi="Gill Sans MT"/>
            <w:noProof/>
            <w:webHidden/>
          </w:rPr>
          <w:fldChar w:fldCharType="end"/>
        </w:r>
      </w:hyperlink>
    </w:p>
    <w:p w:rsidR="00E979A8" w:rsidRPr="00F23FDC"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16" w:history="1">
        <w:r w:rsidRPr="00F23FDC">
          <w:rPr>
            <w:rStyle w:val="Hyperlink"/>
            <w:rFonts w:ascii="Gill Sans MT" w:hAnsi="Gill Sans MT"/>
            <w:noProof/>
          </w:rPr>
          <w:t>Figure 4.2: Value Share of the Destination Countries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_Toc499716116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119</w:t>
        </w:r>
        <w:r w:rsidRPr="00F23FDC">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17" w:history="1">
        <w:r w:rsidRPr="00F23FDC">
          <w:rPr>
            <w:rStyle w:val="Hyperlink"/>
            <w:rFonts w:ascii="Gill Sans MT" w:hAnsi="Gill Sans MT"/>
            <w:noProof/>
          </w:rPr>
          <w:t>Figure 4.3: Share of Major Imported Commodities from Total Imports</w:t>
        </w:r>
        <w:r w:rsidRPr="00F23FDC">
          <w:rPr>
            <w:rFonts w:ascii="Gill Sans MT" w:hAnsi="Gill Sans MT"/>
            <w:noProof/>
            <w:webHidden/>
          </w:rPr>
          <w:tab/>
        </w:r>
        <w:r w:rsidRPr="00F23FDC">
          <w:rPr>
            <w:rFonts w:ascii="Gill Sans MT" w:hAnsi="Gill Sans MT"/>
            <w:noProof/>
            <w:webHidden/>
          </w:rPr>
          <w:fldChar w:fldCharType="begin"/>
        </w:r>
        <w:r w:rsidRPr="00F23FDC">
          <w:rPr>
            <w:rFonts w:ascii="Gill Sans MT" w:hAnsi="Gill Sans MT"/>
            <w:noProof/>
            <w:webHidden/>
          </w:rPr>
          <w:instrText xml:space="preserve"> PAGEREF _Toc499716117 \h </w:instrText>
        </w:r>
        <w:r w:rsidRPr="00F23FDC">
          <w:rPr>
            <w:rFonts w:ascii="Gill Sans MT" w:hAnsi="Gill Sans MT"/>
            <w:noProof/>
            <w:webHidden/>
          </w:rPr>
        </w:r>
        <w:r w:rsidRPr="00F23FDC">
          <w:rPr>
            <w:rFonts w:ascii="Gill Sans MT" w:hAnsi="Gill Sans MT"/>
            <w:noProof/>
            <w:webHidden/>
          </w:rPr>
          <w:fldChar w:fldCharType="separate"/>
        </w:r>
        <w:r>
          <w:rPr>
            <w:rFonts w:ascii="Gill Sans MT" w:hAnsi="Gill Sans MT"/>
            <w:noProof/>
            <w:webHidden/>
          </w:rPr>
          <w:t>122</w:t>
        </w:r>
        <w:r w:rsidRPr="00F23FDC">
          <w:rPr>
            <w:rFonts w:ascii="Gill Sans MT" w:hAnsi="Gill Sans MT"/>
            <w:noProof/>
            <w:webHidden/>
          </w:rPr>
          <w:fldChar w:fldCharType="end"/>
        </w:r>
      </w:hyperlink>
    </w:p>
    <w:p w:rsidR="00E979A8" w:rsidRPr="006369A4" w:rsidRDefault="00E979A8" w:rsidP="00E979A8">
      <w:pPr>
        <w:spacing w:after="0" w:line="264" w:lineRule="auto"/>
        <w:rPr>
          <w:rFonts w:ascii="Gill Sans MT" w:hAnsi="Gill Sans MT" w:cs="Times New Roman"/>
          <w:sz w:val="14"/>
          <w:szCs w:val="20"/>
          <w:lang w:val="en-GB"/>
        </w:rPr>
      </w:pPr>
      <w:r w:rsidRPr="006A3205">
        <w:rPr>
          <w:rFonts w:ascii="Gill Sans MT" w:hAnsi="Gill Sans MT" w:cs="Times New Roman"/>
          <w:b/>
          <w:sz w:val="20"/>
          <w:szCs w:val="20"/>
          <w:lang w:val="en-GB"/>
        </w:rPr>
        <w:fldChar w:fldCharType="end"/>
      </w:r>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b/>
          <w:lang w:val="en-GB"/>
        </w:rPr>
        <w:fldChar w:fldCharType="begin"/>
      </w:r>
      <w:r w:rsidRPr="006369A4">
        <w:rPr>
          <w:rFonts w:ascii="Gill Sans MT" w:hAnsi="Gill Sans MT" w:cs="Times New Roman"/>
          <w:b/>
          <w:lang w:val="en-GB"/>
        </w:rPr>
        <w:instrText xml:space="preserve"> TOC \h \z \c "Figure 5." </w:instrText>
      </w:r>
      <w:r w:rsidRPr="00A85432">
        <w:rPr>
          <w:rFonts w:ascii="Gill Sans MT" w:hAnsi="Gill Sans MT" w:cs="Times New Roman"/>
          <w:b/>
          <w:lang w:val="en-GB"/>
        </w:rPr>
        <w:fldChar w:fldCharType="separate"/>
      </w:r>
      <w:hyperlink w:anchor="_Toc499716124" w:history="1">
        <w:r w:rsidRPr="009F21A9">
          <w:rPr>
            <w:rStyle w:val="Hyperlink"/>
            <w:rFonts w:ascii="Gill Sans MT" w:hAnsi="Gill Sans MT"/>
            <w:noProof/>
          </w:rPr>
          <w:t>Figure 5.1: Coffee production trends in the major producing countries</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_Toc499716124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135</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25" w:history="1">
        <w:r w:rsidRPr="009F21A9">
          <w:rPr>
            <w:rStyle w:val="Hyperlink"/>
            <w:rFonts w:ascii="Gill Sans MT" w:hAnsi="Gill Sans MT"/>
            <w:noProof/>
          </w:rPr>
          <w:t>Figure 5.2: Ethiopia: Coffee production and export</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_Toc499716125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137</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26" w:history="1">
        <w:r w:rsidRPr="009F21A9">
          <w:rPr>
            <w:rStyle w:val="Hyperlink"/>
            <w:rFonts w:ascii="Gill Sans MT" w:hAnsi="Gill Sans MT"/>
            <w:noProof/>
          </w:rPr>
          <w:t>Figure 5.3: Coffee Export (in Ethiopia and other major producing countries) (percent of total production)</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_Toc499716126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138</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27" w:history="1">
        <w:r w:rsidRPr="009F21A9">
          <w:rPr>
            <w:rStyle w:val="Hyperlink"/>
            <w:rFonts w:ascii="Gill Sans MT" w:hAnsi="Gill Sans MT"/>
            <w:noProof/>
          </w:rPr>
          <w:t>Figure 5.4:  Global trend in coffee trade</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_Toc499716127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141</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28" w:history="1">
        <w:r w:rsidRPr="009F21A9">
          <w:rPr>
            <w:rStyle w:val="Hyperlink"/>
            <w:rFonts w:ascii="Gill Sans MT" w:hAnsi="Gill Sans MT"/>
            <w:noProof/>
          </w:rPr>
          <w:t>Figure 5.5: Average Price of roasted coffee in 2013 (USD/ton)</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_Toc499716128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142</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29" w:history="1">
        <w:r w:rsidRPr="009F21A9">
          <w:rPr>
            <w:rStyle w:val="Hyperlink"/>
            <w:rFonts w:ascii="Gill Sans MT" w:hAnsi="Gill Sans MT"/>
            <w:noProof/>
          </w:rPr>
          <w:t xml:space="preserve">Figure 5.6: Prices </w:t>
        </w:r>
        <w:r w:rsidRPr="009F21A9">
          <w:rPr>
            <w:rStyle w:val="Hyperlink"/>
            <w:rFonts w:ascii="Gill Sans MT" w:hAnsi="Gill Sans MT"/>
            <w:strike/>
            <w:noProof/>
          </w:rPr>
          <w:t>paid</w:t>
        </w:r>
        <w:r w:rsidRPr="009F21A9">
          <w:rPr>
            <w:rStyle w:val="Hyperlink"/>
            <w:rFonts w:ascii="Gill Sans MT" w:hAnsi="Gill Sans MT"/>
            <w:noProof/>
          </w:rPr>
          <w:t xml:space="preserve"> to coffee growers in coffee exporting countries (US cents/lb)</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_Toc499716129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145</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30" w:history="1">
        <w:r w:rsidRPr="009F21A9">
          <w:rPr>
            <w:rStyle w:val="Hyperlink"/>
            <w:rFonts w:ascii="Gill Sans MT" w:hAnsi="Gill Sans MT"/>
            <w:noProof/>
          </w:rPr>
          <w:t>Figure 5.7</w:t>
        </w:r>
        <w:r w:rsidRPr="009F21A9">
          <w:rPr>
            <w:rStyle w:val="Hyperlink"/>
            <w:rFonts w:ascii="Gill Sans MT" w:hAnsi="Gill Sans MT"/>
            <w:noProof/>
            <w:shd w:val="clear" w:color="auto" w:fill="FFFFFF"/>
          </w:rPr>
          <w:t>: Ethiopia’s Livestock population and its global share</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_Toc499716130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159</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31" w:history="1">
        <w:r w:rsidRPr="009F21A9">
          <w:rPr>
            <w:rStyle w:val="Hyperlink"/>
            <w:rFonts w:ascii="Gill Sans MT" w:hAnsi="Gill Sans MT"/>
            <w:noProof/>
          </w:rPr>
          <w:t>Figure 5.8: Trends in export of live animals</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_Toc499716131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161</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32" w:history="1">
        <w:r w:rsidRPr="009F21A9">
          <w:rPr>
            <w:rStyle w:val="Hyperlink"/>
            <w:rFonts w:ascii="Gill Sans MT" w:hAnsi="Gill Sans MT"/>
            <w:noProof/>
          </w:rPr>
          <w:t xml:space="preserve">Figure 5.9: </w:t>
        </w:r>
        <w:r w:rsidRPr="009F21A9">
          <w:rPr>
            <w:rStyle w:val="Hyperlink"/>
            <w:rFonts w:ascii="Gill Sans MT" w:hAnsi="Gill Sans MT"/>
            <w:noProof/>
            <w:shd w:val="clear" w:color="auto" w:fill="FFFFFF"/>
          </w:rPr>
          <w:t>Ethiopia’s share in global and Africa’s export of livestock meats</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_Toc499716132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164</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33" w:history="1">
        <w:r w:rsidRPr="009F21A9">
          <w:rPr>
            <w:rStyle w:val="Hyperlink"/>
            <w:rFonts w:ascii="Gill Sans MT" w:hAnsi="Gill Sans MT"/>
            <w:noProof/>
          </w:rPr>
          <w:t>Figure 5.10. The Composition of export of Ethiopian horticultural crops (2014/15)</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_Toc499716133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174</w:t>
        </w:r>
        <w:r w:rsidRPr="009F21A9">
          <w:rPr>
            <w:rFonts w:ascii="Gill Sans MT" w:hAnsi="Gill Sans MT"/>
            <w:noProof/>
            <w:webHidden/>
          </w:rPr>
          <w:fldChar w:fldCharType="end"/>
        </w:r>
      </w:hyperlink>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34" w:history="1">
        <w:r w:rsidRPr="009F21A9">
          <w:rPr>
            <w:rStyle w:val="Hyperlink"/>
            <w:rFonts w:ascii="Gill Sans MT" w:hAnsi="Gill Sans MT"/>
            <w:noProof/>
          </w:rPr>
          <w:t>Figure 5.11. Trends in Export of Fruits and Vegetables, and cut flower over the past decade</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_Toc499716134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175</w:t>
        </w:r>
        <w:r w:rsidRPr="009F21A9">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35" w:history="1">
        <w:r w:rsidRPr="009F21A9">
          <w:rPr>
            <w:rStyle w:val="Hyperlink"/>
            <w:rFonts w:ascii="Gill Sans MT" w:hAnsi="Gill Sans MT"/>
            <w:noProof/>
          </w:rPr>
          <w:t>Figure 5.12. Trends and changes in export of horticultural crops (annual growth in four years period time)</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_Toc499716135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180</w:t>
        </w:r>
        <w:r w:rsidRPr="009F21A9">
          <w:rPr>
            <w:rFonts w:ascii="Gill Sans MT" w:hAnsi="Gill Sans MT"/>
            <w:noProof/>
            <w:webHidden/>
          </w:rPr>
          <w:fldChar w:fldCharType="end"/>
        </w:r>
      </w:hyperlink>
    </w:p>
    <w:p w:rsidR="00E979A8" w:rsidRPr="006369A4" w:rsidRDefault="00E979A8" w:rsidP="00E979A8">
      <w:pPr>
        <w:spacing w:after="0" w:line="264" w:lineRule="auto"/>
        <w:rPr>
          <w:rFonts w:ascii="Gill Sans MT" w:hAnsi="Gill Sans MT" w:cs="Times New Roman"/>
          <w:b/>
          <w:sz w:val="20"/>
          <w:szCs w:val="20"/>
          <w:lang w:val="en-GB"/>
        </w:rPr>
      </w:pPr>
      <w:r w:rsidRPr="006369A4">
        <w:rPr>
          <w:rFonts w:ascii="Gill Sans MT" w:hAnsi="Gill Sans MT" w:cs="Times New Roman"/>
          <w:b/>
          <w:sz w:val="20"/>
          <w:szCs w:val="20"/>
          <w:lang w:val="en-GB"/>
        </w:rPr>
        <w:fldChar w:fldCharType="end"/>
      </w:r>
    </w:p>
    <w:p w:rsidR="00E979A8" w:rsidRPr="009F21A9"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lang w:val="en-GB"/>
        </w:rPr>
        <w:fldChar w:fldCharType="begin"/>
      </w:r>
      <w:r w:rsidRPr="009F21A9">
        <w:rPr>
          <w:rFonts w:ascii="Gill Sans MT" w:hAnsi="Gill Sans MT" w:cs="Times New Roman"/>
          <w:lang w:val="en-GB"/>
        </w:rPr>
        <w:instrText xml:space="preserve"> TOC \h \z \c "Figure 6." </w:instrText>
      </w:r>
      <w:r w:rsidRPr="00A85432">
        <w:rPr>
          <w:rFonts w:ascii="Gill Sans MT" w:hAnsi="Gill Sans MT" w:cs="Times New Roman"/>
          <w:lang w:val="en-GB"/>
        </w:rPr>
        <w:fldChar w:fldCharType="separate"/>
      </w:r>
      <w:hyperlink w:anchor="_Toc499716231" w:history="1">
        <w:r w:rsidRPr="009F21A9">
          <w:rPr>
            <w:rStyle w:val="Hyperlink"/>
            <w:rFonts w:ascii="Gill Sans MT" w:hAnsi="Gill Sans MT"/>
            <w:noProof/>
          </w:rPr>
          <w:t>Figure 6.1: Trends in the share of manufactured exports to total merchandize exports, in %</w:t>
        </w:r>
        <w:r w:rsidRPr="009F21A9">
          <w:rPr>
            <w:rFonts w:ascii="Gill Sans MT" w:hAnsi="Gill Sans MT"/>
            <w:noProof/>
            <w:webHidden/>
          </w:rPr>
          <w:tab/>
        </w:r>
        <w:r w:rsidRPr="009F21A9">
          <w:rPr>
            <w:rFonts w:ascii="Gill Sans MT" w:hAnsi="Gill Sans MT"/>
            <w:noProof/>
            <w:webHidden/>
          </w:rPr>
          <w:fldChar w:fldCharType="begin"/>
        </w:r>
        <w:r w:rsidRPr="009F21A9">
          <w:rPr>
            <w:rFonts w:ascii="Gill Sans MT" w:hAnsi="Gill Sans MT"/>
            <w:noProof/>
            <w:webHidden/>
          </w:rPr>
          <w:instrText xml:space="preserve"> PAGEREF _Toc499716231 \h </w:instrText>
        </w:r>
        <w:r w:rsidRPr="009F21A9">
          <w:rPr>
            <w:rFonts w:ascii="Gill Sans MT" w:hAnsi="Gill Sans MT"/>
            <w:noProof/>
            <w:webHidden/>
          </w:rPr>
        </w:r>
        <w:r w:rsidRPr="009F21A9">
          <w:rPr>
            <w:rFonts w:ascii="Gill Sans MT" w:hAnsi="Gill Sans MT"/>
            <w:noProof/>
            <w:webHidden/>
          </w:rPr>
          <w:fldChar w:fldCharType="separate"/>
        </w:r>
        <w:r>
          <w:rPr>
            <w:rFonts w:ascii="Gill Sans MT" w:hAnsi="Gill Sans MT"/>
            <w:noProof/>
            <w:webHidden/>
          </w:rPr>
          <w:t>204</w:t>
        </w:r>
        <w:r w:rsidRPr="009F21A9">
          <w:rPr>
            <w:rFonts w:ascii="Gill Sans MT" w:hAnsi="Gill Sans MT"/>
            <w:noProof/>
            <w:webHidden/>
          </w:rPr>
          <w:fldChar w:fldCharType="end"/>
        </w:r>
      </w:hyperlink>
    </w:p>
    <w:p w:rsidR="00E979A8" w:rsidRPr="006369A4" w:rsidRDefault="00E979A8" w:rsidP="00E979A8">
      <w:pPr>
        <w:spacing w:after="0" w:line="264" w:lineRule="auto"/>
        <w:rPr>
          <w:rFonts w:ascii="Gill Sans MT" w:hAnsi="Gill Sans MT" w:cs="Times New Roman"/>
          <w:b/>
          <w:sz w:val="20"/>
          <w:szCs w:val="20"/>
          <w:lang w:val="en-GB"/>
        </w:rPr>
      </w:pPr>
      <w:r w:rsidRPr="009F21A9">
        <w:rPr>
          <w:rFonts w:ascii="Gill Sans MT" w:hAnsi="Gill Sans MT" w:cs="Times New Roman"/>
          <w:sz w:val="20"/>
          <w:szCs w:val="20"/>
          <w:lang w:val="en-GB"/>
        </w:rPr>
        <w:fldChar w:fldCharType="end"/>
      </w:r>
    </w:p>
    <w:p w:rsidR="00E979A8" w:rsidRPr="000D2FE4" w:rsidRDefault="00E979A8" w:rsidP="00E979A8">
      <w:pPr>
        <w:pStyle w:val="TableofFigures"/>
        <w:tabs>
          <w:tab w:val="right" w:leader="dot" w:pos="6109"/>
        </w:tabs>
        <w:rPr>
          <w:rFonts w:ascii="Gill Sans MT" w:eastAsiaTheme="minorEastAsia" w:hAnsi="Gill Sans MT"/>
          <w:caps w:val="0"/>
          <w:noProof/>
          <w:sz w:val="22"/>
          <w:szCs w:val="22"/>
        </w:rPr>
      </w:pPr>
      <w:r w:rsidRPr="00A85432">
        <w:rPr>
          <w:rFonts w:ascii="Gill Sans MT" w:hAnsi="Gill Sans MT" w:cs="Times New Roman"/>
          <w:b/>
          <w:lang w:val="en-GB"/>
        </w:rPr>
        <w:fldChar w:fldCharType="begin"/>
      </w:r>
      <w:r w:rsidRPr="006369A4">
        <w:rPr>
          <w:rFonts w:ascii="Gill Sans MT" w:hAnsi="Gill Sans MT" w:cs="Times New Roman"/>
          <w:b/>
          <w:lang w:val="en-GB"/>
        </w:rPr>
        <w:instrText xml:space="preserve"> TOC \h \z \c "Figure 7." </w:instrText>
      </w:r>
      <w:r w:rsidRPr="00A85432">
        <w:rPr>
          <w:rFonts w:ascii="Gill Sans MT" w:hAnsi="Gill Sans MT" w:cs="Times New Roman"/>
          <w:b/>
          <w:lang w:val="en-GB"/>
        </w:rPr>
        <w:fldChar w:fldCharType="separate"/>
      </w:r>
      <w:hyperlink w:anchor="_Toc499716152" w:history="1">
        <w:r w:rsidRPr="000D2FE4">
          <w:rPr>
            <w:rStyle w:val="Hyperlink"/>
            <w:rFonts w:ascii="Gill Sans MT" w:hAnsi="Gill Sans MT"/>
            <w:noProof/>
          </w:rPr>
          <w:t xml:space="preserve">Figure 7.1: Stock of </w:t>
        </w:r>
        <w:r w:rsidRPr="000D2FE4">
          <w:rPr>
            <w:rStyle w:val="Hyperlink"/>
            <w:rFonts w:ascii="Gill Sans MT" w:hAnsi="Gill Sans MT"/>
            <w:iCs/>
            <w:noProof/>
          </w:rPr>
          <w:t>Ethiopian</w:t>
        </w:r>
        <w:r w:rsidRPr="000D2FE4">
          <w:rPr>
            <w:rStyle w:val="Hyperlink"/>
            <w:rFonts w:ascii="Gill Sans MT" w:hAnsi="Gill Sans MT"/>
            <w:noProof/>
          </w:rPr>
          <w:t xml:space="preserve"> emigrant</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_Toc499716152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211</w:t>
        </w:r>
        <w:r w:rsidRPr="000D2FE4">
          <w:rPr>
            <w:rFonts w:ascii="Gill Sans MT" w:hAnsi="Gill Sans MT"/>
            <w:noProof/>
            <w:webHidden/>
          </w:rPr>
          <w:fldChar w:fldCharType="end"/>
        </w:r>
      </w:hyperlink>
    </w:p>
    <w:p w:rsidR="00E979A8" w:rsidRPr="000D2FE4"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53" w:history="1">
        <w:r w:rsidRPr="000D2FE4">
          <w:rPr>
            <w:rStyle w:val="Hyperlink"/>
            <w:rFonts w:ascii="Gill Sans MT" w:hAnsi="Gill Sans MT"/>
            <w:noProof/>
          </w:rPr>
          <w:t>Figure 7.2: Destinations of Ethiopian Emigrants</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_Toc499716153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213</w:t>
        </w:r>
        <w:r w:rsidRPr="000D2FE4">
          <w:rPr>
            <w:rFonts w:ascii="Gill Sans MT" w:hAnsi="Gill Sans MT"/>
            <w:noProof/>
            <w:webHidden/>
          </w:rPr>
          <w:fldChar w:fldCharType="end"/>
        </w:r>
      </w:hyperlink>
    </w:p>
    <w:p w:rsidR="00E979A8" w:rsidRPr="000D2FE4"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54" w:history="1">
        <w:r w:rsidRPr="000D2FE4">
          <w:rPr>
            <w:rStyle w:val="Hyperlink"/>
            <w:rFonts w:ascii="Gill Sans MT" w:hAnsi="Gill Sans MT"/>
            <w:noProof/>
          </w:rPr>
          <w:t>Figure 7.3: Remittance Transfers from Private Individuals as a Share of the GDP.</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_Toc499716154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215</w:t>
        </w:r>
        <w:r w:rsidRPr="000D2FE4">
          <w:rPr>
            <w:rFonts w:ascii="Gill Sans MT" w:hAnsi="Gill Sans MT"/>
            <w:noProof/>
            <w:webHidden/>
          </w:rPr>
          <w:fldChar w:fldCharType="end"/>
        </w:r>
      </w:hyperlink>
    </w:p>
    <w:p w:rsidR="00E979A8" w:rsidRPr="000D2FE4"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55" w:history="1">
        <w:r w:rsidRPr="000D2FE4">
          <w:rPr>
            <w:rStyle w:val="Hyperlink"/>
            <w:rFonts w:ascii="Gill Sans MT" w:hAnsi="Gill Sans MT"/>
            <w:noProof/>
          </w:rPr>
          <w:t>Figure 7.4: Trends in size of remittance inflows as compared to other external sources</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_Toc499716155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216</w:t>
        </w:r>
        <w:r w:rsidRPr="000D2FE4">
          <w:rPr>
            <w:rFonts w:ascii="Gill Sans MT" w:hAnsi="Gill Sans MT"/>
            <w:noProof/>
            <w:webHidden/>
          </w:rPr>
          <w:fldChar w:fldCharType="end"/>
        </w:r>
      </w:hyperlink>
    </w:p>
    <w:p w:rsidR="00E979A8" w:rsidRPr="000D2FE4" w:rsidRDefault="00E979A8" w:rsidP="00E979A8">
      <w:pPr>
        <w:pStyle w:val="TableofFigures"/>
        <w:tabs>
          <w:tab w:val="right" w:leader="dot" w:pos="6109"/>
        </w:tabs>
        <w:rPr>
          <w:rFonts w:ascii="Gill Sans MT" w:eastAsiaTheme="minorEastAsia" w:hAnsi="Gill Sans MT"/>
          <w:caps w:val="0"/>
          <w:noProof/>
          <w:sz w:val="22"/>
          <w:szCs w:val="22"/>
        </w:rPr>
      </w:pPr>
      <w:hyperlink w:anchor="_Toc499716156" w:history="1">
        <w:r w:rsidRPr="000D2FE4">
          <w:rPr>
            <w:rStyle w:val="Hyperlink"/>
            <w:rFonts w:ascii="Gill Sans MT" w:hAnsi="Gill Sans MT"/>
            <w:noProof/>
          </w:rPr>
          <w:t>Figure 7.5: Relative composition and trend of personal international remittance flows to Ethiopia</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_Toc499716156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217</w:t>
        </w:r>
        <w:r w:rsidRPr="000D2FE4">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57" w:history="1">
        <w:r w:rsidRPr="000D2FE4">
          <w:rPr>
            <w:rStyle w:val="Hyperlink"/>
            <w:rFonts w:ascii="Gill Sans MT" w:hAnsi="Gill Sans MT"/>
            <w:noProof/>
          </w:rPr>
          <w:t>Figure 7.6: Average Cost of Transferring USD 200 in Remittances to Ethiopia by Sending Country.</w:t>
        </w:r>
        <w:r w:rsidRPr="000D2FE4">
          <w:rPr>
            <w:rFonts w:ascii="Gill Sans MT" w:hAnsi="Gill Sans MT"/>
            <w:noProof/>
            <w:webHidden/>
          </w:rPr>
          <w:tab/>
        </w:r>
        <w:r w:rsidRPr="000D2FE4">
          <w:rPr>
            <w:rFonts w:ascii="Gill Sans MT" w:hAnsi="Gill Sans MT"/>
            <w:noProof/>
            <w:webHidden/>
          </w:rPr>
          <w:fldChar w:fldCharType="begin"/>
        </w:r>
        <w:r w:rsidRPr="000D2FE4">
          <w:rPr>
            <w:rFonts w:ascii="Gill Sans MT" w:hAnsi="Gill Sans MT"/>
            <w:noProof/>
            <w:webHidden/>
          </w:rPr>
          <w:instrText xml:space="preserve"> PAGEREF _Toc499716157 \h </w:instrText>
        </w:r>
        <w:r w:rsidRPr="000D2FE4">
          <w:rPr>
            <w:rFonts w:ascii="Gill Sans MT" w:hAnsi="Gill Sans MT"/>
            <w:noProof/>
            <w:webHidden/>
          </w:rPr>
        </w:r>
        <w:r w:rsidRPr="000D2FE4">
          <w:rPr>
            <w:rFonts w:ascii="Gill Sans MT" w:hAnsi="Gill Sans MT"/>
            <w:noProof/>
            <w:webHidden/>
          </w:rPr>
          <w:fldChar w:fldCharType="separate"/>
        </w:r>
        <w:r>
          <w:rPr>
            <w:rFonts w:ascii="Gill Sans MT" w:hAnsi="Gill Sans MT"/>
            <w:noProof/>
            <w:webHidden/>
          </w:rPr>
          <w:t>220</w:t>
        </w:r>
        <w:r w:rsidRPr="000D2FE4">
          <w:rPr>
            <w:rFonts w:ascii="Gill Sans MT" w:hAnsi="Gill Sans MT"/>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58" w:history="1">
        <w:r w:rsidRPr="00983BED">
          <w:rPr>
            <w:rStyle w:val="Hyperlink"/>
            <w:noProof/>
          </w:rPr>
          <w:t>Figure 7.7: Average Cost of Transfering USD 200 in remittances to Ethiopia by Sending Country in 2017, Third Quarter.</w:t>
        </w:r>
        <w:r>
          <w:rPr>
            <w:noProof/>
            <w:webHidden/>
          </w:rPr>
          <w:tab/>
        </w:r>
        <w:r>
          <w:rPr>
            <w:noProof/>
            <w:webHidden/>
          </w:rPr>
          <w:fldChar w:fldCharType="begin"/>
        </w:r>
        <w:r>
          <w:rPr>
            <w:noProof/>
            <w:webHidden/>
          </w:rPr>
          <w:instrText xml:space="preserve"> PAGEREF _Toc499716158 \h </w:instrText>
        </w:r>
        <w:r>
          <w:rPr>
            <w:noProof/>
            <w:webHidden/>
          </w:rPr>
        </w:r>
        <w:r>
          <w:rPr>
            <w:noProof/>
            <w:webHidden/>
          </w:rPr>
          <w:fldChar w:fldCharType="separate"/>
        </w:r>
        <w:r>
          <w:rPr>
            <w:noProof/>
            <w:webHidden/>
          </w:rPr>
          <w:t>221</w:t>
        </w:r>
        <w:r>
          <w:rPr>
            <w:noProof/>
            <w:webHidden/>
          </w:rPr>
          <w:fldChar w:fldCharType="end"/>
        </w:r>
      </w:hyperlink>
    </w:p>
    <w:p w:rsidR="00E979A8" w:rsidRDefault="00E979A8" w:rsidP="00E979A8">
      <w:pPr>
        <w:pStyle w:val="TableofFigures"/>
        <w:tabs>
          <w:tab w:val="right" w:leader="dot" w:pos="6109"/>
        </w:tabs>
        <w:rPr>
          <w:rFonts w:eastAsiaTheme="minorEastAsia"/>
          <w:caps w:val="0"/>
          <w:noProof/>
          <w:sz w:val="22"/>
          <w:szCs w:val="22"/>
        </w:rPr>
      </w:pPr>
      <w:hyperlink w:anchor="_Toc499716159" w:history="1">
        <w:r w:rsidRPr="00983BED">
          <w:rPr>
            <w:rStyle w:val="Hyperlink"/>
            <w:noProof/>
          </w:rPr>
          <w:t>Figure 7.8: Costs of Sending Remittances by Type of RSP and Country.</w:t>
        </w:r>
        <w:r>
          <w:rPr>
            <w:noProof/>
            <w:webHidden/>
          </w:rPr>
          <w:tab/>
        </w:r>
        <w:r>
          <w:rPr>
            <w:noProof/>
            <w:webHidden/>
          </w:rPr>
          <w:fldChar w:fldCharType="begin"/>
        </w:r>
        <w:r>
          <w:rPr>
            <w:noProof/>
            <w:webHidden/>
          </w:rPr>
          <w:instrText xml:space="preserve"> PAGEREF _Toc499716159 \h </w:instrText>
        </w:r>
        <w:r>
          <w:rPr>
            <w:noProof/>
            <w:webHidden/>
          </w:rPr>
        </w:r>
        <w:r>
          <w:rPr>
            <w:noProof/>
            <w:webHidden/>
          </w:rPr>
          <w:fldChar w:fldCharType="separate"/>
        </w:r>
        <w:r>
          <w:rPr>
            <w:noProof/>
            <w:webHidden/>
          </w:rPr>
          <w:t>222</w:t>
        </w:r>
        <w:r>
          <w:rPr>
            <w:noProof/>
            <w:webHidden/>
          </w:rPr>
          <w:fldChar w:fldCharType="end"/>
        </w:r>
      </w:hyperlink>
    </w:p>
    <w:p w:rsidR="00E979A8" w:rsidRDefault="00E979A8" w:rsidP="00E979A8">
      <w:pPr>
        <w:pStyle w:val="Caption"/>
        <w:ind w:left="900" w:hanging="900"/>
        <w:rPr>
          <w:b w:val="0"/>
          <w:sz w:val="20"/>
          <w:lang w:val="en-GB"/>
        </w:rPr>
      </w:pPr>
      <w:r w:rsidRPr="006369A4">
        <w:rPr>
          <w:b w:val="0"/>
          <w:sz w:val="20"/>
          <w:lang w:val="en-GB"/>
        </w:rPr>
        <w:fldChar w:fldCharType="end"/>
      </w:r>
    </w:p>
    <w:p w:rsidR="00E979A8" w:rsidRDefault="00E979A8" w:rsidP="00E979A8">
      <w:pPr>
        <w:pStyle w:val="Caption"/>
        <w:ind w:left="810" w:hanging="810"/>
        <w:rPr>
          <w:b w:val="0"/>
          <w:sz w:val="20"/>
        </w:rPr>
      </w:pPr>
      <w:r w:rsidRPr="00F41FA8">
        <w:rPr>
          <w:b w:val="0"/>
          <w:sz w:val="20"/>
        </w:rPr>
        <w:t>Box 5.</w:t>
      </w:r>
      <w:r w:rsidRPr="00F41FA8">
        <w:rPr>
          <w:b w:val="0"/>
          <w:sz w:val="20"/>
        </w:rPr>
        <w:fldChar w:fldCharType="begin"/>
      </w:r>
      <w:r w:rsidRPr="00F41FA8">
        <w:rPr>
          <w:b w:val="0"/>
          <w:sz w:val="20"/>
        </w:rPr>
        <w:instrText xml:space="preserve"> SEQ Box_5. \* ARABIC </w:instrText>
      </w:r>
      <w:r w:rsidRPr="00F41FA8">
        <w:rPr>
          <w:b w:val="0"/>
          <w:sz w:val="20"/>
        </w:rPr>
        <w:fldChar w:fldCharType="separate"/>
      </w:r>
      <w:r>
        <w:rPr>
          <w:b w:val="0"/>
          <w:noProof/>
          <w:sz w:val="20"/>
        </w:rPr>
        <w:t>1</w:t>
      </w:r>
      <w:r w:rsidRPr="00F41FA8">
        <w:rPr>
          <w:b w:val="0"/>
          <w:sz w:val="20"/>
        </w:rPr>
        <w:fldChar w:fldCharType="end"/>
      </w:r>
      <w:r w:rsidRPr="00F41FA8">
        <w:rPr>
          <w:b w:val="0"/>
          <w:sz w:val="20"/>
        </w:rPr>
        <w:t>: GOVERNMENT OFFERS HORTICULTURALISTS WITH MORE INCENTIVES</w:t>
      </w:r>
      <w:r>
        <w:rPr>
          <w:b w:val="0"/>
          <w:sz w:val="20"/>
        </w:rPr>
        <w:tab/>
      </w:r>
      <w:r>
        <w:rPr>
          <w:b w:val="0"/>
          <w:sz w:val="20"/>
        </w:rPr>
        <w:tab/>
      </w:r>
      <w:r>
        <w:rPr>
          <w:b w:val="0"/>
          <w:sz w:val="20"/>
        </w:rPr>
        <w:tab/>
      </w:r>
      <w:r>
        <w:rPr>
          <w:b w:val="0"/>
          <w:sz w:val="20"/>
        </w:rPr>
        <w:tab/>
      </w:r>
      <w:r>
        <w:rPr>
          <w:b w:val="0"/>
          <w:sz w:val="20"/>
        </w:rPr>
        <w:tab/>
      </w:r>
      <w:r>
        <w:rPr>
          <w:b w:val="0"/>
          <w:sz w:val="20"/>
        </w:rPr>
        <w:tab/>
        <w:t>175</w:t>
      </w:r>
    </w:p>
    <w:p w:rsidR="00E979A8" w:rsidRDefault="00E979A8" w:rsidP="00E979A8"/>
    <w:p w:rsidR="00E979A8" w:rsidRPr="009F21A9" w:rsidRDefault="00E979A8" w:rsidP="00E979A8"/>
    <w:p w:rsidR="00E979A8" w:rsidRDefault="00E979A8" w:rsidP="00E979A8">
      <w:pPr>
        <w:spacing w:after="0" w:line="264" w:lineRule="auto"/>
        <w:rPr>
          <w:rFonts w:ascii="Gill Sans MT" w:hAnsi="Gill Sans MT" w:cs="Times New Roman"/>
          <w:b/>
          <w:caps/>
          <w:sz w:val="28"/>
          <w:szCs w:val="28"/>
          <w:lang w:val="en-GB"/>
        </w:rPr>
        <w:sectPr w:rsidR="00E979A8" w:rsidSect="00C55CB9">
          <w:headerReference w:type="default" r:id="rId22"/>
          <w:footerReference w:type="default" r:id="rId23"/>
          <w:type w:val="nextColumn"/>
          <w:pgSz w:w="8395" w:h="11909" w:code="11"/>
          <w:pgMar w:top="1138" w:right="1138" w:bottom="1138" w:left="1138" w:header="864" w:footer="720" w:gutter="0"/>
          <w:pgNumType w:fmt="lowerRoman"/>
          <w:cols w:space="720"/>
          <w:noEndnote/>
          <w:titlePg/>
          <w:docGrid w:linePitch="299"/>
        </w:sectPr>
      </w:pPr>
    </w:p>
    <w:p w:rsidR="00E979A8" w:rsidRPr="00804D1E" w:rsidRDefault="00E979A8" w:rsidP="00E979A8">
      <w:pPr>
        <w:spacing w:after="0" w:line="288" w:lineRule="auto"/>
        <w:contextualSpacing/>
        <w:jc w:val="center"/>
        <w:outlineLvl w:val="0"/>
        <w:rPr>
          <w:rFonts w:ascii="Gill Sans MT" w:hAnsi="Gill Sans MT"/>
          <w:b/>
          <w:color w:val="000000"/>
          <w:sz w:val="32"/>
          <w:szCs w:val="32"/>
        </w:rPr>
      </w:pPr>
      <w:bookmarkStart w:id="11" w:name="_Toc499715931"/>
      <w:bookmarkStart w:id="12" w:name="_Toc495857336"/>
      <w:bookmarkStart w:id="13" w:name="_Toc353546323"/>
      <w:bookmarkStart w:id="14" w:name="_Toc353546413"/>
      <w:bookmarkStart w:id="15" w:name="_Toc353546477"/>
      <w:bookmarkStart w:id="16" w:name="_Toc354679745"/>
      <w:r w:rsidRPr="00804D1E">
        <w:rPr>
          <w:rFonts w:ascii="Gill Sans MT" w:hAnsi="Gill Sans MT"/>
          <w:b/>
          <w:color w:val="000000"/>
          <w:sz w:val="32"/>
          <w:szCs w:val="32"/>
        </w:rPr>
        <w:lastRenderedPageBreak/>
        <w:t>Chapter I</w:t>
      </w:r>
      <w:bookmarkEnd w:id="11"/>
    </w:p>
    <w:p w:rsidR="00E979A8" w:rsidRDefault="00E979A8" w:rsidP="00E979A8">
      <w:pPr>
        <w:spacing w:after="0" w:line="288" w:lineRule="auto"/>
        <w:contextualSpacing/>
        <w:jc w:val="center"/>
        <w:outlineLvl w:val="0"/>
        <w:rPr>
          <w:rFonts w:ascii="Gill Sans MT" w:hAnsi="Gill Sans MT"/>
          <w:b/>
          <w:color w:val="000000"/>
          <w:sz w:val="28"/>
          <w:szCs w:val="28"/>
        </w:rPr>
      </w:pPr>
    </w:p>
    <w:p w:rsidR="00E979A8" w:rsidRPr="00804D1E" w:rsidRDefault="00E979A8" w:rsidP="00E979A8">
      <w:pPr>
        <w:spacing w:after="0" w:line="288" w:lineRule="auto"/>
        <w:contextualSpacing/>
        <w:jc w:val="center"/>
        <w:outlineLvl w:val="0"/>
        <w:rPr>
          <w:rFonts w:ascii="Gill Sans MT" w:hAnsi="Gill Sans MT"/>
          <w:b/>
          <w:color w:val="000000"/>
          <w:sz w:val="32"/>
          <w:szCs w:val="32"/>
        </w:rPr>
      </w:pPr>
      <w:bookmarkStart w:id="17" w:name="_Toc499715932"/>
      <w:r w:rsidRPr="00804D1E">
        <w:rPr>
          <w:rFonts w:ascii="Gill Sans MT" w:hAnsi="Gill Sans MT"/>
          <w:b/>
          <w:color w:val="000000"/>
          <w:sz w:val="32"/>
          <w:szCs w:val="32"/>
        </w:rPr>
        <w:t>Macroeconomic Performance</w:t>
      </w:r>
      <w:bookmarkEnd w:id="12"/>
      <w:bookmarkEnd w:id="17"/>
    </w:p>
    <w:p w:rsidR="00E979A8" w:rsidRPr="002A64CB" w:rsidRDefault="00E979A8" w:rsidP="00E979A8">
      <w:pPr>
        <w:spacing w:after="0" w:line="288" w:lineRule="auto"/>
        <w:contextualSpacing/>
        <w:jc w:val="center"/>
        <w:outlineLvl w:val="0"/>
        <w:rPr>
          <w:rFonts w:ascii="Gill Sans MT" w:hAnsi="Gill Sans MT"/>
          <w:b/>
          <w:color w:val="000000"/>
          <w:sz w:val="24"/>
          <w:szCs w:val="24"/>
        </w:rPr>
      </w:pPr>
    </w:p>
    <w:p w:rsidR="00E979A8" w:rsidRPr="002A64CB" w:rsidRDefault="00E979A8" w:rsidP="00E979A8">
      <w:pPr>
        <w:numPr>
          <w:ilvl w:val="1"/>
          <w:numId w:val="19"/>
        </w:numPr>
        <w:spacing w:after="0" w:line="288" w:lineRule="auto"/>
        <w:ind w:left="720" w:hanging="720"/>
        <w:contextualSpacing/>
        <w:outlineLvl w:val="1"/>
        <w:rPr>
          <w:rFonts w:ascii="Gill Sans MT" w:hAnsi="Gill Sans MT"/>
          <w:color w:val="000000"/>
          <w:sz w:val="26"/>
        </w:rPr>
      </w:pPr>
      <w:bookmarkStart w:id="18" w:name="_Toc495857337"/>
      <w:bookmarkStart w:id="19" w:name="_Toc499715933"/>
      <w:r w:rsidRPr="002A64CB">
        <w:rPr>
          <w:rFonts w:ascii="Gill Sans MT" w:hAnsi="Gill Sans MT"/>
          <w:b/>
          <w:color w:val="000000"/>
          <w:sz w:val="26"/>
        </w:rPr>
        <w:t>Growth</w:t>
      </w:r>
      <w:bookmarkEnd w:id="18"/>
      <w:bookmarkEnd w:id="19"/>
    </w:p>
    <w:p w:rsidR="00E979A8" w:rsidRDefault="00E979A8" w:rsidP="00E979A8">
      <w:pPr>
        <w:spacing w:after="0" w:line="288" w:lineRule="auto"/>
        <w:rPr>
          <w:rFonts w:ascii="Gill Sans MT" w:hAnsi="Gill Sans MT"/>
          <w:color w:val="000000"/>
        </w:rPr>
      </w:pPr>
      <w:bookmarkStart w:id="20" w:name="_Toc322983823"/>
      <w:bookmarkEnd w:id="13"/>
      <w:bookmarkEnd w:id="14"/>
      <w:bookmarkEnd w:id="15"/>
      <w:bookmarkEnd w:id="16"/>
    </w:p>
    <w:p w:rsidR="00E979A8" w:rsidRDefault="00E979A8" w:rsidP="00E979A8">
      <w:pPr>
        <w:spacing w:after="0" w:line="288" w:lineRule="auto"/>
        <w:rPr>
          <w:rFonts w:ascii="Gill Sans MT" w:hAnsi="Gill Sans MT"/>
          <w:color w:val="000000"/>
        </w:rPr>
      </w:pPr>
      <w:r w:rsidRPr="007C74E3">
        <w:rPr>
          <w:rFonts w:ascii="Gill Sans MT" w:hAnsi="Gill Sans MT"/>
          <w:color w:val="000000"/>
        </w:rPr>
        <w:t xml:space="preserve">The fiscal year 2015/16 witnessed multiple challenges to the Ethiopian economy: there was severe drought caused by El Niño, a decline in the global commodity prices, and a slowdown in the global economy. Despite these challenges, real GDP grew by 8.0 percent during the fiscal year. Even though this figure is the lowest growth rate compared to what had been recorded over the last ten years, it still makes the Ethiopian economy one of the fastest in the year 2016 </w:t>
      </w:r>
      <w:r w:rsidRPr="007C74E3">
        <w:rPr>
          <w:rFonts w:ascii="Gill Sans MT" w:hAnsi="Gill Sans MT"/>
          <w:color w:val="000000"/>
        </w:rPr>
        <w:fldChar w:fldCharType="begin" w:fldLock="1"/>
      </w:r>
      <w:r w:rsidRPr="007C74E3">
        <w:rPr>
          <w:rFonts w:ascii="Gill Sans MT" w:hAnsi="Gill Sans MT"/>
          <w:color w:val="000000"/>
        </w:rPr>
        <w:instrText>ADDIN CSL_CITATION { "citationItems" : [ { "id" : "ITEM-1", "itemData" : { "abstract" : "IMF Executive Board Concludes 2016 Article IV Consultation with the Federal Democratic Republic of Ethiopia On September 26, 2016, the Executive Board of the International Monetary Fund (IMF) concluded the Article IV consultation 1 with Ethiopia. Ethiopia's macroeconomic outturn during the past year 2015/16 has been adversely affected by a severe drought and the weak global environment. As a result, output growth is estimated to have slowed down in 2015/16 to 6.5 percent. The slowdown was mitigated by effective and timely policy responses to the drought, and buoyant industrial and services sectors. Stability-oriented macroeconomic policies, including drought-related food imports, curbed inflationary pressures, with overall inflation receding to 6 percent in July 2016. A supplementary budget helped address the social costs of the drought, while keeping the general government deficit at 3 percent of GDP. However, the external current account deficit, estimated at 10.7 percent of GDP, remained wide. Export revenue stagnated due to weak international commodity prices, despite increases in export volumes and diversification to new export markets. Savings on fuel imports were more than offset by increased drought-related food imports and other imports. Remittances and FDI posted strong growth, helping to limit the deterioration of the external position. The foreign reserve buffer is less than 2 months of import coverage. The 2015/16 foreign borrowing requirement of the non-financial public sector is estimated at 5 percent of GDP, a significant reduction compared to the recent past. Public and publicly-guaranteed debt is estimated to have been 54.2 percent of GDP in June 2016, of which 30.2 percent of GDP corresponds to external debt. Over the medium-term, growth is projected to recover to within the 7.3-7.5 percent range, reflecting the growth-oriented reforms envisaged in the recently adopted second Growth and Transformation Plan (GTP II). Public investment is projected to moderate, while private investment is projected to increase gradually, aided by better access to credit and anticipated improvements in competitiveness. Inflation is projected to remain at around 8 percent, consistent with the authorities' price stability objective, supported by supply expansion and the monetary", "author" : [ { "dropping-particle" : "", "family" : "IMF", "given" : "", "non-dropping-particle" : "", "parse-names" : false, "suffix" : "" } ], "id" : "ITEM-1", "issue" : "16", "issued" : { "date-parts" : [ [ "2016" ] ] }, "title" : "The  Federal Democratic Republic of Ethiopia 2016 Article IV COnsultaion\u2014Press Release; Staff Report; and Statement by the  Executive Director for FEDRE International Monetary Fund", "type" : "article-journal" }, "uris" : [ "http://www.mendeley.com/documents/?uuid=76b30cb8-144a-4e5d-a272-e9e7e3455501" ] } ], "mendeley" : { "formattedCitation" : "(IMF, 2016)", "plainTextFormattedCitation" : "(IMF, 2016)", "previouslyFormattedCitation" : "(IMF, 2016)" }, "properties" : { "noteIndex" : 6 }, "schema" : "https://github.com/citation-style-language/schema/raw/master/csl-citation.json" }</w:instrText>
      </w:r>
      <w:r w:rsidRPr="007C74E3">
        <w:rPr>
          <w:rFonts w:ascii="Gill Sans MT" w:hAnsi="Gill Sans MT"/>
          <w:color w:val="000000"/>
        </w:rPr>
        <w:fldChar w:fldCharType="separate"/>
      </w:r>
      <w:r w:rsidRPr="007C74E3">
        <w:rPr>
          <w:rFonts w:ascii="Gill Sans MT" w:hAnsi="Gill Sans MT"/>
          <w:noProof/>
          <w:color w:val="000000"/>
        </w:rPr>
        <w:t>(IMF, 2016)</w:t>
      </w:r>
      <w:r w:rsidRPr="007C74E3">
        <w:rPr>
          <w:rFonts w:ascii="Gill Sans MT" w:hAnsi="Gill Sans MT"/>
          <w:color w:val="000000"/>
        </w:rPr>
        <w:fldChar w:fldCharType="end"/>
      </w:r>
      <w:r w:rsidRPr="007C74E3">
        <w:rPr>
          <w:rFonts w:ascii="Gill Sans MT" w:hAnsi="Gill Sans MT"/>
          <w:color w:val="000000"/>
        </w:rPr>
        <w:t xml:space="preserve">.  </w:t>
      </w:r>
    </w:p>
    <w:p w:rsidR="00E979A8" w:rsidRPr="007C74E3" w:rsidRDefault="00E979A8" w:rsidP="00E979A8">
      <w:pPr>
        <w:spacing w:after="0" w:line="288" w:lineRule="auto"/>
        <w:rPr>
          <w:rFonts w:ascii="Gill Sans MT" w:hAnsi="Gill Sans MT"/>
          <w:color w:val="000000"/>
        </w:rPr>
      </w:pPr>
    </w:p>
    <w:p w:rsidR="00E979A8" w:rsidRPr="009005E2" w:rsidRDefault="00E979A8" w:rsidP="00E979A8">
      <w:pPr>
        <w:spacing w:after="0" w:line="288" w:lineRule="auto"/>
        <w:rPr>
          <w:rFonts w:ascii="Gill Sans MT" w:hAnsi="Gill Sans MT"/>
          <w:color w:val="000000"/>
          <w:spacing w:val="-4"/>
        </w:rPr>
      </w:pPr>
      <w:r w:rsidRPr="009005E2">
        <w:rPr>
          <w:rFonts w:ascii="Gill Sans MT" w:hAnsi="Gill Sans MT"/>
          <w:color w:val="000000"/>
          <w:spacing w:val="-4"/>
        </w:rPr>
        <w:t>During the reporting fiscal year, Ethiopian GDP measured at current market prices stood at 1.5 trillion </w:t>
      </w:r>
      <w:r w:rsidRPr="009005E2">
        <w:rPr>
          <w:rFonts w:ascii="Gill Sans MT" w:hAnsi="Gill Sans MT"/>
          <w:i/>
          <w:color w:val="000000"/>
          <w:spacing w:val="-4"/>
        </w:rPr>
        <w:t>birr</w:t>
      </w:r>
      <w:r w:rsidRPr="009005E2">
        <w:rPr>
          <w:rFonts w:ascii="Gill Sans MT" w:hAnsi="Gill Sans MT"/>
          <w:color w:val="000000"/>
          <w:spacing w:val="-4"/>
        </w:rPr>
        <w:t xml:space="preserve">.  With an estimate of 91.2 million people, Ethiopia’s per capita GDP was estimated to be 16,753.4 </w:t>
      </w:r>
      <w:r w:rsidRPr="009005E2">
        <w:rPr>
          <w:rFonts w:ascii="Gill Sans MT" w:hAnsi="Gill Sans MT"/>
          <w:i/>
          <w:color w:val="000000"/>
          <w:spacing w:val="-4"/>
        </w:rPr>
        <w:t>birr</w:t>
      </w:r>
      <w:r w:rsidRPr="009005E2">
        <w:rPr>
          <w:rFonts w:ascii="Gill Sans MT" w:hAnsi="Gill Sans MT"/>
          <w:color w:val="000000"/>
          <w:spacing w:val="-4"/>
        </w:rPr>
        <w:t>, which is equivalent to 794 USD at the official exchange rate</w:t>
      </w:r>
      <w:r w:rsidRPr="009005E2">
        <w:rPr>
          <w:rFonts w:ascii="Gill Sans MT" w:hAnsi="Gill Sans MT"/>
          <w:color w:val="000000"/>
          <w:spacing w:val="-4"/>
          <w:vertAlign w:val="superscript"/>
        </w:rPr>
        <w:footnoteReference w:id="2"/>
      </w:r>
      <w:r w:rsidRPr="009005E2">
        <w:rPr>
          <w:rFonts w:ascii="Gill Sans MT" w:hAnsi="Gill Sans MT"/>
          <w:color w:val="000000"/>
          <w:spacing w:val="-4"/>
        </w:rPr>
        <w:t>.</w:t>
      </w:r>
    </w:p>
    <w:p w:rsidR="00E979A8" w:rsidRPr="007C74E3" w:rsidRDefault="00E979A8" w:rsidP="00E979A8">
      <w:pPr>
        <w:autoSpaceDE w:val="0"/>
        <w:autoSpaceDN w:val="0"/>
        <w:adjustRightInd w:val="0"/>
        <w:spacing w:after="0" w:line="288" w:lineRule="auto"/>
        <w:rPr>
          <w:rFonts w:ascii="Gill Sans MT" w:hAnsi="Gill Sans MT"/>
          <w:color w:val="000000"/>
        </w:rPr>
      </w:pPr>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The largest contribution to the GDP growth in 2015/16 was mainly made by the service sector, accounting for almost 4.0 percentage points of the entire 8 percent growth. Value added in the industry sector grew by 20.6 percent. A major deceleration is observed in the agriculture sector as value added in the sector expanded only at a rate of 2.3 percent. This contrasts with the 6.6 percent growth </w:t>
      </w:r>
      <w:r w:rsidRPr="007C74E3">
        <w:rPr>
          <w:rFonts w:ascii="Gill Sans MT" w:eastAsia="Gill Sans MT" w:hAnsi="Gill Sans MT"/>
          <w:color w:val="000000"/>
          <w:lang w:eastAsia="ja-JP"/>
        </w:rPr>
        <w:lastRenderedPageBreak/>
        <w:t>rate of value added in the sector during the GTP I period. The major drought that occurred during the fiscal year caused crop production to fall during the main (</w:t>
      </w:r>
      <w:r w:rsidRPr="007C74E3">
        <w:rPr>
          <w:rFonts w:ascii="Gill Sans MT" w:eastAsia="Gill Sans MT" w:hAnsi="Gill Sans MT"/>
          <w:i/>
          <w:color w:val="000000"/>
          <w:lang w:eastAsia="ja-JP"/>
        </w:rPr>
        <w:t>meher</w:t>
      </w:r>
      <w:r w:rsidRPr="007C74E3">
        <w:rPr>
          <w:rFonts w:ascii="Gill Sans MT" w:eastAsia="Gill Sans MT" w:hAnsi="Gill Sans MT"/>
          <w:color w:val="000000"/>
          <w:lang w:eastAsia="ja-JP"/>
        </w:rPr>
        <w:t>) season. The 2.3 per cent growth in the value added of the overall agriculture sector was mainly due to better harvests during the short (</w:t>
      </w:r>
      <w:r w:rsidRPr="007C74E3">
        <w:rPr>
          <w:rFonts w:ascii="Gill Sans MT" w:eastAsia="Gill Sans MT" w:hAnsi="Gill Sans MT"/>
          <w:i/>
          <w:color w:val="000000"/>
          <w:lang w:eastAsia="ja-JP"/>
        </w:rPr>
        <w:t>belg</w:t>
      </w:r>
      <w:r w:rsidRPr="007C74E3">
        <w:rPr>
          <w:rFonts w:ascii="Gill Sans MT" w:eastAsia="Gill Sans MT" w:hAnsi="Gill Sans MT"/>
          <w:color w:val="000000"/>
          <w:lang w:eastAsia="ja-JP"/>
        </w:rPr>
        <w:t xml:space="preserve">) season. </w:t>
      </w:r>
    </w:p>
    <w:p w:rsidR="00E979A8" w:rsidRPr="007C74E3" w:rsidRDefault="00E979A8" w:rsidP="00E979A8">
      <w:pPr>
        <w:spacing w:after="0" w:line="288" w:lineRule="auto"/>
        <w:rPr>
          <w:rFonts w:ascii="Gill Sans MT" w:eastAsia="Gill Sans MT" w:hAnsi="Gill Sans MT"/>
          <w:color w:val="000000"/>
          <w:lang w:eastAsia="ja-JP"/>
        </w:rPr>
      </w:pPr>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The contributions to the annual growth of the industry and agriculture sectors were 1.3 percent and 2.9 percent, respectively. The low share of the industrial sector in the GDP limits the contribution of the sector to the overall GDP growth despite the high growth in the value added in the sector. </w:t>
      </w:r>
    </w:p>
    <w:p w:rsidR="00E979A8" w:rsidRPr="007C74E3" w:rsidRDefault="00E979A8" w:rsidP="00E979A8">
      <w:pPr>
        <w:spacing w:after="0" w:line="288" w:lineRule="auto"/>
        <w:rPr>
          <w:rFonts w:ascii="Gill Sans MT" w:eastAsia="Gill Sans MT" w:hAnsi="Gill Sans MT"/>
          <w:color w:val="000000"/>
          <w:lang w:eastAsia="ja-JP"/>
        </w:rPr>
      </w:pPr>
    </w:p>
    <w:p w:rsidR="00E979A8" w:rsidRPr="002A64CB" w:rsidRDefault="00E979A8" w:rsidP="00E979A8">
      <w:pPr>
        <w:pStyle w:val="Caption"/>
        <w:rPr>
          <w:rFonts w:eastAsia="Gill Sans MT"/>
          <w:bCs w:val="0"/>
          <w:color w:val="000000"/>
          <w:szCs w:val="22"/>
          <w:lang w:eastAsia="ja-JP"/>
        </w:rPr>
      </w:pPr>
      <w:bookmarkStart w:id="21" w:name="_Toc499716551"/>
      <w:r w:rsidRPr="002A64CB">
        <w:t>Table 1.</w:t>
      </w:r>
      <w:fldSimple w:instr=" SEQ Table_1. \* ARABIC ">
        <w:r>
          <w:rPr>
            <w:noProof/>
          </w:rPr>
          <w:t>1</w:t>
        </w:r>
      </w:fldSimple>
      <w:r w:rsidRPr="002A64CB">
        <w:t>:</w:t>
      </w:r>
      <w:r w:rsidRPr="002A64CB">
        <w:rPr>
          <w:rFonts w:eastAsia="Gill Sans MT"/>
          <w:bCs w:val="0"/>
          <w:color w:val="000000"/>
          <w:szCs w:val="22"/>
          <w:lang w:eastAsia="ja-JP"/>
        </w:rPr>
        <w:t xml:space="preserve"> Growth Rates</w:t>
      </w:r>
      <w:bookmarkEnd w:id="21"/>
    </w:p>
    <w:tbl>
      <w:tblPr>
        <w:tblW w:w="5000" w:type="pct"/>
        <w:tblBorders>
          <w:top w:val="single" w:sz="8" w:space="0" w:color="4F81BD"/>
          <w:bottom w:val="single" w:sz="8" w:space="0" w:color="4F81BD"/>
        </w:tblBorders>
        <w:tblLayout w:type="fixed"/>
        <w:tblLook w:val="04A0"/>
      </w:tblPr>
      <w:tblGrid>
        <w:gridCol w:w="2394"/>
        <w:gridCol w:w="436"/>
        <w:gridCol w:w="67"/>
        <w:gridCol w:w="805"/>
        <w:gridCol w:w="967"/>
        <w:gridCol w:w="123"/>
        <w:gridCol w:w="627"/>
        <w:gridCol w:w="181"/>
        <w:gridCol w:w="735"/>
      </w:tblGrid>
      <w:tr w:rsidR="00E979A8" w:rsidRPr="002A64CB" w:rsidTr="004F13F4">
        <w:trPr>
          <w:trHeight w:val="389"/>
        </w:trPr>
        <w:tc>
          <w:tcPr>
            <w:tcW w:w="1890" w:type="pct"/>
            <w:tcBorders>
              <w:top w:val="single" w:sz="12" w:space="0" w:color="auto"/>
              <w:left w:val="nil"/>
              <w:bottom w:val="single" w:sz="8" w:space="0" w:color="4F81BD"/>
              <w:right w:val="nil"/>
            </w:tcBorders>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r w:rsidRPr="002A64CB">
              <w:rPr>
                <w:rFonts w:ascii="Gill Sans MT" w:hAnsi="Gill Sans MT"/>
                <w:b/>
                <w:bCs/>
                <w:color w:val="000000"/>
                <w:sz w:val="20"/>
                <w:szCs w:val="20"/>
              </w:rPr>
              <w:t>Period</w:t>
            </w:r>
          </w:p>
        </w:tc>
        <w:tc>
          <w:tcPr>
            <w:tcW w:w="1032" w:type="pct"/>
            <w:gridSpan w:val="3"/>
            <w:tcBorders>
              <w:top w:val="single" w:sz="12" w:space="0" w:color="auto"/>
              <w:left w:val="nil"/>
              <w:bottom w:val="single" w:sz="8" w:space="0" w:color="4F81BD"/>
              <w:right w:val="nil"/>
            </w:tcBorders>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24" w:history="1">
              <w:r w:rsidRPr="002A64CB">
                <w:rPr>
                  <w:rFonts w:ascii="Gill Sans MT" w:hAnsi="Gill Sans MT"/>
                  <w:b/>
                  <w:bCs/>
                  <w:color w:val="000000"/>
                  <w:sz w:val="20"/>
                  <w:szCs w:val="20"/>
                </w:rPr>
                <w:t>Agriculture</w:t>
              </w:r>
            </w:hyperlink>
          </w:p>
        </w:tc>
        <w:tc>
          <w:tcPr>
            <w:tcW w:w="860" w:type="pct"/>
            <w:gridSpan w:val="2"/>
            <w:tcBorders>
              <w:top w:val="single" w:sz="12" w:space="0" w:color="auto"/>
              <w:left w:val="nil"/>
              <w:bottom w:val="single" w:sz="8" w:space="0" w:color="4F81BD"/>
              <w:right w:val="nil"/>
            </w:tcBorders>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25" w:history="1">
              <w:r w:rsidRPr="002A64CB">
                <w:rPr>
                  <w:rFonts w:ascii="Gill Sans MT" w:hAnsi="Gill Sans MT"/>
                  <w:b/>
                  <w:bCs/>
                  <w:color w:val="000000"/>
                  <w:sz w:val="20"/>
                  <w:szCs w:val="20"/>
                </w:rPr>
                <w:t>Industry</w:t>
              </w:r>
            </w:hyperlink>
          </w:p>
        </w:tc>
        <w:tc>
          <w:tcPr>
            <w:tcW w:w="638" w:type="pct"/>
            <w:gridSpan w:val="2"/>
            <w:tcBorders>
              <w:top w:val="single" w:sz="12" w:space="0" w:color="auto"/>
              <w:left w:val="nil"/>
              <w:bottom w:val="single" w:sz="8" w:space="0" w:color="4F81BD"/>
              <w:right w:val="nil"/>
            </w:tcBorders>
            <w:noWrap/>
            <w:vAlign w:val="center"/>
            <w:hideMark/>
          </w:tcPr>
          <w:p w:rsidR="00E979A8" w:rsidRPr="002A64CB" w:rsidRDefault="00E979A8" w:rsidP="004F13F4">
            <w:pPr>
              <w:autoSpaceDE w:val="0"/>
              <w:autoSpaceDN w:val="0"/>
              <w:adjustRightInd w:val="0"/>
              <w:spacing w:after="0" w:line="288" w:lineRule="auto"/>
              <w:ind w:hanging="111"/>
              <w:jc w:val="left"/>
              <w:rPr>
                <w:rFonts w:ascii="Gill Sans MT" w:hAnsi="Gill Sans MT"/>
                <w:b/>
                <w:bCs/>
                <w:color w:val="000000"/>
                <w:sz w:val="20"/>
                <w:szCs w:val="20"/>
              </w:rPr>
            </w:pPr>
            <w:hyperlink r:id="rId26" w:history="1">
              <w:r w:rsidRPr="002A64CB">
                <w:rPr>
                  <w:rFonts w:ascii="Gill Sans MT" w:hAnsi="Gill Sans MT"/>
                  <w:b/>
                  <w:bCs/>
                  <w:color w:val="000000"/>
                  <w:sz w:val="20"/>
                  <w:szCs w:val="20"/>
                </w:rPr>
                <w:t>Service</w:t>
              </w:r>
            </w:hyperlink>
          </w:p>
        </w:tc>
        <w:tc>
          <w:tcPr>
            <w:tcW w:w="581" w:type="pct"/>
            <w:tcBorders>
              <w:top w:val="single" w:sz="12" w:space="0" w:color="auto"/>
              <w:left w:val="nil"/>
              <w:bottom w:val="single" w:sz="8" w:space="0" w:color="4F81BD"/>
              <w:right w:val="nil"/>
            </w:tcBorders>
            <w:vAlign w:val="center"/>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r w:rsidRPr="002A64CB">
              <w:rPr>
                <w:rFonts w:ascii="Gill Sans MT" w:hAnsi="Gill Sans MT"/>
                <w:b/>
                <w:bCs/>
                <w:color w:val="000000"/>
                <w:sz w:val="20"/>
                <w:szCs w:val="20"/>
              </w:rPr>
              <w:t>Real GDP</w:t>
            </w:r>
          </w:p>
        </w:tc>
      </w:tr>
      <w:tr w:rsidR="00E979A8" w:rsidRPr="002A64CB" w:rsidTr="004F13F4">
        <w:trPr>
          <w:trHeight w:val="331"/>
        </w:trPr>
        <w:tc>
          <w:tcPr>
            <w:tcW w:w="2234"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27" w:history="1">
              <w:r w:rsidRPr="002A64CB">
                <w:rPr>
                  <w:rFonts w:ascii="Gill Sans MT" w:hAnsi="Gill Sans MT"/>
                  <w:b/>
                  <w:bCs/>
                  <w:color w:val="000000"/>
                  <w:sz w:val="20"/>
                  <w:szCs w:val="20"/>
                </w:rPr>
                <w:t>1991/92-2015/16</w:t>
              </w:r>
            </w:hyperlink>
          </w:p>
        </w:tc>
        <w:tc>
          <w:tcPr>
            <w:tcW w:w="687"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28" w:history="1">
              <w:r w:rsidRPr="002A64CB">
                <w:rPr>
                  <w:rFonts w:ascii="Gill Sans MT" w:hAnsi="Gill Sans MT"/>
                  <w:color w:val="000000"/>
                  <w:sz w:val="20"/>
                  <w:szCs w:val="20"/>
                </w:rPr>
                <w:t>5.2</w:t>
              </w:r>
            </w:hyperlink>
          </w:p>
        </w:tc>
        <w:tc>
          <w:tcPr>
            <w:tcW w:w="763" w:type="pct"/>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29" w:history="1">
              <w:r w:rsidRPr="002A64CB">
                <w:rPr>
                  <w:rFonts w:ascii="Gill Sans MT" w:hAnsi="Gill Sans MT"/>
                  <w:color w:val="000000"/>
                  <w:sz w:val="20"/>
                  <w:szCs w:val="20"/>
                </w:rPr>
                <w:t>10.8</w:t>
              </w:r>
            </w:hyperlink>
          </w:p>
        </w:tc>
        <w:tc>
          <w:tcPr>
            <w:tcW w:w="592"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30" w:history="1">
              <w:r w:rsidRPr="002A64CB">
                <w:rPr>
                  <w:rFonts w:ascii="Gill Sans MT" w:hAnsi="Gill Sans MT"/>
                  <w:color w:val="000000"/>
                  <w:sz w:val="20"/>
                  <w:szCs w:val="20"/>
                </w:rPr>
                <w:t>9.3</w:t>
              </w:r>
            </w:hyperlink>
          </w:p>
        </w:tc>
        <w:tc>
          <w:tcPr>
            <w:tcW w:w="724" w:type="pct"/>
            <w:gridSpan w:val="2"/>
            <w:tcBorders>
              <w:left w:val="nil"/>
              <w:right w:val="nil"/>
            </w:tcBorders>
            <w:shd w:val="clear" w:color="auto" w:fill="D3DFEE"/>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7.3</w:t>
            </w:r>
          </w:p>
        </w:tc>
      </w:tr>
      <w:tr w:rsidR="00E979A8" w:rsidRPr="002A64CB" w:rsidTr="004F13F4">
        <w:trPr>
          <w:trHeight w:val="331"/>
        </w:trPr>
        <w:tc>
          <w:tcPr>
            <w:tcW w:w="2287" w:type="pct"/>
            <w:gridSpan w:val="3"/>
            <w:noWrap/>
            <w:vAlign w:val="center"/>
            <w:hideMark/>
          </w:tcPr>
          <w:p w:rsidR="00E979A8" w:rsidRPr="002A64CB" w:rsidRDefault="00E979A8" w:rsidP="004F13F4">
            <w:pPr>
              <w:autoSpaceDE w:val="0"/>
              <w:autoSpaceDN w:val="0"/>
              <w:adjustRightInd w:val="0"/>
              <w:spacing w:after="0" w:line="288" w:lineRule="auto"/>
              <w:ind w:right="-109"/>
              <w:jc w:val="left"/>
              <w:rPr>
                <w:rFonts w:ascii="Gill Sans MT" w:hAnsi="Gill Sans MT"/>
                <w:b/>
                <w:bCs/>
                <w:color w:val="000000"/>
                <w:sz w:val="20"/>
                <w:szCs w:val="20"/>
              </w:rPr>
            </w:pPr>
            <w:hyperlink r:id="rId31" w:history="1">
              <w:r w:rsidRPr="002A64CB">
                <w:rPr>
                  <w:rFonts w:ascii="Gill Sans MT" w:hAnsi="Gill Sans MT"/>
                  <w:b/>
                  <w:bCs/>
                  <w:color w:val="000000"/>
                  <w:sz w:val="20"/>
                  <w:szCs w:val="20"/>
                </w:rPr>
                <w:t>Pre-SDPRP: 1992/93-1999/00</w:t>
              </w:r>
            </w:hyperlink>
          </w:p>
        </w:tc>
        <w:tc>
          <w:tcPr>
            <w:tcW w:w="634" w:type="pct"/>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32" w:history="1">
              <w:r w:rsidRPr="002A64CB">
                <w:rPr>
                  <w:rFonts w:ascii="Gill Sans MT" w:hAnsi="Gill Sans MT"/>
                  <w:color w:val="000000"/>
                  <w:sz w:val="20"/>
                  <w:szCs w:val="20"/>
                </w:rPr>
                <w:t>2.4</w:t>
              </w:r>
            </w:hyperlink>
          </w:p>
        </w:tc>
        <w:tc>
          <w:tcPr>
            <w:tcW w:w="763" w:type="pct"/>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33" w:history="1">
              <w:r w:rsidRPr="002A64CB">
                <w:rPr>
                  <w:rFonts w:ascii="Gill Sans MT" w:hAnsi="Gill Sans MT"/>
                  <w:color w:val="000000"/>
                  <w:sz w:val="20"/>
                  <w:szCs w:val="20"/>
                </w:rPr>
                <w:t>6.3</w:t>
              </w:r>
            </w:hyperlink>
          </w:p>
        </w:tc>
        <w:tc>
          <w:tcPr>
            <w:tcW w:w="592" w:type="pct"/>
            <w:gridSpan w:val="2"/>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34" w:history="1">
              <w:r w:rsidRPr="002A64CB">
                <w:rPr>
                  <w:rFonts w:ascii="Gill Sans MT" w:hAnsi="Gill Sans MT"/>
                  <w:color w:val="000000"/>
                  <w:sz w:val="20"/>
                  <w:szCs w:val="20"/>
                </w:rPr>
                <w:t>7.5</w:t>
              </w:r>
            </w:hyperlink>
          </w:p>
        </w:tc>
        <w:tc>
          <w:tcPr>
            <w:tcW w:w="724" w:type="pct"/>
            <w:gridSpan w:val="2"/>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4.2</w:t>
            </w:r>
          </w:p>
        </w:tc>
      </w:tr>
      <w:tr w:rsidR="00E979A8" w:rsidRPr="002A64CB" w:rsidTr="004F13F4">
        <w:trPr>
          <w:trHeight w:val="331"/>
        </w:trPr>
        <w:tc>
          <w:tcPr>
            <w:tcW w:w="2234"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35" w:history="1">
              <w:r w:rsidRPr="002A64CB">
                <w:rPr>
                  <w:rFonts w:ascii="Gill Sans MT" w:hAnsi="Gill Sans MT"/>
                  <w:b/>
                  <w:bCs/>
                  <w:color w:val="000000"/>
                  <w:sz w:val="20"/>
                  <w:szCs w:val="20"/>
                </w:rPr>
                <w:t>SDPRP: 2000/01-2004/05</w:t>
              </w:r>
            </w:hyperlink>
          </w:p>
        </w:tc>
        <w:tc>
          <w:tcPr>
            <w:tcW w:w="687"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36" w:history="1">
              <w:r w:rsidRPr="002A64CB">
                <w:rPr>
                  <w:rFonts w:ascii="Gill Sans MT" w:hAnsi="Gill Sans MT"/>
                  <w:color w:val="000000"/>
                  <w:sz w:val="20"/>
                  <w:szCs w:val="20"/>
                </w:rPr>
                <w:t>5.6</w:t>
              </w:r>
            </w:hyperlink>
          </w:p>
        </w:tc>
        <w:tc>
          <w:tcPr>
            <w:tcW w:w="763" w:type="pct"/>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37" w:history="1">
              <w:r w:rsidRPr="002A64CB">
                <w:rPr>
                  <w:rFonts w:ascii="Gill Sans MT" w:hAnsi="Gill Sans MT"/>
                  <w:color w:val="000000"/>
                  <w:sz w:val="20"/>
                  <w:szCs w:val="20"/>
                </w:rPr>
                <w:t>7.9</w:t>
              </w:r>
            </w:hyperlink>
          </w:p>
        </w:tc>
        <w:tc>
          <w:tcPr>
            <w:tcW w:w="592"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38" w:history="1">
              <w:r w:rsidRPr="002A64CB">
                <w:rPr>
                  <w:rFonts w:ascii="Gill Sans MT" w:hAnsi="Gill Sans MT"/>
                  <w:color w:val="000000"/>
                  <w:sz w:val="20"/>
                  <w:szCs w:val="20"/>
                </w:rPr>
                <w:t>5.9</w:t>
              </w:r>
            </w:hyperlink>
          </w:p>
        </w:tc>
        <w:tc>
          <w:tcPr>
            <w:tcW w:w="724" w:type="pct"/>
            <w:gridSpan w:val="2"/>
            <w:tcBorders>
              <w:left w:val="nil"/>
              <w:right w:val="nil"/>
            </w:tcBorders>
            <w:shd w:val="clear" w:color="auto" w:fill="D3DFEE"/>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5.87</w:t>
            </w:r>
          </w:p>
        </w:tc>
      </w:tr>
      <w:tr w:rsidR="00E979A8" w:rsidRPr="002A64CB" w:rsidTr="004F13F4">
        <w:trPr>
          <w:trHeight w:val="331"/>
        </w:trPr>
        <w:tc>
          <w:tcPr>
            <w:tcW w:w="2234" w:type="pct"/>
            <w:gridSpan w:val="2"/>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39" w:history="1">
              <w:r w:rsidRPr="002A64CB">
                <w:rPr>
                  <w:rFonts w:ascii="Gill Sans MT" w:hAnsi="Gill Sans MT"/>
                  <w:b/>
                  <w:bCs/>
                  <w:color w:val="000000"/>
                  <w:sz w:val="20"/>
                  <w:szCs w:val="20"/>
                </w:rPr>
                <w:t>PASDEP: 2005/06-2009/10</w:t>
              </w:r>
            </w:hyperlink>
          </w:p>
        </w:tc>
        <w:tc>
          <w:tcPr>
            <w:tcW w:w="687" w:type="pct"/>
            <w:gridSpan w:val="2"/>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40" w:history="1">
              <w:r w:rsidRPr="002A64CB">
                <w:rPr>
                  <w:rFonts w:ascii="Gill Sans MT" w:hAnsi="Gill Sans MT"/>
                  <w:color w:val="000000"/>
                  <w:sz w:val="20"/>
                  <w:szCs w:val="20"/>
                </w:rPr>
                <w:t>8.3</w:t>
              </w:r>
            </w:hyperlink>
          </w:p>
        </w:tc>
        <w:tc>
          <w:tcPr>
            <w:tcW w:w="763" w:type="pct"/>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41" w:history="1">
              <w:r w:rsidRPr="002A64CB">
                <w:rPr>
                  <w:rFonts w:ascii="Gill Sans MT" w:hAnsi="Gill Sans MT"/>
                  <w:color w:val="000000"/>
                  <w:sz w:val="20"/>
                  <w:szCs w:val="20"/>
                </w:rPr>
                <w:t>10.1</w:t>
              </w:r>
            </w:hyperlink>
          </w:p>
        </w:tc>
        <w:tc>
          <w:tcPr>
            <w:tcW w:w="592" w:type="pct"/>
            <w:gridSpan w:val="2"/>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42" w:history="1">
              <w:r w:rsidRPr="002A64CB">
                <w:rPr>
                  <w:rFonts w:ascii="Gill Sans MT" w:hAnsi="Gill Sans MT"/>
                  <w:color w:val="000000"/>
                  <w:sz w:val="20"/>
                  <w:szCs w:val="20"/>
                </w:rPr>
                <w:t>14.1</w:t>
              </w:r>
            </w:hyperlink>
          </w:p>
        </w:tc>
        <w:tc>
          <w:tcPr>
            <w:tcW w:w="724" w:type="pct"/>
            <w:gridSpan w:val="2"/>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10.86</w:t>
            </w:r>
          </w:p>
        </w:tc>
      </w:tr>
      <w:tr w:rsidR="00E979A8" w:rsidRPr="002A64CB" w:rsidTr="004F13F4">
        <w:trPr>
          <w:trHeight w:val="331"/>
        </w:trPr>
        <w:tc>
          <w:tcPr>
            <w:tcW w:w="2234"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43" w:history="1">
              <w:r w:rsidRPr="002A64CB">
                <w:rPr>
                  <w:rFonts w:ascii="Gill Sans MT" w:hAnsi="Gill Sans MT"/>
                  <w:b/>
                  <w:bCs/>
                  <w:color w:val="000000"/>
                  <w:sz w:val="20"/>
                  <w:szCs w:val="20"/>
                </w:rPr>
                <w:t>GTP-I: 2010/11-2014/15</w:t>
              </w:r>
            </w:hyperlink>
          </w:p>
        </w:tc>
        <w:tc>
          <w:tcPr>
            <w:tcW w:w="687"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44" w:history="1">
              <w:r w:rsidRPr="002A64CB">
                <w:rPr>
                  <w:rFonts w:ascii="Gill Sans MT" w:hAnsi="Gill Sans MT"/>
                  <w:color w:val="000000"/>
                  <w:sz w:val="20"/>
                  <w:szCs w:val="20"/>
                </w:rPr>
                <w:t>6.6</w:t>
              </w:r>
            </w:hyperlink>
          </w:p>
        </w:tc>
        <w:tc>
          <w:tcPr>
            <w:tcW w:w="763" w:type="pct"/>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45" w:history="1">
              <w:r w:rsidRPr="002A64CB">
                <w:rPr>
                  <w:rFonts w:ascii="Gill Sans MT" w:hAnsi="Gill Sans MT"/>
                  <w:color w:val="000000"/>
                  <w:sz w:val="20"/>
                  <w:szCs w:val="20"/>
                </w:rPr>
                <w:t>19.6</w:t>
              </w:r>
            </w:hyperlink>
          </w:p>
        </w:tc>
        <w:tc>
          <w:tcPr>
            <w:tcW w:w="592" w:type="pct"/>
            <w:gridSpan w:val="2"/>
            <w:tcBorders>
              <w:left w:val="nil"/>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46" w:history="1">
              <w:r w:rsidRPr="002A64CB">
                <w:rPr>
                  <w:rFonts w:ascii="Gill Sans MT" w:hAnsi="Gill Sans MT"/>
                  <w:color w:val="000000"/>
                  <w:sz w:val="20"/>
                  <w:szCs w:val="20"/>
                </w:rPr>
                <w:t>10.9</w:t>
              </w:r>
            </w:hyperlink>
          </w:p>
        </w:tc>
        <w:tc>
          <w:tcPr>
            <w:tcW w:w="724" w:type="pct"/>
            <w:gridSpan w:val="2"/>
            <w:tcBorders>
              <w:left w:val="nil"/>
              <w:right w:val="nil"/>
            </w:tcBorders>
            <w:shd w:val="clear" w:color="auto" w:fill="D3DFEE"/>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10.0</w:t>
            </w:r>
          </w:p>
        </w:tc>
      </w:tr>
      <w:tr w:rsidR="00E979A8" w:rsidRPr="002A64CB" w:rsidTr="004F13F4">
        <w:trPr>
          <w:trHeight w:val="331"/>
        </w:trPr>
        <w:tc>
          <w:tcPr>
            <w:tcW w:w="2234" w:type="pct"/>
            <w:gridSpan w:val="2"/>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47" w:history="1">
              <w:r w:rsidRPr="002A64CB">
                <w:rPr>
                  <w:rFonts w:ascii="Gill Sans MT" w:hAnsi="Gill Sans MT"/>
                  <w:b/>
                  <w:bCs/>
                  <w:color w:val="000000"/>
                  <w:sz w:val="20"/>
                  <w:szCs w:val="20"/>
                </w:rPr>
                <w:t>2014/15</w:t>
              </w:r>
            </w:hyperlink>
          </w:p>
        </w:tc>
        <w:tc>
          <w:tcPr>
            <w:tcW w:w="687" w:type="pct"/>
            <w:gridSpan w:val="2"/>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48" w:history="1">
              <w:r w:rsidRPr="002A64CB">
                <w:rPr>
                  <w:rFonts w:ascii="Gill Sans MT" w:hAnsi="Gill Sans MT"/>
                  <w:color w:val="000000"/>
                  <w:sz w:val="20"/>
                  <w:szCs w:val="20"/>
                </w:rPr>
                <w:t>6.4</w:t>
              </w:r>
            </w:hyperlink>
          </w:p>
        </w:tc>
        <w:tc>
          <w:tcPr>
            <w:tcW w:w="763" w:type="pct"/>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49" w:history="1">
              <w:r w:rsidRPr="002A64CB">
                <w:rPr>
                  <w:rFonts w:ascii="Gill Sans MT" w:hAnsi="Gill Sans MT"/>
                  <w:color w:val="000000"/>
                  <w:sz w:val="20"/>
                  <w:szCs w:val="20"/>
                </w:rPr>
                <w:t>15.7</w:t>
              </w:r>
            </w:hyperlink>
          </w:p>
        </w:tc>
        <w:tc>
          <w:tcPr>
            <w:tcW w:w="592" w:type="pct"/>
            <w:gridSpan w:val="2"/>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50" w:history="1">
              <w:r w:rsidRPr="002A64CB">
                <w:rPr>
                  <w:rFonts w:ascii="Gill Sans MT" w:hAnsi="Gill Sans MT"/>
                  <w:color w:val="000000"/>
                  <w:sz w:val="20"/>
                  <w:szCs w:val="20"/>
                </w:rPr>
                <w:t>12.3</w:t>
              </w:r>
            </w:hyperlink>
          </w:p>
        </w:tc>
        <w:tc>
          <w:tcPr>
            <w:tcW w:w="724" w:type="pct"/>
            <w:gridSpan w:val="2"/>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10.5</w:t>
            </w:r>
          </w:p>
        </w:tc>
      </w:tr>
      <w:tr w:rsidR="00E979A8" w:rsidRPr="002A64CB" w:rsidTr="004F13F4">
        <w:trPr>
          <w:trHeight w:val="331"/>
        </w:trPr>
        <w:tc>
          <w:tcPr>
            <w:tcW w:w="2234" w:type="pct"/>
            <w:gridSpan w:val="2"/>
            <w:tcBorders>
              <w:left w:val="nil"/>
              <w:bottom w:val="single" w:sz="12" w:space="0" w:color="auto"/>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jc w:val="left"/>
              <w:rPr>
                <w:rFonts w:ascii="Gill Sans MT" w:hAnsi="Gill Sans MT"/>
                <w:b/>
                <w:bCs/>
                <w:color w:val="000000"/>
                <w:sz w:val="20"/>
                <w:szCs w:val="20"/>
              </w:rPr>
            </w:pPr>
            <w:hyperlink r:id="rId51" w:history="1">
              <w:r w:rsidRPr="002A64CB">
                <w:rPr>
                  <w:rFonts w:ascii="Gill Sans MT" w:hAnsi="Gill Sans MT"/>
                  <w:b/>
                  <w:bCs/>
                  <w:color w:val="000000"/>
                  <w:sz w:val="20"/>
                  <w:szCs w:val="20"/>
                </w:rPr>
                <w:t>2015/16</w:t>
              </w:r>
            </w:hyperlink>
          </w:p>
        </w:tc>
        <w:tc>
          <w:tcPr>
            <w:tcW w:w="687" w:type="pct"/>
            <w:gridSpan w:val="2"/>
            <w:tcBorders>
              <w:left w:val="nil"/>
              <w:bottom w:val="single" w:sz="12" w:space="0" w:color="auto"/>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288"/>
              <w:jc w:val="right"/>
              <w:rPr>
                <w:rFonts w:ascii="Gill Sans MT" w:hAnsi="Gill Sans MT"/>
                <w:color w:val="000000"/>
                <w:sz w:val="20"/>
                <w:szCs w:val="20"/>
              </w:rPr>
            </w:pPr>
            <w:hyperlink r:id="rId52" w:history="1">
              <w:r w:rsidRPr="002A64CB">
                <w:rPr>
                  <w:rFonts w:ascii="Gill Sans MT" w:hAnsi="Gill Sans MT"/>
                  <w:color w:val="000000"/>
                  <w:sz w:val="20"/>
                  <w:szCs w:val="20"/>
                </w:rPr>
                <w:t>2.3</w:t>
              </w:r>
            </w:hyperlink>
          </w:p>
        </w:tc>
        <w:tc>
          <w:tcPr>
            <w:tcW w:w="763" w:type="pct"/>
            <w:tcBorders>
              <w:left w:val="nil"/>
              <w:bottom w:val="single" w:sz="12" w:space="0" w:color="auto"/>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53" w:history="1">
              <w:r w:rsidRPr="002A64CB">
                <w:rPr>
                  <w:rFonts w:ascii="Gill Sans MT" w:hAnsi="Gill Sans MT"/>
                  <w:color w:val="000000"/>
                  <w:sz w:val="20"/>
                  <w:szCs w:val="20"/>
                </w:rPr>
                <w:t>20.6</w:t>
              </w:r>
            </w:hyperlink>
          </w:p>
        </w:tc>
        <w:tc>
          <w:tcPr>
            <w:tcW w:w="592" w:type="pct"/>
            <w:gridSpan w:val="2"/>
            <w:tcBorders>
              <w:left w:val="nil"/>
              <w:bottom w:val="single" w:sz="12" w:space="0" w:color="auto"/>
              <w:right w:val="nil"/>
            </w:tcBorders>
            <w:shd w:val="clear" w:color="auto" w:fill="D3DFEE"/>
            <w:noWrap/>
            <w:vAlign w:val="center"/>
            <w:hideMark/>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hyperlink r:id="rId54" w:history="1">
              <w:r w:rsidRPr="002A64CB">
                <w:rPr>
                  <w:rFonts w:ascii="Gill Sans MT" w:hAnsi="Gill Sans MT"/>
                  <w:color w:val="000000"/>
                  <w:sz w:val="20"/>
                  <w:szCs w:val="20"/>
                </w:rPr>
                <w:t>8.7</w:t>
              </w:r>
            </w:hyperlink>
          </w:p>
        </w:tc>
        <w:tc>
          <w:tcPr>
            <w:tcW w:w="724" w:type="pct"/>
            <w:gridSpan w:val="2"/>
            <w:tcBorders>
              <w:left w:val="nil"/>
              <w:bottom w:val="single" w:sz="12" w:space="0" w:color="auto"/>
              <w:right w:val="nil"/>
            </w:tcBorders>
            <w:shd w:val="clear" w:color="auto" w:fill="D3DFEE"/>
            <w:vAlign w:val="center"/>
          </w:tcPr>
          <w:p w:rsidR="00E979A8" w:rsidRPr="002A64CB" w:rsidRDefault="00E979A8" w:rsidP="004F13F4">
            <w:pPr>
              <w:autoSpaceDE w:val="0"/>
              <w:autoSpaceDN w:val="0"/>
              <w:adjustRightInd w:val="0"/>
              <w:spacing w:after="0" w:line="288" w:lineRule="auto"/>
              <w:ind w:right="144"/>
              <w:jc w:val="right"/>
              <w:rPr>
                <w:rFonts w:ascii="Gill Sans MT" w:hAnsi="Gill Sans MT"/>
                <w:color w:val="000000"/>
                <w:sz w:val="20"/>
                <w:szCs w:val="20"/>
              </w:rPr>
            </w:pPr>
            <w:r w:rsidRPr="002A64CB">
              <w:rPr>
                <w:rFonts w:ascii="Gill Sans MT" w:hAnsi="Gill Sans MT"/>
                <w:color w:val="000000"/>
                <w:sz w:val="20"/>
                <w:szCs w:val="20"/>
              </w:rPr>
              <w:t>8.0</w:t>
            </w:r>
          </w:p>
        </w:tc>
      </w:tr>
    </w:tbl>
    <w:p w:rsidR="00E979A8" w:rsidRPr="002A64CB" w:rsidRDefault="00E979A8" w:rsidP="00E979A8">
      <w:pPr>
        <w:autoSpaceDE w:val="0"/>
        <w:autoSpaceDN w:val="0"/>
        <w:adjustRightInd w:val="0"/>
        <w:spacing w:after="0" w:line="288" w:lineRule="auto"/>
        <w:rPr>
          <w:rFonts w:ascii="Gill Sans MT" w:hAnsi="Gill Sans MT"/>
          <w:color w:val="000000"/>
          <w:sz w:val="20"/>
          <w:szCs w:val="20"/>
        </w:rPr>
      </w:pPr>
      <w:r w:rsidRPr="00881E4B">
        <w:rPr>
          <w:rFonts w:ascii="Gill Sans MT" w:hAnsi="Gill Sans MT"/>
          <w:b/>
          <w:bCs/>
          <w:iCs/>
          <w:color w:val="000000"/>
          <w:sz w:val="20"/>
          <w:szCs w:val="20"/>
        </w:rPr>
        <w:t>Source</w:t>
      </w:r>
      <w:r w:rsidRPr="00881E4B">
        <w:rPr>
          <w:rFonts w:ascii="Gill Sans MT" w:hAnsi="Gill Sans MT"/>
          <w:b/>
          <w:bCs/>
          <w:color w:val="000000"/>
          <w:sz w:val="20"/>
          <w:szCs w:val="20"/>
        </w:rPr>
        <w:t>:</w:t>
      </w:r>
      <w:r w:rsidRPr="002A64CB">
        <w:rPr>
          <w:rFonts w:ascii="Gill Sans MT" w:hAnsi="Gill Sans MT"/>
          <w:bCs/>
          <w:color w:val="000000"/>
          <w:sz w:val="20"/>
          <w:szCs w:val="20"/>
        </w:rPr>
        <w:t>NPC (2016) and EEA staff calculations</w:t>
      </w:r>
    </w:p>
    <w:p w:rsidR="00E979A8" w:rsidRPr="007C74E3" w:rsidRDefault="00E979A8" w:rsidP="00E979A8">
      <w:pPr>
        <w:autoSpaceDE w:val="0"/>
        <w:autoSpaceDN w:val="0"/>
        <w:adjustRightInd w:val="0"/>
        <w:spacing w:after="0" w:line="288" w:lineRule="auto"/>
        <w:rPr>
          <w:rFonts w:ascii="Gill Sans MT" w:hAnsi="Gill Sans MT"/>
          <w:color w:val="000000"/>
        </w:rPr>
      </w:pPr>
    </w:p>
    <w:p w:rsidR="00E979A8" w:rsidRPr="007C74E3" w:rsidRDefault="00E979A8" w:rsidP="00E979A8">
      <w:pPr>
        <w:autoSpaceDE w:val="0"/>
        <w:autoSpaceDN w:val="0"/>
        <w:adjustRightInd w:val="0"/>
        <w:spacing w:after="0"/>
        <w:rPr>
          <w:rFonts w:ascii="Gill Sans MT" w:hAnsi="Gill Sans MT"/>
          <w:color w:val="000000"/>
        </w:rPr>
      </w:pPr>
      <w:r w:rsidRPr="007C74E3">
        <w:rPr>
          <w:rFonts w:ascii="Gill Sans MT" w:hAnsi="Gill Sans MT"/>
          <w:color w:val="000000"/>
        </w:rPr>
        <w:t xml:space="preserve">In the year under review (2015/16), the service sector has still held the lead accounting for 47.3 per cent of the GDP. This is followed by the agriculture sector with a static share of 36.7 percent. The decline in the share of the </w:t>
      </w:r>
      <w:r w:rsidRPr="00FB7F62">
        <w:rPr>
          <w:rFonts w:ascii="Gill Sans MT" w:hAnsi="Gill Sans MT"/>
          <w:color w:val="000000"/>
        </w:rPr>
        <w:t>agriculture from 38.4 percent in the 2013/14 to 36.4 per</w:t>
      </w:r>
      <w:r>
        <w:rPr>
          <w:rFonts w:ascii="Gill Sans MT" w:hAnsi="Gill Sans MT"/>
          <w:color w:val="000000"/>
        </w:rPr>
        <w:t>cent</w:t>
      </w:r>
      <w:r w:rsidRPr="00FB7F62">
        <w:rPr>
          <w:rFonts w:ascii="Gill Sans MT" w:hAnsi="Gill Sans MT"/>
          <w:color w:val="000000"/>
        </w:rPr>
        <w:t xml:space="preserve"> in 2015/16 is</w:t>
      </w:r>
      <w:r w:rsidRPr="007C74E3">
        <w:rPr>
          <w:rFonts w:ascii="Gill Sans MT" w:hAnsi="Gill Sans MT"/>
          <w:color w:val="000000"/>
        </w:rPr>
        <w:t xml:space="preserve"> largely attributed to the weak </w:t>
      </w:r>
      <w:r w:rsidRPr="007C74E3">
        <w:rPr>
          <w:rFonts w:ascii="Gill Sans MT" w:hAnsi="Gill Sans MT"/>
          <w:color w:val="000000"/>
        </w:rPr>
        <w:lastRenderedPageBreak/>
        <w:t xml:space="preserve">performance of the sector due to the drought rather than the normal structural change.  These two sectors account for about 84 percent of the GDP. </w:t>
      </w:r>
      <w:r w:rsidRPr="007C74E3">
        <w:rPr>
          <w:rFonts w:ascii="Gill Sans MT" w:hAnsi="Gill Sans MT"/>
          <w:color w:val="000000"/>
          <w:shd w:val="clear" w:color="auto" w:fill="FFFFFF"/>
        </w:rPr>
        <w:t xml:space="preserve">At </w:t>
      </w:r>
      <w:r w:rsidRPr="007C74E3">
        <w:rPr>
          <w:rFonts w:ascii="Gill Sans MT" w:hAnsi="Gill Sans MT"/>
          <w:color w:val="000000"/>
        </w:rPr>
        <w:t xml:space="preserve">the same time, the share of the industrial sector in the economy is limited at 16.7 percent of the GDP despite the rapid growth in the sector. This shows the historical low base of the sector for a longer period. The second phase of the growth and transformation plan (GTPII) that was launched in 2015/16 anticipated an annual growth rate of 11.2 in the GDP, and growth rates in value added of 8.6 per cent in the agriculture sector, 10.2 per cent in the service sector, and 21.4 percent in the industrial sector. The growth rate in the industrial sector showed a one-percentage-point margin above the targeted growth while the service and agriculture sectors showed a less-than-target performance in terms of growth. </w:t>
      </w:r>
    </w:p>
    <w:p w:rsidR="00E979A8" w:rsidRPr="00881D75" w:rsidRDefault="00E979A8" w:rsidP="00E979A8">
      <w:pPr>
        <w:spacing w:after="0" w:line="288" w:lineRule="auto"/>
        <w:rPr>
          <w:rFonts w:ascii="Gill Sans MT" w:eastAsia="Gill Sans MT" w:hAnsi="Gill Sans MT"/>
          <w:b/>
          <w:bCs/>
          <w:color w:val="000000"/>
          <w:sz w:val="14"/>
          <w:lang w:eastAsia="ja-JP"/>
        </w:rPr>
      </w:pPr>
      <w:bookmarkStart w:id="22" w:name="_Toc495817167"/>
    </w:p>
    <w:p w:rsidR="00E979A8" w:rsidRPr="002A64CB" w:rsidRDefault="00E979A8" w:rsidP="00E979A8">
      <w:pPr>
        <w:keepNext/>
        <w:spacing w:after="0" w:line="288" w:lineRule="auto"/>
        <w:ind w:left="1260" w:hanging="1260"/>
        <w:rPr>
          <w:rFonts w:ascii="Gill Sans MT" w:eastAsia="Gill Sans MT" w:hAnsi="Gill Sans MT"/>
          <w:b/>
          <w:bCs/>
          <w:color w:val="000000"/>
          <w:lang w:eastAsia="ja-JP"/>
        </w:rPr>
      </w:pPr>
      <w:bookmarkStart w:id="23" w:name="_Toc499544314"/>
      <w:bookmarkEnd w:id="22"/>
      <w:r w:rsidRPr="002A64CB">
        <w:rPr>
          <w:rFonts w:ascii="Gill Sans MT" w:hAnsi="Gill Sans MT"/>
          <w:b/>
        </w:rPr>
        <w:t>Figure 1.</w:t>
      </w:r>
      <w:r w:rsidRPr="002A64CB">
        <w:rPr>
          <w:rFonts w:ascii="Gill Sans MT" w:hAnsi="Gill Sans MT"/>
          <w:b/>
        </w:rPr>
        <w:fldChar w:fldCharType="begin"/>
      </w:r>
      <w:r w:rsidRPr="002A64CB">
        <w:rPr>
          <w:rFonts w:ascii="Gill Sans MT" w:hAnsi="Gill Sans MT"/>
          <w:b/>
        </w:rPr>
        <w:instrText xml:space="preserve"> SEQ Figure_1. \* ARABIC </w:instrText>
      </w:r>
      <w:r w:rsidRPr="002A64CB">
        <w:rPr>
          <w:rFonts w:ascii="Gill Sans MT" w:hAnsi="Gill Sans MT"/>
          <w:b/>
        </w:rPr>
        <w:fldChar w:fldCharType="separate"/>
      </w:r>
      <w:r>
        <w:rPr>
          <w:rFonts w:ascii="Gill Sans MT" w:hAnsi="Gill Sans MT"/>
          <w:b/>
          <w:noProof/>
        </w:rPr>
        <w:t>1</w:t>
      </w:r>
      <w:r w:rsidRPr="002A64CB">
        <w:rPr>
          <w:rFonts w:ascii="Gill Sans MT" w:hAnsi="Gill Sans MT"/>
          <w:b/>
        </w:rPr>
        <w:fldChar w:fldCharType="end"/>
      </w:r>
      <w:r w:rsidRPr="002A64CB">
        <w:rPr>
          <w:rFonts w:ascii="Gill Sans MT" w:hAnsi="Gill Sans MT"/>
          <w:b/>
        </w:rPr>
        <w:t>:</w:t>
      </w:r>
      <w:r w:rsidRPr="002A64CB">
        <w:rPr>
          <w:rFonts w:ascii="Gill Sans MT" w:eastAsia="Gill Sans MT" w:hAnsi="Gill Sans MT"/>
          <w:b/>
          <w:bCs/>
          <w:color w:val="000000"/>
          <w:lang w:eastAsia="ja-JP"/>
        </w:rPr>
        <w:t xml:space="preserve"> GTP Targeted Growth, by Sector and 2015/16 Actual Growth</w:t>
      </w:r>
      <w:bookmarkEnd w:id="23"/>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914775" cy="2324100"/>
            <wp:effectExtent l="19050" t="0" r="9525" b="0"/>
            <wp:docPr id="4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979A8" w:rsidRPr="009005E2" w:rsidRDefault="00E979A8" w:rsidP="00E979A8">
      <w:pPr>
        <w:spacing w:after="0" w:line="288" w:lineRule="auto"/>
        <w:rPr>
          <w:rFonts w:ascii="Gill Sans MT" w:eastAsia="Gill Sans MT" w:hAnsi="Gill Sans MT"/>
          <w:color w:val="000000"/>
          <w:sz w:val="20"/>
          <w:szCs w:val="20"/>
          <w:lang w:eastAsia="ja-JP"/>
        </w:rPr>
      </w:pPr>
      <w:r w:rsidRPr="009005E2">
        <w:rPr>
          <w:rFonts w:ascii="Gill Sans MT" w:eastAsia="Gill Sans MT" w:hAnsi="Gill Sans MT"/>
          <w:b/>
          <w:bCs/>
          <w:iCs/>
          <w:color w:val="000000"/>
          <w:sz w:val="20"/>
          <w:szCs w:val="20"/>
          <w:lang w:eastAsia="ja-JP"/>
        </w:rPr>
        <w:t>Source</w:t>
      </w:r>
      <w:r w:rsidRPr="009005E2">
        <w:rPr>
          <w:rFonts w:ascii="Gill Sans MT" w:eastAsia="Gill Sans MT" w:hAnsi="Gill Sans MT"/>
          <w:b/>
          <w:bCs/>
          <w:color w:val="000000"/>
          <w:sz w:val="20"/>
          <w:szCs w:val="20"/>
          <w:lang w:eastAsia="ja-JP"/>
        </w:rPr>
        <w:t>:</w:t>
      </w:r>
      <w:r w:rsidRPr="009005E2">
        <w:rPr>
          <w:rFonts w:ascii="Gill Sans MT" w:eastAsia="Gill Sans MT" w:hAnsi="Gill Sans MT"/>
          <w:bCs/>
          <w:color w:val="000000"/>
          <w:sz w:val="20"/>
          <w:szCs w:val="20"/>
          <w:lang w:eastAsia="ja-JP"/>
        </w:rPr>
        <w:t xml:space="preserve"> NPC (2016) and EEA staff calculations.</w:t>
      </w:r>
    </w:p>
    <w:p w:rsidR="00E979A8" w:rsidRPr="007C74E3" w:rsidRDefault="00E979A8" w:rsidP="00E979A8">
      <w:pPr>
        <w:autoSpaceDE w:val="0"/>
        <w:autoSpaceDN w:val="0"/>
        <w:adjustRightInd w:val="0"/>
        <w:spacing w:after="0" w:line="288" w:lineRule="auto"/>
        <w:rPr>
          <w:rFonts w:ascii="Gill Sans MT" w:hAnsi="Gill Sans MT"/>
          <w:color w:val="000000"/>
        </w:rPr>
      </w:pPr>
      <w:r w:rsidRPr="007C74E3">
        <w:rPr>
          <w:rFonts w:ascii="Gill Sans MT" w:hAnsi="Gill Sans MT"/>
          <w:color w:val="000000"/>
        </w:rPr>
        <w:lastRenderedPageBreak/>
        <w:t xml:space="preserve">The fast growth in the industry sector is consistent with the objectives of GTP II in that the sector, in particular the manufacturing sub-sector, should accelerate to lead the overall economy, ensuring durable structural change. GTP II targeted an improvement in the number and productivity of manufacturing industries with strong support from the government. </w:t>
      </w:r>
    </w:p>
    <w:p w:rsidR="00E979A8" w:rsidRPr="007C74E3" w:rsidRDefault="00E979A8" w:rsidP="00E979A8">
      <w:pPr>
        <w:autoSpaceDE w:val="0"/>
        <w:autoSpaceDN w:val="0"/>
        <w:adjustRightInd w:val="0"/>
        <w:spacing w:after="0" w:line="288" w:lineRule="auto"/>
        <w:rPr>
          <w:rFonts w:ascii="Gill Sans MT" w:hAnsi="Gill Sans MT"/>
          <w:color w:val="000000"/>
        </w:rPr>
      </w:pPr>
    </w:p>
    <w:p w:rsidR="00E979A8" w:rsidRPr="007C74E3" w:rsidRDefault="00E979A8" w:rsidP="00E979A8">
      <w:pPr>
        <w:autoSpaceDE w:val="0"/>
        <w:autoSpaceDN w:val="0"/>
        <w:adjustRightInd w:val="0"/>
        <w:spacing w:after="0" w:line="288" w:lineRule="auto"/>
        <w:rPr>
          <w:rFonts w:ascii="Gill Sans MT" w:hAnsi="Gill Sans MT"/>
          <w:color w:val="000000"/>
        </w:rPr>
      </w:pPr>
      <w:r w:rsidRPr="007C74E3">
        <w:rPr>
          <w:rFonts w:ascii="Gill Sans MT" w:hAnsi="Gill Sans MT"/>
          <w:color w:val="000000"/>
        </w:rPr>
        <w:t xml:space="preserve">A slower growth in the economy during the fiscal year 2015/16 implies that there should be even a higher and more robust growth during the remaining years of GTP II to achieve the overall targeted level of growth. In particular, value added in the agriculture sector needs to expand at a rate higher than what is needed to maintain a recovery. This calls for agricultural transformation which focuses on overall agricultural capabilities such as harnessing water resources, introducing appropriate technologies, and expanding rural finance. </w:t>
      </w:r>
    </w:p>
    <w:p w:rsidR="00E979A8" w:rsidRPr="007C74E3" w:rsidRDefault="00E979A8" w:rsidP="00E979A8">
      <w:pPr>
        <w:autoSpaceDE w:val="0"/>
        <w:autoSpaceDN w:val="0"/>
        <w:adjustRightInd w:val="0"/>
        <w:spacing w:after="0" w:line="288" w:lineRule="auto"/>
        <w:rPr>
          <w:rFonts w:ascii="Gill Sans MT" w:hAnsi="Gill Sans MT"/>
          <w:color w:val="000000"/>
        </w:rPr>
      </w:pPr>
    </w:p>
    <w:p w:rsidR="00E979A8" w:rsidRPr="009005E2" w:rsidRDefault="00E979A8" w:rsidP="00E979A8">
      <w:pPr>
        <w:pStyle w:val="Caption"/>
        <w:ind w:left="1350" w:hanging="1350"/>
        <w:rPr>
          <w:rFonts w:eastAsia="Gill Sans MT"/>
          <w:bCs w:val="0"/>
          <w:color w:val="000000"/>
          <w:szCs w:val="22"/>
          <w:lang w:eastAsia="ja-JP"/>
        </w:rPr>
      </w:pPr>
      <w:bookmarkStart w:id="24" w:name="_Toc499544315"/>
      <w:r w:rsidRPr="009005E2">
        <w:t>Figure 1.</w:t>
      </w:r>
      <w:fldSimple w:instr=" SEQ Figure_1. \* ARABIC ">
        <w:r>
          <w:rPr>
            <w:noProof/>
          </w:rPr>
          <w:t>2</w:t>
        </w:r>
      </w:fldSimple>
      <w:r w:rsidRPr="009005E2">
        <w:t>:</w:t>
      </w:r>
      <w:r w:rsidRPr="009005E2">
        <w:rPr>
          <w:rFonts w:eastAsia="Gill Sans MT"/>
          <w:bCs w:val="0"/>
          <w:color w:val="000000"/>
          <w:szCs w:val="22"/>
          <w:lang w:eastAsia="ja-JP"/>
        </w:rPr>
        <w:t xml:space="preserve"> Trends in Sectoral Real GDP Growth and Sectoral Component</w:t>
      </w:r>
      <w:bookmarkEnd w:id="24"/>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914775" cy="2133600"/>
            <wp:effectExtent l="19050" t="0" r="9525" b="0"/>
            <wp:docPr id="4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979A8" w:rsidRPr="009005E2" w:rsidRDefault="00E979A8" w:rsidP="00E979A8">
      <w:pPr>
        <w:spacing w:after="0" w:line="288" w:lineRule="auto"/>
        <w:rPr>
          <w:rFonts w:ascii="Gill Sans MT" w:eastAsia="Gill Sans MT" w:hAnsi="Gill Sans MT"/>
          <w:color w:val="000000"/>
          <w:sz w:val="20"/>
          <w:szCs w:val="20"/>
          <w:lang w:eastAsia="ja-JP"/>
        </w:rPr>
      </w:pPr>
      <w:r w:rsidRPr="009005E2">
        <w:rPr>
          <w:rFonts w:ascii="Gill Sans MT" w:eastAsia="Gill Sans MT" w:hAnsi="Gill Sans MT"/>
          <w:b/>
          <w:bCs/>
          <w:iCs/>
          <w:color w:val="000000"/>
          <w:sz w:val="20"/>
          <w:szCs w:val="20"/>
          <w:lang w:eastAsia="ja-JP"/>
        </w:rPr>
        <w:t>Source</w:t>
      </w:r>
      <w:r w:rsidRPr="009005E2">
        <w:rPr>
          <w:rFonts w:ascii="Gill Sans MT" w:eastAsia="Gill Sans MT" w:hAnsi="Gill Sans MT"/>
          <w:b/>
          <w:bCs/>
          <w:color w:val="000000"/>
          <w:sz w:val="20"/>
          <w:szCs w:val="20"/>
          <w:lang w:eastAsia="ja-JP"/>
        </w:rPr>
        <w:t>:</w:t>
      </w:r>
      <w:r w:rsidRPr="009005E2">
        <w:rPr>
          <w:rFonts w:ascii="Gill Sans MT" w:eastAsia="Gill Sans MT" w:hAnsi="Gill Sans MT"/>
          <w:bCs/>
          <w:color w:val="000000"/>
          <w:sz w:val="20"/>
          <w:szCs w:val="20"/>
          <w:lang w:eastAsia="ja-JP"/>
        </w:rPr>
        <w:t xml:space="preserve"> NPC (2016) and EEA staff calculations.</w:t>
      </w:r>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lastRenderedPageBreak/>
        <w:t xml:space="preserve">As it has been shown in Figure 1.2, value added in the agricultural sector has been decelerating over the last 10 years since 2006/07. The service sector exhibited a high and stable growth rate. The industrial sector demonstrated a high growth rate mainly driven by high growth episodes in the construction sub-sector followed by the recent upsurge in the manufacturing sector. The transition from stable, crop-led agricultural growth to high-value cash crop and strategic industrial crops has yet to be deepened. </w:t>
      </w:r>
    </w:p>
    <w:p w:rsidR="00E979A8" w:rsidRPr="007C74E3" w:rsidRDefault="00E979A8" w:rsidP="00E979A8">
      <w:pPr>
        <w:spacing w:after="0" w:line="288" w:lineRule="auto"/>
        <w:rPr>
          <w:rFonts w:ascii="Gill Sans MT" w:eastAsia="Gill Sans MT" w:hAnsi="Gill Sans MT"/>
          <w:color w:val="000000"/>
          <w:lang w:eastAsia="ja-JP"/>
        </w:rPr>
      </w:pPr>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Three years after the launching of PASDEP, the industry sector started to grow at double-digits, which predominantly came from the construction industry. Industry sector grew at an average rate of 15.4 percent for the period 2005/06 - 2015/16. During the same period, value added in the service sector grew at 12.2 percent.  Regardless of the relatively high growth rate episode, the economy has to witness key signs of structural transformation. Deepening structural change in the economy in the manner that the manufacturing sector takes a lead both in the dynamics of the overall economy and in the merchandise export is a crucial and yet challenging task to accomplish. </w:t>
      </w:r>
    </w:p>
    <w:p w:rsidR="00E979A8" w:rsidRPr="007C74E3" w:rsidRDefault="00E979A8" w:rsidP="00E979A8">
      <w:pPr>
        <w:spacing w:after="0" w:line="288" w:lineRule="auto"/>
        <w:rPr>
          <w:rFonts w:ascii="Gill Sans MT" w:eastAsia="Gill Sans MT" w:hAnsi="Gill Sans MT"/>
          <w:b/>
          <w:bCs/>
          <w:color w:val="000000"/>
          <w:lang w:eastAsia="ja-JP"/>
        </w:rPr>
      </w:pPr>
      <w:bookmarkStart w:id="25" w:name="_Toc495817169"/>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Ethiopian agriculture is predominantly crop agriculture. The share of crop production in the GDP showed 26.4 percent in 2015/16, which is lower than that of the preceding fiscal year. The contribution from forestry also declined in the last three national development plans, exhibiting negative growth (-1.5%) in 2015/16. Fish production currently accounts for less than 1 percent of the GDP. </w:t>
      </w:r>
    </w:p>
    <w:p w:rsidR="00E979A8" w:rsidRPr="007C74E3" w:rsidRDefault="00E979A8" w:rsidP="00E979A8">
      <w:pPr>
        <w:spacing w:after="0" w:line="288" w:lineRule="auto"/>
        <w:rPr>
          <w:rFonts w:ascii="Gill Sans MT" w:eastAsia="Gill Sans MT" w:hAnsi="Gill Sans MT"/>
          <w:b/>
          <w:bCs/>
          <w:color w:val="000000"/>
          <w:lang w:eastAsia="ja-JP"/>
        </w:rPr>
      </w:pPr>
    </w:p>
    <w:p w:rsidR="00E979A8" w:rsidRPr="007C74E3" w:rsidRDefault="00E979A8" w:rsidP="00E979A8">
      <w:pPr>
        <w:spacing w:after="0" w:line="288" w:lineRule="auto"/>
        <w:rPr>
          <w:rFonts w:ascii="Gill Sans MT" w:eastAsia="Gill Sans MT" w:hAnsi="Gill Sans MT"/>
          <w:b/>
          <w:bCs/>
          <w:color w:val="000000"/>
          <w:lang w:eastAsia="ja-JP"/>
        </w:rPr>
      </w:pPr>
    </w:p>
    <w:p w:rsidR="00E979A8" w:rsidRPr="007C74E3" w:rsidRDefault="00E979A8" w:rsidP="00E979A8">
      <w:pPr>
        <w:spacing w:after="0" w:line="288" w:lineRule="auto"/>
        <w:rPr>
          <w:rFonts w:ascii="Gill Sans MT" w:eastAsia="Gill Sans MT" w:hAnsi="Gill Sans MT"/>
          <w:b/>
          <w:bCs/>
          <w:color w:val="000000"/>
          <w:lang w:eastAsia="ja-JP"/>
        </w:rPr>
      </w:pPr>
    </w:p>
    <w:p w:rsidR="00E979A8" w:rsidRPr="00881D75" w:rsidRDefault="00E979A8" w:rsidP="00E979A8">
      <w:pPr>
        <w:pStyle w:val="Caption"/>
        <w:rPr>
          <w:rFonts w:eastAsia="Gill Sans MT"/>
          <w:bCs w:val="0"/>
          <w:color w:val="000000"/>
          <w:lang w:eastAsia="ja-JP"/>
        </w:rPr>
      </w:pPr>
      <w:bookmarkStart w:id="26" w:name="_Toc499544316"/>
      <w:bookmarkEnd w:id="25"/>
      <w:r w:rsidRPr="00881D75">
        <w:lastRenderedPageBreak/>
        <w:t>Figure 1.</w:t>
      </w:r>
      <w:fldSimple w:instr=" SEQ Figure_1. \* ARABIC ">
        <w:r>
          <w:rPr>
            <w:noProof/>
          </w:rPr>
          <w:t>3</w:t>
        </w:r>
      </w:fldSimple>
      <w:r w:rsidRPr="00881D75">
        <w:t>:</w:t>
      </w:r>
      <w:r w:rsidRPr="00881D75">
        <w:rPr>
          <w:rFonts w:eastAsia="Gill Sans MT"/>
          <w:bCs w:val="0"/>
          <w:color w:val="000000"/>
          <w:lang w:eastAsia="ja-JP"/>
        </w:rPr>
        <w:t xml:space="preserve"> Structure of the Ethiopian Economy</w:t>
      </w:r>
      <w:bookmarkEnd w:id="26"/>
    </w:p>
    <w:p w:rsidR="00E979A8" w:rsidRPr="007C74E3" w:rsidRDefault="00E979A8" w:rsidP="00E979A8">
      <w:pPr>
        <w:spacing w:after="0" w:line="288" w:lineRule="auto"/>
        <w:rPr>
          <w:rFonts w:ascii="Gill Sans MT" w:eastAsia="Gill Sans MT" w:hAnsi="Gill Sans MT"/>
          <w:b/>
          <w:color w:val="000000"/>
          <w:lang w:eastAsia="ja-JP"/>
        </w:rPr>
      </w:pPr>
      <w:r w:rsidRPr="007C74E3">
        <w:rPr>
          <w:rFonts w:ascii="Gill Sans MT" w:eastAsia="Gill Sans MT" w:hAnsi="Gill Sans MT"/>
          <w:b/>
          <w:noProof/>
          <w:color w:val="000000"/>
        </w:rPr>
        <w:drawing>
          <wp:inline distT="0" distB="0" distL="0" distR="0">
            <wp:extent cx="3876675" cy="2705100"/>
            <wp:effectExtent l="19050" t="0" r="9525" b="0"/>
            <wp:docPr id="4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979A8" w:rsidRPr="00881D75" w:rsidRDefault="00E979A8" w:rsidP="00E979A8">
      <w:pPr>
        <w:tabs>
          <w:tab w:val="left" w:pos="4890"/>
        </w:tabs>
        <w:spacing w:after="0" w:line="288" w:lineRule="auto"/>
        <w:rPr>
          <w:rFonts w:ascii="Gill Sans MT" w:eastAsia="Gill Sans MT" w:hAnsi="Gill Sans MT"/>
          <w:color w:val="000000"/>
          <w:sz w:val="20"/>
          <w:szCs w:val="20"/>
          <w:lang w:eastAsia="ja-JP"/>
        </w:rPr>
      </w:pPr>
      <w:r w:rsidRPr="00881D75">
        <w:rPr>
          <w:rFonts w:ascii="Gill Sans MT" w:eastAsia="Gill Sans MT" w:hAnsi="Gill Sans MT"/>
          <w:b/>
          <w:bCs/>
          <w:iCs/>
          <w:color w:val="000000"/>
          <w:sz w:val="20"/>
          <w:szCs w:val="20"/>
          <w:lang w:eastAsia="ja-JP"/>
        </w:rPr>
        <w:t xml:space="preserve">Source: </w:t>
      </w:r>
      <w:r w:rsidRPr="00881D75">
        <w:rPr>
          <w:rFonts w:ascii="Gill Sans MT" w:eastAsia="Gill Sans MT" w:hAnsi="Gill Sans MT"/>
          <w:bCs/>
          <w:color w:val="000000"/>
          <w:sz w:val="20"/>
          <w:szCs w:val="20"/>
          <w:lang w:eastAsia="ja-JP"/>
        </w:rPr>
        <w:t>NPC (2016) and EEA staff calculations</w:t>
      </w:r>
    </w:p>
    <w:p w:rsidR="00E979A8" w:rsidRDefault="00E979A8" w:rsidP="00E979A8">
      <w:pPr>
        <w:spacing w:after="0" w:line="288" w:lineRule="auto"/>
        <w:rPr>
          <w:rFonts w:ascii="Gill Sans MT" w:eastAsia="Gill Sans MT" w:hAnsi="Gill Sans MT"/>
          <w:color w:val="000000"/>
          <w:lang w:eastAsia="ja-JP"/>
        </w:rPr>
      </w:pPr>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Within the industry sector, value added in the construction sub-sector increased by 25 percent. The sub-sector accounted for 59 percent of the total growth in the industry sector in 2015/16. The manufacturing industry grew by 18.4 per cent in the year under review. Among the sub-sectors in the service sector, wholesale and retail trades as well as real estate had significant contributions to the performance of the service sector.</w:t>
      </w:r>
    </w:p>
    <w:p w:rsidR="00E979A8" w:rsidRPr="007C74E3" w:rsidRDefault="00E979A8" w:rsidP="00E979A8">
      <w:pPr>
        <w:spacing w:after="0" w:line="288" w:lineRule="auto"/>
        <w:rPr>
          <w:rFonts w:ascii="Gill Sans MT" w:eastAsia="Gill Sans MT" w:hAnsi="Gill Sans MT"/>
          <w:color w:val="000000"/>
          <w:lang w:eastAsia="ja-JP"/>
        </w:rPr>
      </w:pP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Generally, the agriculture and service sectors have dominated the recent growth in the Ethiopian economy. Nevertheless, without a decent level of manufacturing base and globalized services, the apparent shift of the Ethiopian economy from the agricultural sector to the service sector in terms of both production and labor </w:t>
      </w:r>
      <w:r w:rsidRPr="007C74E3">
        <w:rPr>
          <w:rFonts w:ascii="Gill Sans MT" w:eastAsia="Gill Sans MT" w:hAnsi="Gill Sans MT"/>
          <w:color w:val="000000"/>
          <w:lang w:eastAsia="ja-JP"/>
        </w:rPr>
        <w:lastRenderedPageBreak/>
        <w:t xml:space="preserve">distribution should not be considered as a standard sign of structural transformation. While the fundamentals that underline the Ethiopian economy - in particular in terms of high per capita income growth and high rate of accumulation - are good signs of laying the foundation for the prospectof structural transformation in the long run, challenges in the manufacturing sector and modern agriculture need to be overcome to get the fundamentals right for eventual structural transformation. </w:t>
      </w:r>
      <w:r w:rsidRPr="0000395A">
        <w:rPr>
          <w:rFonts w:ascii="Gill Sans MT" w:eastAsia="Gill Sans MT" w:hAnsi="Gill Sans MT"/>
          <w:color w:val="000000"/>
          <w:lang w:eastAsia="ja-JP"/>
        </w:rPr>
        <w:t>While the fundamentals that underline the Ethiopian economy - in particular in terms of high per capita income growth and high rate of accumulation - are good signs of laying the foundation for the prospectof structural transformation in the long run, challenges in the manufacturing sector and modern agriculture need to be overcome to get the fundamentals right for eventual structural transformation.</w:t>
      </w:r>
    </w:p>
    <w:p w:rsidR="00E979A8" w:rsidRPr="007C74E3" w:rsidRDefault="00E979A8" w:rsidP="00E979A8">
      <w:pPr>
        <w:spacing w:after="0" w:line="288" w:lineRule="auto"/>
        <w:rPr>
          <w:rFonts w:ascii="Gill Sans MT" w:eastAsia="Gill Sans MT" w:hAnsi="Gill Sans MT"/>
          <w:bCs/>
          <w:color w:val="000000"/>
          <w:lang w:eastAsia="ja-JP"/>
        </w:rPr>
        <w:sectPr w:rsidR="00E979A8" w:rsidRPr="007C74E3" w:rsidSect="009005E2">
          <w:headerReference w:type="even" r:id="rId58"/>
          <w:headerReference w:type="default" r:id="rId59"/>
          <w:footerReference w:type="even" r:id="rId60"/>
          <w:footerReference w:type="default" r:id="rId61"/>
          <w:footerReference w:type="first" r:id="rId62"/>
          <w:pgSz w:w="8395" w:h="11909" w:code="11"/>
          <w:pgMar w:top="1138" w:right="1138" w:bottom="1138" w:left="1138" w:header="864" w:footer="720" w:gutter="0"/>
          <w:pgNumType w:start="1"/>
          <w:cols w:space="576"/>
          <w:titlePg/>
          <w:docGrid w:linePitch="360"/>
        </w:sectPr>
      </w:pPr>
    </w:p>
    <w:p w:rsidR="00E979A8" w:rsidRPr="002C2FCD" w:rsidRDefault="00E979A8" w:rsidP="00E979A8">
      <w:pPr>
        <w:keepNext/>
        <w:spacing w:after="0" w:line="288" w:lineRule="auto"/>
        <w:rPr>
          <w:rFonts w:ascii="Gill Sans MT" w:eastAsia="Gill Sans MT" w:hAnsi="Gill Sans MT"/>
          <w:b/>
          <w:bCs/>
          <w:color w:val="000000"/>
          <w:lang w:eastAsia="ja-JP"/>
        </w:rPr>
      </w:pPr>
      <w:bookmarkStart w:id="27" w:name="_Toc499716552"/>
      <w:r w:rsidRPr="002C2FCD">
        <w:rPr>
          <w:rFonts w:ascii="Gill Sans MT" w:hAnsi="Gill Sans MT"/>
          <w:b/>
        </w:rPr>
        <w:lastRenderedPageBreak/>
        <w:t>Table 1.</w:t>
      </w:r>
      <w:r w:rsidRPr="002C2FCD">
        <w:rPr>
          <w:rFonts w:ascii="Gill Sans MT" w:hAnsi="Gill Sans MT"/>
          <w:b/>
        </w:rPr>
        <w:fldChar w:fldCharType="begin"/>
      </w:r>
      <w:r w:rsidRPr="002C2FCD">
        <w:rPr>
          <w:rFonts w:ascii="Gill Sans MT" w:hAnsi="Gill Sans MT"/>
          <w:b/>
        </w:rPr>
        <w:instrText xml:space="preserve"> SEQ Table_1. \* ARABIC </w:instrText>
      </w:r>
      <w:r w:rsidRPr="002C2FCD">
        <w:rPr>
          <w:rFonts w:ascii="Gill Sans MT" w:hAnsi="Gill Sans MT"/>
          <w:b/>
        </w:rPr>
        <w:fldChar w:fldCharType="separate"/>
      </w:r>
      <w:r>
        <w:rPr>
          <w:rFonts w:ascii="Gill Sans MT" w:hAnsi="Gill Sans MT"/>
          <w:b/>
          <w:noProof/>
        </w:rPr>
        <w:t>2</w:t>
      </w:r>
      <w:r w:rsidRPr="002C2FCD">
        <w:rPr>
          <w:rFonts w:ascii="Gill Sans MT" w:hAnsi="Gill Sans MT"/>
          <w:b/>
        </w:rPr>
        <w:fldChar w:fldCharType="end"/>
      </w:r>
      <w:r w:rsidRPr="002C2FCD">
        <w:rPr>
          <w:rFonts w:ascii="Gill Sans MT" w:hAnsi="Gill Sans MT"/>
          <w:b/>
        </w:rPr>
        <w:t xml:space="preserve">: </w:t>
      </w:r>
      <w:bookmarkStart w:id="28" w:name="_Toc495814794"/>
      <w:r w:rsidRPr="002C2FCD">
        <w:rPr>
          <w:rFonts w:ascii="Gill Sans MT" w:eastAsia="Gill Sans MT" w:hAnsi="Gill Sans MT"/>
          <w:b/>
          <w:bCs/>
          <w:color w:val="000000"/>
          <w:lang w:eastAsia="ja-JP"/>
        </w:rPr>
        <w:t>Growth Decomposition by Sector</w:t>
      </w:r>
      <w:bookmarkEnd w:id="27"/>
      <w:bookmarkEnd w:id="28"/>
    </w:p>
    <w:tbl>
      <w:tblPr>
        <w:tblW w:w="4945" w:type="pct"/>
        <w:tblInd w:w="108" w:type="dxa"/>
        <w:tblLayout w:type="fixed"/>
        <w:tblLook w:val="0560"/>
      </w:tblPr>
      <w:tblGrid>
        <w:gridCol w:w="1889"/>
        <w:gridCol w:w="541"/>
        <w:gridCol w:w="81"/>
        <w:gridCol w:w="400"/>
        <w:gridCol w:w="490"/>
        <w:gridCol w:w="17"/>
        <w:gridCol w:w="407"/>
        <w:gridCol w:w="58"/>
        <w:gridCol w:w="507"/>
        <w:gridCol w:w="88"/>
        <w:gridCol w:w="380"/>
        <w:gridCol w:w="39"/>
        <w:gridCol w:w="6"/>
        <w:gridCol w:w="113"/>
        <w:gridCol w:w="314"/>
        <w:gridCol w:w="78"/>
        <w:gridCol w:w="8"/>
        <w:gridCol w:w="19"/>
        <w:gridCol w:w="477"/>
        <w:gridCol w:w="8"/>
        <w:gridCol w:w="25"/>
        <w:gridCol w:w="183"/>
        <w:gridCol w:w="308"/>
        <w:gridCol w:w="6"/>
        <w:gridCol w:w="31"/>
        <w:gridCol w:w="25"/>
        <w:gridCol w:w="456"/>
        <w:gridCol w:w="8"/>
        <w:gridCol w:w="12"/>
        <w:gridCol w:w="21"/>
        <w:gridCol w:w="19"/>
        <w:gridCol w:w="464"/>
        <w:gridCol w:w="10"/>
        <w:gridCol w:w="21"/>
        <w:gridCol w:w="53"/>
        <w:gridCol w:w="427"/>
        <w:gridCol w:w="41"/>
        <w:gridCol w:w="6"/>
        <w:gridCol w:w="162"/>
        <w:gridCol w:w="366"/>
        <w:gridCol w:w="557"/>
        <w:gridCol w:w="620"/>
      </w:tblGrid>
      <w:tr w:rsidR="00E979A8" w:rsidRPr="002C2FCD" w:rsidTr="004F13F4">
        <w:trPr>
          <w:trHeight w:val="199"/>
          <w:tblHeader/>
        </w:trPr>
        <w:tc>
          <w:tcPr>
            <w:tcW w:w="970" w:type="pct"/>
            <w:vMerge w:val="restart"/>
            <w:tcBorders>
              <w:top w:val="single" w:sz="12" w:space="0" w:color="auto"/>
              <w:bottom w:val="single" w:sz="12" w:space="0" w:color="FFFFFF"/>
            </w:tcBorders>
            <w:shd w:val="clear" w:color="auto" w:fill="92CDDC"/>
            <w:vAlign w:val="bottom"/>
          </w:tcPr>
          <w:p w:rsidR="00E979A8" w:rsidRPr="002C2FCD" w:rsidRDefault="00E979A8" w:rsidP="004F13F4">
            <w:pPr>
              <w:spacing w:after="0" w:line="288" w:lineRule="auto"/>
              <w:rPr>
                <w:rFonts w:ascii="Gill Sans MT" w:eastAsia="Gill Sans MT" w:hAnsi="Gill Sans MT"/>
                <w:b/>
                <w:bCs/>
                <w:color w:val="000000"/>
                <w:sz w:val="16"/>
                <w:szCs w:val="16"/>
                <w:lang w:eastAsia="ja-JP"/>
              </w:rPr>
            </w:pPr>
          </w:p>
        </w:tc>
        <w:tc>
          <w:tcPr>
            <w:tcW w:w="787" w:type="pct"/>
            <w:gridSpan w:val="5"/>
            <w:tcBorders>
              <w:top w:val="single" w:sz="12" w:space="0" w:color="auto"/>
              <w:bottom w:val="single" w:sz="8" w:space="0" w:color="auto"/>
            </w:tcBorders>
            <w:shd w:val="clear" w:color="auto" w:fill="92CDDC"/>
            <w:vAlign w:val="center"/>
          </w:tcPr>
          <w:p w:rsidR="00E979A8" w:rsidRPr="006C38B5" w:rsidRDefault="00E979A8" w:rsidP="004F13F4">
            <w:pPr>
              <w:spacing w:after="0" w:line="240" w:lineRule="auto"/>
              <w:jc w:val="center"/>
              <w:rPr>
                <w:rFonts w:ascii="Gill Sans MT" w:eastAsia="Gill Sans MT" w:hAnsi="Gill Sans MT"/>
                <w:b/>
                <w:bCs/>
                <w:color w:val="000000"/>
                <w:sz w:val="16"/>
                <w:szCs w:val="16"/>
                <w:lang w:eastAsia="ja-JP"/>
              </w:rPr>
            </w:pPr>
            <w:r w:rsidRPr="006C38B5">
              <w:rPr>
                <w:rFonts w:ascii="Gill Sans MT" w:eastAsia="Gill Sans MT" w:hAnsi="Gill Sans MT"/>
                <w:b/>
                <w:bCs/>
                <w:color w:val="000000"/>
                <w:sz w:val="16"/>
                <w:szCs w:val="16"/>
                <w:lang w:eastAsia="ja-JP"/>
              </w:rPr>
              <w:t>SDPRP: 2000/01-2004/05</w:t>
            </w:r>
          </w:p>
        </w:tc>
        <w:tc>
          <w:tcPr>
            <w:tcW w:w="739" w:type="pct"/>
            <w:gridSpan w:val="5"/>
            <w:tcBorders>
              <w:top w:val="single" w:sz="12" w:space="0" w:color="auto"/>
              <w:bottom w:val="single" w:sz="8" w:space="0" w:color="auto"/>
            </w:tcBorders>
            <w:shd w:val="clear" w:color="auto" w:fill="92CDDC"/>
            <w:vAlign w:val="center"/>
          </w:tcPr>
          <w:p w:rsidR="00E979A8" w:rsidRPr="006C38B5" w:rsidRDefault="00E979A8" w:rsidP="004F13F4">
            <w:pPr>
              <w:spacing w:after="0" w:line="240" w:lineRule="auto"/>
              <w:jc w:val="center"/>
              <w:rPr>
                <w:rFonts w:ascii="Gill Sans MT" w:eastAsia="Gill Sans MT" w:hAnsi="Gill Sans MT"/>
                <w:b/>
                <w:bCs/>
                <w:color w:val="000000"/>
                <w:sz w:val="16"/>
                <w:szCs w:val="16"/>
                <w:lang w:eastAsia="ja-JP"/>
              </w:rPr>
            </w:pPr>
            <w:r w:rsidRPr="006C38B5">
              <w:rPr>
                <w:rFonts w:ascii="Gill Sans MT" w:eastAsia="Gill Sans MT" w:hAnsi="Gill Sans MT"/>
                <w:b/>
                <w:bCs/>
                <w:color w:val="000000"/>
                <w:sz w:val="16"/>
                <w:szCs w:val="16"/>
                <w:lang w:eastAsia="ja-JP"/>
              </w:rPr>
              <w:t>PASDEP: 2005/06-2009/10</w:t>
            </w:r>
          </w:p>
        </w:tc>
        <w:tc>
          <w:tcPr>
            <w:tcW w:w="842" w:type="pct"/>
            <w:gridSpan w:val="15"/>
            <w:tcBorders>
              <w:top w:val="single" w:sz="12" w:space="0" w:color="auto"/>
              <w:bottom w:val="single" w:sz="8" w:space="0" w:color="auto"/>
            </w:tcBorders>
            <w:shd w:val="clear" w:color="auto" w:fill="92CDDC"/>
            <w:vAlign w:val="center"/>
          </w:tcPr>
          <w:p w:rsidR="00E979A8" w:rsidRPr="006C38B5" w:rsidRDefault="00E979A8" w:rsidP="004F13F4">
            <w:pPr>
              <w:spacing w:after="0" w:line="240" w:lineRule="auto"/>
              <w:jc w:val="center"/>
              <w:rPr>
                <w:rFonts w:ascii="Gill Sans MT" w:eastAsia="Gill Sans MT" w:hAnsi="Gill Sans MT"/>
                <w:b/>
                <w:bCs/>
                <w:color w:val="000000"/>
                <w:sz w:val="16"/>
                <w:szCs w:val="16"/>
                <w:lang w:eastAsia="ja-JP"/>
              </w:rPr>
            </w:pPr>
            <w:r w:rsidRPr="006C38B5">
              <w:rPr>
                <w:rFonts w:ascii="Gill Sans MT" w:eastAsia="Gill Sans MT" w:hAnsi="Gill Sans MT"/>
                <w:b/>
                <w:bCs/>
                <w:color w:val="000000"/>
                <w:sz w:val="16"/>
                <w:szCs w:val="16"/>
                <w:lang w:eastAsia="ja-JP"/>
              </w:rPr>
              <w:t>GTP-I: 2010/11-2014/15</w:t>
            </w:r>
          </w:p>
        </w:tc>
        <w:tc>
          <w:tcPr>
            <w:tcW w:w="870" w:type="pct"/>
            <w:gridSpan w:val="13"/>
            <w:tcBorders>
              <w:top w:val="single" w:sz="12" w:space="0" w:color="auto"/>
              <w:bottom w:val="single" w:sz="8" w:space="0" w:color="auto"/>
            </w:tcBorders>
            <w:shd w:val="clear" w:color="auto" w:fill="92CDDC"/>
            <w:vAlign w:val="center"/>
          </w:tcPr>
          <w:p w:rsidR="00E979A8" w:rsidRPr="006C38B5" w:rsidRDefault="00E979A8" w:rsidP="004F13F4">
            <w:pPr>
              <w:spacing w:after="0" w:line="240" w:lineRule="auto"/>
              <w:jc w:val="center"/>
              <w:rPr>
                <w:rFonts w:ascii="Gill Sans MT" w:eastAsia="Gill Sans MT" w:hAnsi="Gill Sans MT"/>
                <w:b/>
                <w:bCs/>
                <w:color w:val="000000"/>
                <w:sz w:val="16"/>
                <w:szCs w:val="16"/>
                <w:lang w:eastAsia="ja-JP"/>
              </w:rPr>
            </w:pPr>
            <w:r w:rsidRPr="006C38B5">
              <w:rPr>
                <w:rFonts w:ascii="Gill Sans MT" w:eastAsia="Gill Sans MT" w:hAnsi="Gill Sans MT"/>
                <w:b/>
                <w:bCs/>
                <w:color w:val="000000"/>
                <w:sz w:val="16"/>
                <w:szCs w:val="16"/>
                <w:lang w:eastAsia="ja-JP"/>
              </w:rPr>
              <w:t>2014/15</w:t>
            </w:r>
          </w:p>
        </w:tc>
        <w:tc>
          <w:tcPr>
            <w:tcW w:w="793" w:type="pct"/>
            <w:gridSpan w:val="3"/>
            <w:tcBorders>
              <w:top w:val="single" w:sz="12" w:space="0" w:color="auto"/>
              <w:bottom w:val="single" w:sz="8" w:space="0" w:color="auto"/>
            </w:tcBorders>
            <w:shd w:val="clear" w:color="auto" w:fill="92CDDC"/>
            <w:vAlign w:val="center"/>
          </w:tcPr>
          <w:p w:rsidR="00E979A8" w:rsidRPr="006C38B5" w:rsidRDefault="00E979A8" w:rsidP="004F13F4">
            <w:pPr>
              <w:spacing w:after="0" w:line="240" w:lineRule="auto"/>
              <w:jc w:val="center"/>
              <w:rPr>
                <w:rFonts w:ascii="Gill Sans MT" w:eastAsia="Gill Sans MT" w:hAnsi="Gill Sans MT"/>
                <w:b/>
                <w:bCs/>
                <w:color w:val="000000"/>
                <w:sz w:val="16"/>
                <w:szCs w:val="16"/>
                <w:lang w:eastAsia="ja-JP"/>
              </w:rPr>
            </w:pPr>
            <w:r w:rsidRPr="006C38B5">
              <w:rPr>
                <w:rFonts w:ascii="Gill Sans MT" w:eastAsia="Gill Sans MT" w:hAnsi="Gill Sans MT"/>
                <w:b/>
                <w:bCs/>
                <w:color w:val="000000"/>
                <w:sz w:val="16"/>
                <w:szCs w:val="16"/>
                <w:lang w:eastAsia="ja-JP"/>
              </w:rPr>
              <w:t>2015/16</w:t>
            </w:r>
          </w:p>
        </w:tc>
      </w:tr>
      <w:tr w:rsidR="00E979A8" w:rsidRPr="002C2FCD" w:rsidTr="004F13F4">
        <w:trPr>
          <w:trHeight w:val="1194"/>
          <w:tblHeader/>
        </w:trPr>
        <w:tc>
          <w:tcPr>
            <w:tcW w:w="970" w:type="pct"/>
            <w:vMerge/>
            <w:tcBorders>
              <w:bottom w:val="single" w:sz="8" w:space="0" w:color="auto"/>
            </w:tcBorders>
            <w:shd w:val="clear" w:color="auto" w:fill="DAEEF3"/>
            <w:vAlign w:val="bottom"/>
          </w:tcPr>
          <w:p w:rsidR="00E979A8" w:rsidRPr="002C2FCD" w:rsidRDefault="00E979A8" w:rsidP="004F13F4">
            <w:pPr>
              <w:spacing w:after="0" w:line="288" w:lineRule="auto"/>
              <w:rPr>
                <w:rFonts w:ascii="Gill Sans MT" w:eastAsia="Gill Sans MT" w:hAnsi="Gill Sans MT"/>
                <w:b/>
                <w:color w:val="000000"/>
                <w:sz w:val="16"/>
                <w:szCs w:val="16"/>
                <w:lang w:eastAsia="ja-JP"/>
              </w:rPr>
            </w:pPr>
          </w:p>
        </w:tc>
        <w:tc>
          <w:tcPr>
            <w:tcW w:w="320" w:type="pct"/>
            <w:gridSpan w:val="2"/>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Share of GDP</w:t>
            </w:r>
          </w:p>
        </w:tc>
        <w:tc>
          <w:tcPr>
            <w:tcW w:w="205" w:type="pct"/>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Contribution to GDP Growth</w:t>
            </w:r>
          </w:p>
        </w:tc>
        <w:tc>
          <w:tcPr>
            <w:tcW w:w="252" w:type="pct"/>
            <w:tcBorders>
              <w:bottom w:val="single" w:sz="8" w:space="0" w:color="auto"/>
            </w:tcBorders>
            <w:shd w:val="clear" w:color="auto" w:fill="DAEEF3"/>
            <w:textDirection w:val="btLr"/>
            <w:vAlign w:val="bottom"/>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 xml:space="preserve">Growth rate </w:t>
            </w:r>
          </w:p>
        </w:tc>
        <w:tc>
          <w:tcPr>
            <w:tcW w:w="218" w:type="pct"/>
            <w:gridSpan w:val="2"/>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Share of GDP</w:t>
            </w:r>
          </w:p>
        </w:tc>
        <w:tc>
          <w:tcPr>
            <w:tcW w:w="335" w:type="pct"/>
            <w:gridSpan w:val="3"/>
            <w:tcBorders>
              <w:bottom w:val="single" w:sz="8" w:space="0" w:color="auto"/>
            </w:tcBorders>
            <w:shd w:val="clear" w:color="auto" w:fill="DAEEF3"/>
            <w:textDirection w:val="btL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Contribution to GDP Growth</w:t>
            </w:r>
          </w:p>
        </w:tc>
        <w:tc>
          <w:tcPr>
            <w:tcW w:w="276" w:type="pct"/>
            <w:gridSpan w:val="4"/>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 xml:space="preserve">Growth rate </w:t>
            </w:r>
          </w:p>
        </w:tc>
        <w:tc>
          <w:tcPr>
            <w:tcW w:w="161" w:type="pct"/>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Share of GDP</w:t>
            </w:r>
          </w:p>
        </w:tc>
        <w:tc>
          <w:tcPr>
            <w:tcW w:w="410" w:type="pct"/>
            <w:gridSpan w:val="7"/>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Contribution to GDP Growth</w:t>
            </w:r>
          </w:p>
        </w:tc>
        <w:tc>
          <w:tcPr>
            <w:tcW w:w="158" w:type="pct"/>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 xml:space="preserve">Growth rate </w:t>
            </w:r>
          </w:p>
        </w:tc>
        <w:tc>
          <w:tcPr>
            <w:tcW w:w="296" w:type="pct"/>
            <w:gridSpan w:val="8"/>
            <w:tcBorders>
              <w:bottom w:val="single" w:sz="8" w:space="0" w:color="auto"/>
            </w:tcBorders>
            <w:shd w:val="clear" w:color="auto" w:fill="DAEEF3"/>
            <w:textDirection w:val="btLr"/>
            <w:vAlign w:val="bottom"/>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Share of GDP</w:t>
            </w:r>
          </w:p>
        </w:tc>
        <w:tc>
          <w:tcPr>
            <w:tcW w:w="281" w:type="pct"/>
            <w:gridSpan w:val="4"/>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Contribution to GDP Growth</w:t>
            </w:r>
          </w:p>
        </w:tc>
        <w:tc>
          <w:tcPr>
            <w:tcW w:w="240" w:type="pct"/>
            <w:gridSpan w:val="2"/>
            <w:tcBorders>
              <w:bottom w:val="single" w:sz="8" w:space="0" w:color="auto"/>
            </w:tcBorders>
            <w:shd w:val="clear" w:color="auto" w:fill="DAEEF3"/>
            <w:textDirection w:val="btLr"/>
            <w:vAlign w:val="bottom"/>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 xml:space="preserve">Growth rate </w:t>
            </w:r>
          </w:p>
        </w:tc>
        <w:tc>
          <w:tcPr>
            <w:tcW w:w="273" w:type="pct"/>
            <w:gridSpan w:val="3"/>
            <w:tcBorders>
              <w:bottom w:val="single" w:sz="8" w:space="0" w:color="auto"/>
            </w:tcBorders>
            <w:shd w:val="clear" w:color="auto" w:fill="DAEEF3"/>
            <w:textDirection w:val="btLr"/>
            <w:vAlign w:val="bottom"/>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Share of GDP</w:t>
            </w:r>
          </w:p>
        </w:tc>
        <w:tc>
          <w:tcPr>
            <w:tcW w:w="286" w:type="pct"/>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color w:val="000000"/>
                <w:sz w:val="16"/>
                <w:szCs w:val="16"/>
                <w:lang w:eastAsia="ja-JP"/>
              </w:rPr>
            </w:pPr>
            <w:r w:rsidRPr="00454730">
              <w:rPr>
                <w:rFonts w:ascii="Gill Sans MT" w:eastAsia="Times New Roman" w:hAnsi="Gill Sans MT"/>
                <w:b/>
                <w:color w:val="000000"/>
                <w:sz w:val="16"/>
                <w:szCs w:val="16"/>
                <w:lang w:eastAsia="ja-JP"/>
              </w:rPr>
              <w:t>Contribution to GDP Growth</w:t>
            </w:r>
          </w:p>
        </w:tc>
        <w:tc>
          <w:tcPr>
            <w:tcW w:w="318" w:type="pct"/>
            <w:tcBorders>
              <w:bottom w:val="single" w:sz="8" w:space="0" w:color="auto"/>
            </w:tcBorders>
            <w:shd w:val="clear" w:color="auto" w:fill="DAEEF3"/>
            <w:textDirection w:val="btLr"/>
            <w:vAlign w:val="center"/>
          </w:tcPr>
          <w:p w:rsidR="00E979A8" w:rsidRPr="00454730" w:rsidRDefault="00E979A8" w:rsidP="004F13F4">
            <w:pPr>
              <w:spacing w:after="0" w:line="288" w:lineRule="auto"/>
              <w:jc w:val="left"/>
              <w:rPr>
                <w:rFonts w:ascii="Gill Sans MT" w:eastAsia="Times New Roman" w:hAnsi="Gill Sans MT"/>
                <w:b/>
                <w:bCs/>
                <w:color w:val="000000"/>
                <w:sz w:val="16"/>
                <w:szCs w:val="16"/>
                <w:lang w:eastAsia="ja-JP"/>
              </w:rPr>
            </w:pPr>
            <w:r w:rsidRPr="00454730">
              <w:rPr>
                <w:rFonts w:ascii="Gill Sans MT" w:eastAsia="Times New Roman" w:hAnsi="Gill Sans MT"/>
                <w:b/>
                <w:bCs/>
                <w:color w:val="000000"/>
                <w:sz w:val="16"/>
                <w:szCs w:val="16"/>
                <w:lang w:eastAsia="ja-JP"/>
              </w:rPr>
              <w:t xml:space="preserve">Growth rate </w:t>
            </w:r>
          </w:p>
        </w:tc>
      </w:tr>
      <w:tr w:rsidR="00E979A8" w:rsidRPr="002C2FCD" w:rsidTr="004F13F4">
        <w:trPr>
          <w:trHeight w:val="144"/>
        </w:trPr>
        <w:tc>
          <w:tcPr>
            <w:tcW w:w="970" w:type="pct"/>
            <w:tcBorders>
              <w:top w:val="single" w:sz="8" w:space="0" w:color="auto"/>
            </w:tcBorders>
            <w:shd w:val="clear" w:color="auto" w:fill="F8F2F1"/>
            <w:vAlign w:val="center"/>
          </w:tcPr>
          <w:p w:rsidR="00E979A8" w:rsidRPr="002C2FCD" w:rsidRDefault="00E979A8" w:rsidP="004F13F4">
            <w:pPr>
              <w:spacing w:after="0" w:line="288" w:lineRule="auto"/>
              <w:jc w:val="left"/>
              <w:rPr>
                <w:rFonts w:ascii="Gill Sans MT" w:eastAsia="Gill Sans MT" w:hAnsi="Gill Sans MT"/>
                <w:b/>
                <w:color w:val="000000"/>
                <w:sz w:val="16"/>
                <w:szCs w:val="16"/>
                <w:lang w:eastAsia="ja-JP"/>
              </w:rPr>
            </w:pPr>
            <w:r w:rsidRPr="002C2FCD">
              <w:rPr>
                <w:rFonts w:ascii="Gill Sans MT" w:eastAsia="Gill Sans MT" w:hAnsi="Gill Sans MT"/>
                <w:color w:val="000000"/>
                <w:sz w:val="16"/>
                <w:szCs w:val="16"/>
                <w:lang w:eastAsia="ja-JP"/>
              </w:rPr>
              <w:t xml:space="preserve">Agriculture </w:t>
            </w:r>
          </w:p>
        </w:tc>
        <w:tc>
          <w:tcPr>
            <w:tcW w:w="278" w:type="pct"/>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51.2</w:t>
            </w:r>
          </w:p>
        </w:tc>
        <w:tc>
          <w:tcPr>
            <w:tcW w:w="248" w:type="pct"/>
            <w:gridSpan w:val="2"/>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3.0</w:t>
            </w:r>
          </w:p>
        </w:tc>
        <w:tc>
          <w:tcPr>
            <w:tcW w:w="252" w:type="pct"/>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5.6</w:t>
            </w:r>
          </w:p>
        </w:tc>
        <w:tc>
          <w:tcPr>
            <w:tcW w:w="248" w:type="pct"/>
            <w:gridSpan w:val="3"/>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48.2</w:t>
            </w:r>
          </w:p>
        </w:tc>
        <w:tc>
          <w:tcPr>
            <w:tcW w:w="260" w:type="pct"/>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5.3</w:t>
            </w:r>
          </w:p>
        </w:tc>
        <w:tc>
          <w:tcPr>
            <w:tcW w:w="263" w:type="pct"/>
            <w:gridSpan w:val="4"/>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8.3</w:t>
            </w:r>
          </w:p>
        </w:tc>
        <w:tc>
          <w:tcPr>
            <w:tcW w:w="273" w:type="pct"/>
            <w:gridSpan w:val="5"/>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41.7</w:t>
            </w:r>
          </w:p>
        </w:tc>
        <w:tc>
          <w:tcPr>
            <w:tcW w:w="262" w:type="pct"/>
            <w:gridSpan w:val="3"/>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0.7</w:t>
            </w:r>
          </w:p>
        </w:tc>
        <w:tc>
          <w:tcPr>
            <w:tcW w:w="271" w:type="pct"/>
            <w:gridSpan w:val="4"/>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6.6</w:t>
            </w:r>
          </w:p>
        </w:tc>
        <w:tc>
          <w:tcPr>
            <w:tcW w:w="267" w:type="pct"/>
            <w:gridSpan w:val="5"/>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38.7</w:t>
            </w:r>
          </w:p>
        </w:tc>
        <w:tc>
          <w:tcPr>
            <w:tcW w:w="264" w:type="pct"/>
            <w:gridSpan w:val="4"/>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269" w:type="pct"/>
            <w:gridSpan w:val="4"/>
            <w:tcBorders>
              <w:top w:val="single" w:sz="8" w:space="0" w:color="auto"/>
            </w:tcBorders>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6.4</w:t>
            </w:r>
          </w:p>
        </w:tc>
        <w:tc>
          <w:tcPr>
            <w:tcW w:w="270" w:type="pct"/>
            <w:gridSpan w:val="2"/>
            <w:tcBorders>
              <w:top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36.7</w:t>
            </w:r>
          </w:p>
        </w:tc>
        <w:tc>
          <w:tcPr>
            <w:tcW w:w="286" w:type="pct"/>
            <w:tcBorders>
              <w:top w:val="single" w:sz="8" w:space="0" w:color="auto"/>
            </w:tcBorders>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2.9</w:t>
            </w:r>
          </w:p>
        </w:tc>
        <w:tc>
          <w:tcPr>
            <w:tcW w:w="318" w:type="pct"/>
            <w:tcBorders>
              <w:top w:val="single" w:sz="8" w:space="0" w:color="auto"/>
            </w:tcBorders>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2.3</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Crop</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31.1</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1.8</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8.0</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32.4</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3.5</w:t>
            </w:r>
          </w:p>
        </w:tc>
        <w:tc>
          <w:tcPr>
            <w:tcW w:w="263"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9.8</w:t>
            </w:r>
          </w:p>
        </w:tc>
        <w:tc>
          <w:tcPr>
            <w:tcW w:w="273"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29.2</w:t>
            </w:r>
          </w:p>
        </w:tc>
        <w:tc>
          <w:tcPr>
            <w:tcW w:w="262"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71"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7.5</w:t>
            </w:r>
          </w:p>
        </w:tc>
        <w:tc>
          <w:tcPr>
            <w:tcW w:w="267"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27.5</w:t>
            </w:r>
          </w:p>
        </w:tc>
        <w:tc>
          <w:tcPr>
            <w:tcW w:w="26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0.7</w:t>
            </w:r>
          </w:p>
        </w:tc>
        <w:tc>
          <w:tcPr>
            <w:tcW w:w="269"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7.2</w:t>
            </w:r>
          </w:p>
        </w:tc>
        <w:tc>
          <w:tcPr>
            <w:tcW w:w="270"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26.4</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2.1</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3.4</w:t>
            </w:r>
          </w:p>
        </w:tc>
      </w:tr>
      <w:tr w:rsidR="00E979A8" w:rsidRPr="002C2FCD" w:rsidTr="004F13F4">
        <w:trPr>
          <w:trHeight w:val="144"/>
        </w:trPr>
        <w:tc>
          <w:tcPr>
            <w:tcW w:w="970" w:type="pct"/>
            <w:shd w:val="clear" w:color="auto" w:fill="F8F2F1"/>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Animal Farming and Hunting</w:t>
            </w:r>
          </w:p>
        </w:tc>
        <w:tc>
          <w:tcPr>
            <w:tcW w:w="278"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13.0</w:t>
            </w:r>
          </w:p>
        </w:tc>
        <w:tc>
          <w:tcPr>
            <w:tcW w:w="248"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52"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w:t>
            </w:r>
          </w:p>
        </w:tc>
        <w:tc>
          <w:tcPr>
            <w:tcW w:w="248"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10.6</w:t>
            </w:r>
          </w:p>
        </w:tc>
        <w:tc>
          <w:tcPr>
            <w:tcW w:w="260"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w:t>
            </w:r>
          </w:p>
        </w:tc>
        <w:tc>
          <w:tcPr>
            <w:tcW w:w="263"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6.7</w:t>
            </w:r>
          </w:p>
        </w:tc>
        <w:tc>
          <w:tcPr>
            <w:tcW w:w="273"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8.8</w:t>
            </w:r>
          </w:p>
        </w:tc>
        <w:tc>
          <w:tcPr>
            <w:tcW w:w="262"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271"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5.0</w:t>
            </w:r>
          </w:p>
        </w:tc>
        <w:tc>
          <w:tcPr>
            <w:tcW w:w="267"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7.8</w:t>
            </w:r>
          </w:p>
        </w:tc>
        <w:tc>
          <w:tcPr>
            <w:tcW w:w="264"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269" w:type="pct"/>
            <w:gridSpan w:val="4"/>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4.7</w:t>
            </w:r>
          </w:p>
        </w:tc>
        <w:tc>
          <w:tcPr>
            <w:tcW w:w="270"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7.1</w:t>
            </w:r>
          </w:p>
        </w:tc>
        <w:tc>
          <w:tcPr>
            <w:tcW w:w="286" w:type="pct"/>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318" w:type="pct"/>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-1.5</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Forestry</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7.0</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2.7</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5.1</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263"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3.2</w:t>
            </w:r>
          </w:p>
        </w:tc>
        <w:tc>
          <w:tcPr>
            <w:tcW w:w="273"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3.7</w:t>
            </w:r>
          </w:p>
        </w:tc>
        <w:tc>
          <w:tcPr>
            <w:tcW w:w="262"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71"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3.4</w:t>
            </w:r>
          </w:p>
        </w:tc>
        <w:tc>
          <w:tcPr>
            <w:tcW w:w="267"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3.3</w:t>
            </w:r>
          </w:p>
        </w:tc>
        <w:tc>
          <w:tcPr>
            <w:tcW w:w="26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69"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3.5</w:t>
            </w:r>
          </w:p>
        </w:tc>
        <w:tc>
          <w:tcPr>
            <w:tcW w:w="270"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3.1</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2.2</w:t>
            </w:r>
          </w:p>
        </w:tc>
      </w:tr>
      <w:tr w:rsidR="00E979A8" w:rsidRPr="002C2FCD" w:rsidTr="004F13F4">
        <w:trPr>
          <w:trHeight w:val="144"/>
        </w:trPr>
        <w:tc>
          <w:tcPr>
            <w:tcW w:w="970" w:type="pct"/>
            <w:shd w:val="clear" w:color="auto" w:fill="F8F2F1"/>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Fishing</w:t>
            </w:r>
          </w:p>
        </w:tc>
        <w:tc>
          <w:tcPr>
            <w:tcW w:w="278"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48"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52"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-7.7</w:t>
            </w:r>
          </w:p>
        </w:tc>
        <w:tc>
          <w:tcPr>
            <w:tcW w:w="248"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60"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63"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12.3</w:t>
            </w:r>
          </w:p>
        </w:tc>
        <w:tc>
          <w:tcPr>
            <w:tcW w:w="273"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62"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71"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21.9</w:t>
            </w:r>
          </w:p>
        </w:tc>
        <w:tc>
          <w:tcPr>
            <w:tcW w:w="267"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64"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3.1</w:t>
            </w:r>
          </w:p>
        </w:tc>
        <w:tc>
          <w:tcPr>
            <w:tcW w:w="269" w:type="pct"/>
            <w:gridSpan w:val="4"/>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30.6</w:t>
            </w:r>
          </w:p>
        </w:tc>
        <w:tc>
          <w:tcPr>
            <w:tcW w:w="270"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86" w:type="pct"/>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318" w:type="pct"/>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0.1</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b/>
                <w:color w:val="000000"/>
                <w:sz w:val="16"/>
                <w:szCs w:val="16"/>
                <w:lang w:eastAsia="ja-JP"/>
              </w:rPr>
            </w:pPr>
            <w:r w:rsidRPr="002C2FCD">
              <w:rPr>
                <w:rFonts w:ascii="Gill Sans MT" w:eastAsia="Gill Sans MT" w:hAnsi="Gill Sans MT"/>
                <w:color w:val="000000"/>
                <w:sz w:val="16"/>
                <w:szCs w:val="16"/>
                <w:lang w:eastAsia="ja-JP"/>
              </w:rPr>
              <w:t>Industry</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7.9</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9.8</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3"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10.1</w:t>
            </w:r>
          </w:p>
        </w:tc>
        <w:tc>
          <w:tcPr>
            <w:tcW w:w="273"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12.9</w:t>
            </w:r>
          </w:p>
        </w:tc>
        <w:tc>
          <w:tcPr>
            <w:tcW w:w="262"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2.0</w:t>
            </w:r>
          </w:p>
        </w:tc>
        <w:tc>
          <w:tcPr>
            <w:tcW w:w="271"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19.6</w:t>
            </w:r>
          </w:p>
        </w:tc>
        <w:tc>
          <w:tcPr>
            <w:tcW w:w="267"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15.0</w:t>
            </w:r>
          </w:p>
        </w:tc>
        <w:tc>
          <w:tcPr>
            <w:tcW w:w="26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w:t>
            </w:r>
          </w:p>
        </w:tc>
        <w:tc>
          <w:tcPr>
            <w:tcW w:w="269"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15.7</w:t>
            </w:r>
          </w:p>
        </w:tc>
        <w:tc>
          <w:tcPr>
            <w:tcW w:w="270"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16.7</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20.6</w:t>
            </w:r>
          </w:p>
        </w:tc>
      </w:tr>
      <w:tr w:rsidR="00E979A8" w:rsidRPr="002C2FCD" w:rsidTr="004F13F4">
        <w:trPr>
          <w:trHeight w:val="144"/>
        </w:trPr>
        <w:tc>
          <w:tcPr>
            <w:tcW w:w="970" w:type="pct"/>
            <w:shd w:val="clear" w:color="auto" w:fill="F8F2F1"/>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Mining and Quarrying</w:t>
            </w:r>
          </w:p>
        </w:tc>
        <w:tc>
          <w:tcPr>
            <w:tcW w:w="278"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48"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5.2</w:t>
            </w:r>
          </w:p>
        </w:tc>
        <w:tc>
          <w:tcPr>
            <w:tcW w:w="248"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0"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63"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14.0</w:t>
            </w:r>
          </w:p>
        </w:tc>
        <w:tc>
          <w:tcPr>
            <w:tcW w:w="273"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w:t>
            </w:r>
          </w:p>
        </w:tc>
        <w:tc>
          <w:tcPr>
            <w:tcW w:w="262"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71"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9.6</w:t>
            </w:r>
          </w:p>
        </w:tc>
        <w:tc>
          <w:tcPr>
            <w:tcW w:w="267"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4"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w:t>
            </w:r>
          </w:p>
        </w:tc>
        <w:tc>
          <w:tcPr>
            <w:tcW w:w="269" w:type="pct"/>
            <w:gridSpan w:val="4"/>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25.4</w:t>
            </w:r>
          </w:p>
        </w:tc>
        <w:tc>
          <w:tcPr>
            <w:tcW w:w="270"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86" w:type="pct"/>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318" w:type="pct"/>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-3.3</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Manufacturing</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4.3</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5.1</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4.0</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63"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9.5</w:t>
            </w:r>
          </w:p>
        </w:tc>
        <w:tc>
          <w:tcPr>
            <w:tcW w:w="273"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4.4</w:t>
            </w:r>
          </w:p>
        </w:tc>
        <w:tc>
          <w:tcPr>
            <w:tcW w:w="262"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w:t>
            </w:r>
          </w:p>
        </w:tc>
        <w:tc>
          <w:tcPr>
            <w:tcW w:w="271"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15.1</w:t>
            </w:r>
          </w:p>
        </w:tc>
        <w:tc>
          <w:tcPr>
            <w:tcW w:w="267"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4.9</w:t>
            </w:r>
          </w:p>
        </w:tc>
        <w:tc>
          <w:tcPr>
            <w:tcW w:w="26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2.4</w:t>
            </w:r>
          </w:p>
        </w:tc>
        <w:tc>
          <w:tcPr>
            <w:tcW w:w="269"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23.9</w:t>
            </w:r>
          </w:p>
        </w:tc>
        <w:tc>
          <w:tcPr>
            <w:tcW w:w="270"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5.4</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18.4</w:t>
            </w:r>
          </w:p>
        </w:tc>
      </w:tr>
      <w:tr w:rsidR="00E979A8" w:rsidRPr="002C2FCD" w:rsidTr="004F13F4">
        <w:trPr>
          <w:trHeight w:val="144"/>
        </w:trPr>
        <w:tc>
          <w:tcPr>
            <w:tcW w:w="970" w:type="pct"/>
            <w:shd w:val="clear" w:color="auto" w:fill="F8F2F1"/>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Large and Medium Scale Manufacturing</w:t>
            </w:r>
          </w:p>
        </w:tc>
        <w:tc>
          <w:tcPr>
            <w:tcW w:w="278"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2.4</w:t>
            </w:r>
          </w:p>
        </w:tc>
        <w:tc>
          <w:tcPr>
            <w:tcW w:w="248"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4.6</w:t>
            </w:r>
          </w:p>
        </w:tc>
        <w:tc>
          <w:tcPr>
            <w:tcW w:w="248"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2.5</w:t>
            </w:r>
          </w:p>
        </w:tc>
        <w:tc>
          <w:tcPr>
            <w:tcW w:w="260"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63"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11.9</w:t>
            </w:r>
          </w:p>
        </w:tc>
        <w:tc>
          <w:tcPr>
            <w:tcW w:w="273"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3.1</w:t>
            </w:r>
          </w:p>
        </w:tc>
        <w:tc>
          <w:tcPr>
            <w:tcW w:w="262"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2.0</w:t>
            </w:r>
          </w:p>
        </w:tc>
        <w:tc>
          <w:tcPr>
            <w:tcW w:w="271"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19.9</w:t>
            </w:r>
          </w:p>
        </w:tc>
        <w:tc>
          <w:tcPr>
            <w:tcW w:w="267"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3.8</w:t>
            </w:r>
          </w:p>
        </w:tc>
        <w:tc>
          <w:tcPr>
            <w:tcW w:w="264"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3.1</w:t>
            </w:r>
          </w:p>
        </w:tc>
        <w:tc>
          <w:tcPr>
            <w:tcW w:w="269" w:type="pct"/>
            <w:gridSpan w:val="4"/>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30.7</w:t>
            </w:r>
          </w:p>
        </w:tc>
        <w:tc>
          <w:tcPr>
            <w:tcW w:w="270"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4.4</w:t>
            </w:r>
          </w:p>
        </w:tc>
        <w:tc>
          <w:tcPr>
            <w:tcW w:w="286" w:type="pct"/>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318" w:type="pct"/>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22.9</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Small Scale and Cottage Industries</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1.8</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5.8</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63"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6.0</w:t>
            </w:r>
          </w:p>
        </w:tc>
        <w:tc>
          <w:tcPr>
            <w:tcW w:w="273"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w:t>
            </w:r>
          </w:p>
        </w:tc>
        <w:tc>
          <w:tcPr>
            <w:tcW w:w="262"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71"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4.3</w:t>
            </w:r>
          </w:p>
        </w:tc>
        <w:tc>
          <w:tcPr>
            <w:tcW w:w="267"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269"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5.0</w:t>
            </w:r>
          </w:p>
        </w:tc>
        <w:tc>
          <w:tcPr>
            <w:tcW w:w="270"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2.5</w:t>
            </w:r>
          </w:p>
        </w:tc>
      </w:tr>
      <w:tr w:rsidR="00E979A8" w:rsidRPr="002C2FCD" w:rsidTr="004F13F4">
        <w:trPr>
          <w:trHeight w:val="144"/>
        </w:trPr>
        <w:tc>
          <w:tcPr>
            <w:tcW w:w="970" w:type="pct"/>
            <w:shd w:val="clear" w:color="auto" w:fill="F8F2F1"/>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Electricity and Water</w:t>
            </w:r>
          </w:p>
        </w:tc>
        <w:tc>
          <w:tcPr>
            <w:tcW w:w="278"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w:t>
            </w:r>
          </w:p>
        </w:tc>
        <w:tc>
          <w:tcPr>
            <w:tcW w:w="248" w:type="pct"/>
            <w:gridSpan w:val="2"/>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6.5</w:t>
            </w:r>
          </w:p>
        </w:tc>
        <w:tc>
          <w:tcPr>
            <w:tcW w:w="248"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0" w:type="pct"/>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60"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7.0</w:t>
            </w:r>
          </w:p>
        </w:tc>
        <w:tc>
          <w:tcPr>
            <w:tcW w:w="262"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59" w:type="pct"/>
            <w:gridSpan w:val="3"/>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9"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10.8</w:t>
            </w:r>
          </w:p>
        </w:tc>
        <w:tc>
          <w:tcPr>
            <w:tcW w:w="266"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68" w:type="pct"/>
            <w:gridSpan w:val="5"/>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62" w:type="pct"/>
            <w:gridSpan w:val="4"/>
            <w:shd w:val="clear" w:color="auto" w:fill="F8F2F1"/>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3.7</w:t>
            </w:r>
          </w:p>
        </w:tc>
        <w:tc>
          <w:tcPr>
            <w:tcW w:w="294" w:type="pct"/>
            <w:gridSpan w:val="4"/>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86" w:type="pct"/>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318" w:type="pct"/>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15.0</w:t>
            </w:r>
          </w:p>
        </w:tc>
      </w:tr>
      <w:tr w:rsidR="00E979A8" w:rsidRPr="002C2FCD" w:rsidTr="004F13F4">
        <w:trPr>
          <w:trHeight w:val="144"/>
        </w:trPr>
        <w:tc>
          <w:tcPr>
            <w:tcW w:w="970" w:type="pct"/>
            <w:shd w:val="clear" w:color="auto" w:fill="DAEEF3"/>
            <w:vAlign w:val="center"/>
          </w:tcPr>
          <w:p w:rsidR="00E979A8" w:rsidRPr="002C2FCD" w:rsidRDefault="00E979A8" w:rsidP="004F13F4">
            <w:pPr>
              <w:spacing w:after="0" w:line="288"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Construction</w:t>
            </w:r>
          </w:p>
        </w:tc>
        <w:tc>
          <w:tcPr>
            <w:tcW w:w="278"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3.6</w:t>
            </w:r>
          </w:p>
        </w:tc>
        <w:tc>
          <w:tcPr>
            <w:tcW w:w="248" w:type="pct"/>
            <w:gridSpan w:val="2"/>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52"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13.0</w:t>
            </w:r>
          </w:p>
        </w:tc>
        <w:tc>
          <w:tcPr>
            <w:tcW w:w="248"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3.9</w:t>
            </w:r>
          </w:p>
        </w:tc>
        <w:tc>
          <w:tcPr>
            <w:tcW w:w="260" w:type="pct"/>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60"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11.1</w:t>
            </w:r>
          </w:p>
        </w:tc>
        <w:tc>
          <w:tcPr>
            <w:tcW w:w="262"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6.2</w:t>
            </w:r>
          </w:p>
        </w:tc>
        <w:tc>
          <w:tcPr>
            <w:tcW w:w="259" w:type="pct"/>
            <w:gridSpan w:val="3"/>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2.8</w:t>
            </w:r>
          </w:p>
        </w:tc>
        <w:tc>
          <w:tcPr>
            <w:tcW w:w="269"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27.8</w:t>
            </w:r>
          </w:p>
        </w:tc>
        <w:tc>
          <w:tcPr>
            <w:tcW w:w="266"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8.2</w:t>
            </w:r>
          </w:p>
        </w:tc>
        <w:tc>
          <w:tcPr>
            <w:tcW w:w="268" w:type="pct"/>
            <w:gridSpan w:val="5"/>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2.0</w:t>
            </w:r>
          </w:p>
        </w:tc>
        <w:tc>
          <w:tcPr>
            <w:tcW w:w="262" w:type="pct"/>
            <w:gridSpan w:val="4"/>
            <w:shd w:val="clear" w:color="auto" w:fill="DAEEF3"/>
            <w:vAlign w:val="center"/>
          </w:tcPr>
          <w:p w:rsidR="00E979A8" w:rsidRPr="002C2FCD" w:rsidRDefault="00E979A8" w:rsidP="004F13F4">
            <w:pPr>
              <w:tabs>
                <w:tab w:val="left" w:pos="143"/>
                <w:tab w:val="left" w:pos="233"/>
              </w:tabs>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19.5</w:t>
            </w:r>
          </w:p>
        </w:tc>
        <w:tc>
          <w:tcPr>
            <w:tcW w:w="294" w:type="pct"/>
            <w:gridSpan w:val="4"/>
            <w:shd w:val="clear" w:color="auto" w:fill="DAEEF3"/>
            <w:vAlign w:val="center"/>
          </w:tcPr>
          <w:p w:rsidR="00E979A8" w:rsidRPr="002C2FCD" w:rsidRDefault="00E979A8" w:rsidP="004F13F4">
            <w:pPr>
              <w:spacing w:after="0" w:line="288" w:lineRule="auto"/>
              <w:ind w:hanging="8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9.5</w:t>
            </w:r>
          </w:p>
        </w:tc>
        <w:tc>
          <w:tcPr>
            <w:tcW w:w="286" w:type="pct"/>
            <w:shd w:val="clear" w:color="auto" w:fill="DAEEF3"/>
            <w:vAlign w:val="center"/>
          </w:tcPr>
          <w:p w:rsidR="00E979A8" w:rsidRPr="002C2FCD" w:rsidRDefault="00E979A8" w:rsidP="004F13F4">
            <w:pPr>
              <w:spacing w:after="0" w:line="288" w:lineRule="auto"/>
              <w:ind w:hanging="81"/>
              <w:jc w:val="center"/>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318" w:type="pct"/>
            <w:shd w:val="clear" w:color="auto" w:fill="DAEEF3"/>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25.0</w:t>
            </w:r>
          </w:p>
        </w:tc>
      </w:tr>
      <w:tr w:rsidR="00E979A8" w:rsidRPr="002C2FCD" w:rsidTr="004F13F4">
        <w:trPr>
          <w:trHeight w:val="144"/>
        </w:trPr>
        <w:tc>
          <w:tcPr>
            <w:tcW w:w="970" w:type="pct"/>
            <w:tcBorders>
              <w:bottom w:val="single" w:sz="8" w:space="0" w:color="auto"/>
            </w:tcBorders>
            <w:shd w:val="clear" w:color="auto" w:fill="F8F2F1"/>
            <w:vAlign w:val="center"/>
          </w:tcPr>
          <w:p w:rsidR="00E979A8" w:rsidRPr="002C2FCD" w:rsidRDefault="00E979A8" w:rsidP="004F13F4">
            <w:pPr>
              <w:spacing w:after="0" w:line="288" w:lineRule="auto"/>
              <w:jc w:val="lef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 xml:space="preserve">Service </w:t>
            </w:r>
          </w:p>
        </w:tc>
        <w:tc>
          <w:tcPr>
            <w:tcW w:w="278" w:type="pct"/>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39.1</w:t>
            </w:r>
          </w:p>
        </w:tc>
        <w:tc>
          <w:tcPr>
            <w:tcW w:w="248" w:type="pct"/>
            <w:gridSpan w:val="2"/>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2.3</w:t>
            </w:r>
          </w:p>
        </w:tc>
        <w:tc>
          <w:tcPr>
            <w:tcW w:w="252" w:type="pct"/>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5.9</w:t>
            </w:r>
          </w:p>
        </w:tc>
        <w:tc>
          <w:tcPr>
            <w:tcW w:w="248" w:type="pct"/>
            <w:gridSpan w:val="3"/>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42.7</w:t>
            </w:r>
          </w:p>
        </w:tc>
        <w:tc>
          <w:tcPr>
            <w:tcW w:w="260" w:type="pct"/>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4.6</w:t>
            </w:r>
          </w:p>
        </w:tc>
        <w:tc>
          <w:tcPr>
            <w:tcW w:w="260" w:type="pct"/>
            <w:gridSpan w:val="3"/>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14.1</w:t>
            </w:r>
          </w:p>
        </w:tc>
        <w:tc>
          <w:tcPr>
            <w:tcW w:w="266" w:type="pct"/>
            <w:gridSpan w:val="5"/>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46.0</w:t>
            </w:r>
          </w:p>
        </w:tc>
        <w:tc>
          <w:tcPr>
            <w:tcW w:w="259" w:type="pct"/>
            <w:gridSpan w:val="3"/>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1.1</w:t>
            </w:r>
          </w:p>
        </w:tc>
        <w:tc>
          <w:tcPr>
            <w:tcW w:w="268" w:type="pct"/>
            <w:gridSpan w:val="4"/>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10.9</w:t>
            </w:r>
          </w:p>
        </w:tc>
        <w:tc>
          <w:tcPr>
            <w:tcW w:w="266" w:type="pct"/>
            <w:gridSpan w:val="4"/>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47.0</w:t>
            </w:r>
          </w:p>
        </w:tc>
        <w:tc>
          <w:tcPr>
            <w:tcW w:w="269" w:type="pct"/>
            <w:gridSpan w:val="5"/>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1.2</w:t>
            </w:r>
          </w:p>
        </w:tc>
        <w:tc>
          <w:tcPr>
            <w:tcW w:w="278" w:type="pct"/>
            <w:gridSpan w:val="4"/>
            <w:tcBorders>
              <w:bottom w:val="single" w:sz="8" w:space="0" w:color="auto"/>
            </w:tcBorders>
            <w:shd w:val="clear" w:color="auto" w:fill="F8F2F1"/>
            <w:vAlign w:val="center"/>
          </w:tcPr>
          <w:p w:rsidR="00E979A8" w:rsidRPr="002C2FCD" w:rsidRDefault="00E979A8" w:rsidP="004F13F4">
            <w:pPr>
              <w:tabs>
                <w:tab w:val="left" w:pos="-9733"/>
              </w:tabs>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12.3</w:t>
            </w:r>
          </w:p>
        </w:tc>
        <w:tc>
          <w:tcPr>
            <w:tcW w:w="273" w:type="pct"/>
            <w:gridSpan w:val="3"/>
            <w:tcBorders>
              <w:bottom w:val="single" w:sz="8" w:space="0" w:color="auto"/>
            </w:tcBorders>
            <w:shd w:val="clear" w:color="auto" w:fill="F8F2F1"/>
            <w:vAlign w:val="center"/>
          </w:tcPr>
          <w:p w:rsidR="00E979A8" w:rsidRPr="002C2FCD" w:rsidRDefault="00E979A8" w:rsidP="004F13F4">
            <w:pPr>
              <w:spacing w:after="0" w:line="288" w:lineRule="auto"/>
              <w:ind w:hanging="81"/>
              <w:jc w:val="right"/>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47.3</w:t>
            </w:r>
          </w:p>
        </w:tc>
        <w:tc>
          <w:tcPr>
            <w:tcW w:w="286" w:type="pct"/>
            <w:tcBorders>
              <w:bottom w:val="single" w:sz="8" w:space="0" w:color="auto"/>
            </w:tcBorders>
            <w:shd w:val="clear" w:color="auto" w:fill="F8F2F1"/>
            <w:vAlign w:val="center"/>
          </w:tcPr>
          <w:p w:rsidR="00E979A8" w:rsidRPr="002C2FCD" w:rsidRDefault="00E979A8" w:rsidP="004F13F4">
            <w:pPr>
              <w:spacing w:after="0" w:line="288" w:lineRule="auto"/>
              <w:ind w:hanging="81"/>
              <w:jc w:val="center"/>
              <w:rPr>
                <w:rFonts w:ascii="Gill Sans MT" w:eastAsia="Gill Sans MT" w:hAnsi="Gill Sans MT"/>
                <w:b/>
                <w:color w:val="000000"/>
                <w:sz w:val="16"/>
                <w:szCs w:val="16"/>
                <w:lang w:eastAsia="ja-JP"/>
              </w:rPr>
            </w:pPr>
            <w:r w:rsidRPr="002C2FCD">
              <w:rPr>
                <w:rFonts w:ascii="Gill Sans MT" w:eastAsia="Gill Sans MT" w:hAnsi="Gill Sans MT"/>
                <w:b/>
                <w:color w:val="000000"/>
                <w:sz w:val="16"/>
                <w:szCs w:val="16"/>
                <w:lang w:eastAsia="ja-JP"/>
              </w:rPr>
              <w:t>3.8</w:t>
            </w:r>
          </w:p>
        </w:tc>
        <w:tc>
          <w:tcPr>
            <w:tcW w:w="318" w:type="pct"/>
            <w:tcBorders>
              <w:bottom w:val="single" w:sz="8" w:space="0" w:color="auto"/>
            </w:tcBorders>
            <w:shd w:val="clear" w:color="auto" w:fill="F8F2F1"/>
            <w:vAlign w:val="center"/>
          </w:tcPr>
          <w:p w:rsidR="00E979A8" w:rsidRPr="002C2FCD" w:rsidRDefault="00E979A8" w:rsidP="004F13F4">
            <w:pPr>
              <w:spacing w:after="0" w:line="288" w:lineRule="auto"/>
              <w:ind w:right="93"/>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8.7</w:t>
            </w:r>
          </w:p>
        </w:tc>
      </w:tr>
      <w:tr w:rsidR="00E979A8" w:rsidRPr="002C2FCD" w:rsidTr="004F13F4">
        <w:trPr>
          <w:trHeight w:val="252"/>
        </w:trPr>
        <w:tc>
          <w:tcPr>
            <w:tcW w:w="970" w:type="pct"/>
            <w:tcBorders>
              <w:top w:val="single" w:sz="8" w:space="0" w:color="auto"/>
            </w:tcBorders>
            <w:shd w:val="clear" w:color="auto" w:fill="DAEEF3"/>
            <w:vAlign w:val="center"/>
          </w:tcPr>
          <w:p w:rsidR="00E979A8" w:rsidRPr="002C2FCD" w:rsidRDefault="00E979A8" w:rsidP="004F13F4">
            <w:pPr>
              <w:spacing w:after="0" w:line="240" w:lineRule="auto"/>
              <w:ind w:right="-109"/>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lastRenderedPageBreak/>
              <w:t>Whole Sale and Retail Trade</w:t>
            </w:r>
          </w:p>
        </w:tc>
        <w:tc>
          <w:tcPr>
            <w:tcW w:w="278" w:type="pct"/>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13.5</w:t>
            </w:r>
          </w:p>
        </w:tc>
        <w:tc>
          <w:tcPr>
            <w:tcW w:w="248" w:type="pct"/>
            <w:gridSpan w:val="2"/>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52" w:type="pct"/>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6.0</w:t>
            </w:r>
          </w:p>
        </w:tc>
        <w:tc>
          <w:tcPr>
            <w:tcW w:w="248" w:type="pct"/>
            <w:gridSpan w:val="3"/>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15.2</w:t>
            </w:r>
          </w:p>
        </w:tc>
        <w:tc>
          <w:tcPr>
            <w:tcW w:w="260" w:type="pct"/>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1.7</w:t>
            </w:r>
          </w:p>
        </w:tc>
        <w:tc>
          <w:tcPr>
            <w:tcW w:w="260" w:type="pct"/>
            <w:gridSpan w:val="3"/>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14.2</w:t>
            </w:r>
          </w:p>
        </w:tc>
        <w:tc>
          <w:tcPr>
            <w:tcW w:w="266" w:type="pct"/>
            <w:gridSpan w:val="5"/>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15.7</w:t>
            </w:r>
          </w:p>
        </w:tc>
        <w:tc>
          <w:tcPr>
            <w:tcW w:w="259" w:type="pct"/>
            <w:gridSpan w:val="3"/>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w:t>
            </w:r>
          </w:p>
        </w:tc>
        <w:tc>
          <w:tcPr>
            <w:tcW w:w="268" w:type="pct"/>
            <w:gridSpan w:val="4"/>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11.7</w:t>
            </w:r>
          </w:p>
        </w:tc>
        <w:tc>
          <w:tcPr>
            <w:tcW w:w="266" w:type="pct"/>
            <w:gridSpan w:val="4"/>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16.8</w:t>
            </w:r>
          </w:p>
        </w:tc>
        <w:tc>
          <w:tcPr>
            <w:tcW w:w="269" w:type="pct"/>
            <w:gridSpan w:val="5"/>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w:t>
            </w:r>
          </w:p>
        </w:tc>
        <w:tc>
          <w:tcPr>
            <w:tcW w:w="278" w:type="pct"/>
            <w:gridSpan w:val="4"/>
            <w:tcBorders>
              <w:top w:val="single" w:sz="8" w:space="0" w:color="auto"/>
            </w:tcBorders>
            <w:shd w:val="clear" w:color="auto" w:fill="DAEEF3"/>
            <w:vAlign w:val="center"/>
          </w:tcPr>
          <w:p w:rsidR="00E979A8" w:rsidRPr="002C2FCD" w:rsidRDefault="00E979A8" w:rsidP="004F13F4">
            <w:pPr>
              <w:tabs>
                <w:tab w:val="left" w:pos="143"/>
                <w:tab w:val="left" w:pos="233"/>
              </w:tabs>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15.1</w:t>
            </w:r>
          </w:p>
        </w:tc>
        <w:tc>
          <w:tcPr>
            <w:tcW w:w="273" w:type="pct"/>
            <w:gridSpan w:val="3"/>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16.8</w:t>
            </w:r>
          </w:p>
        </w:tc>
        <w:tc>
          <w:tcPr>
            <w:tcW w:w="286" w:type="pct"/>
            <w:tcBorders>
              <w:top w:val="single" w:sz="8" w:space="0" w:color="auto"/>
            </w:tcBorders>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w:t>
            </w:r>
          </w:p>
        </w:tc>
        <w:tc>
          <w:tcPr>
            <w:tcW w:w="318" w:type="pct"/>
            <w:tcBorders>
              <w:top w:val="single" w:sz="8" w:space="0" w:color="auto"/>
            </w:tcBorders>
            <w:shd w:val="clear" w:color="auto" w:fill="DAEEF3"/>
            <w:vAlign w:val="center"/>
          </w:tcPr>
          <w:p w:rsidR="00E979A8" w:rsidRPr="002C2FCD" w:rsidRDefault="00E979A8" w:rsidP="004F13F4">
            <w:pPr>
              <w:spacing w:after="0" w:line="240" w:lineRule="auto"/>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8.2</w:t>
            </w:r>
          </w:p>
        </w:tc>
      </w:tr>
      <w:tr w:rsidR="00E979A8" w:rsidRPr="002C2FCD" w:rsidTr="004F13F4">
        <w:trPr>
          <w:trHeight w:val="199"/>
        </w:trPr>
        <w:tc>
          <w:tcPr>
            <w:tcW w:w="970" w:type="pct"/>
            <w:shd w:val="clear" w:color="auto" w:fill="F8F2F1"/>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Hotels and Restaurants</w:t>
            </w:r>
          </w:p>
        </w:tc>
        <w:tc>
          <w:tcPr>
            <w:tcW w:w="278"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1.8</w:t>
            </w:r>
          </w:p>
        </w:tc>
        <w:tc>
          <w:tcPr>
            <w:tcW w:w="248" w:type="pct"/>
            <w:gridSpan w:val="2"/>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7.4</w:t>
            </w:r>
          </w:p>
        </w:tc>
        <w:tc>
          <w:tcPr>
            <w:tcW w:w="248"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w:t>
            </w:r>
          </w:p>
        </w:tc>
        <w:tc>
          <w:tcPr>
            <w:tcW w:w="260"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23.7</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4.2</w:t>
            </w:r>
          </w:p>
        </w:tc>
        <w:tc>
          <w:tcPr>
            <w:tcW w:w="259"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68"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22.0</w:t>
            </w:r>
          </w:p>
        </w:tc>
        <w:tc>
          <w:tcPr>
            <w:tcW w:w="272" w:type="pct"/>
            <w:gridSpan w:val="5"/>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5.3</w:t>
            </w:r>
          </w:p>
        </w:tc>
        <w:tc>
          <w:tcPr>
            <w:tcW w:w="264"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3.0</w:t>
            </w:r>
          </w:p>
        </w:tc>
        <w:tc>
          <w:tcPr>
            <w:tcW w:w="278" w:type="pct"/>
            <w:gridSpan w:val="4"/>
            <w:shd w:val="clear" w:color="auto" w:fill="F8F2F1"/>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29.8</w:t>
            </w:r>
          </w:p>
        </w:tc>
        <w:tc>
          <w:tcPr>
            <w:tcW w:w="273"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5.7</w:t>
            </w:r>
          </w:p>
        </w:tc>
        <w:tc>
          <w:tcPr>
            <w:tcW w:w="286"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318" w:type="pct"/>
            <w:shd w:val="clear" w:color="auto" w:fill="F8F2F1"/>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15.6</w:t>
            </w:r>
          </w:p>
        </w:tc>
      </w:tr>
      <w:tr w:rsidR="00E979A8" w:rsidRPr="002C2FCD" w:rsidTr="004F13F4">
        <w:trPr>
          <w:trHeight w:val="199"/>
        </w:trPr>
        <w:tc>
          <w:tcPr>
            <w:tcW w:w="970" w:type="pct"/>
            <w:shd w:val="clear" w:color="auto" w:fill="DAEEF3"/>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Transport and Communications</w:t>
            </w:r>
          </w:p>
        </w:tc>
        <w:tc>
          <w:tcPr>
            <w:tcW w:w="278"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4.0</w:t>
            </w:r>
          </w:p>
        </w:tc>
        <w:tc>
          <w:tcPr>
            <w:tcW w:w="248" w:type="pct"/>
            <w:gridSpan w:val="2"/>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52"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11.7</w:t>
            </w:r>
          </w:p>
        </w:tc>
        <w:tc>
          <w:tcPr>
            <w:tcW w:w="248"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4.1</w:t>
            </w:r>
          </w:p>
        </w:tc>
        <w:tc>
          <w:tcPr>
            <w:tcW w:w="260"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4.5</w:t>
            </w:r>
          </w:p>
        </w:tc>
        <w:tc>
          <w:tcPr>
            <w:tcW w:w="259"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w:t>
            </w:r>
          </w:p>
        </w:tc>
        <w:tc>
          <w:tcPr>
            <w:tcW w:w="268"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13.0</w:t>
            </w:r>
          </w:p>
        </w:tc>
        <w:tc>
          <w:tcPr>
            <w:tcW w:w="272" w:type="pct"/>
            <w:gridSpan w:val="5"/>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4.8</w:t>
            </w:r>
          </w:p>
        </w:tc>
        <w:tc>
          <w:tcPr>
            <w:tcW w:w="264"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1.4</w:t>
            </w:r>
          </w:p>
        </w:tc>
        <w:tc>
          <w:tcPr>
            <w:tcW w:w="278" w:type="pct"/>
            <w:gridSpan w:val="4"/>
            <w:shd w:val="clear" w:color="auto" w:fill="DAEEF3"/>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13.6</w:t>
            </w:r>
          </w:p>
        </w:tc>
        <w:tc>
          <w:tcPr>
            <w:tcW w:w="273"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5.1</w:t>
            </w:r>
          </w:p>
        </w:tc>
        <w:tc>
          <w:tcPr>
            <w:tcW w:w="286"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318" w:type="pct"/>
            <w:shd w:val="clear" w:color="auto" w:fill="DAEEF3"/>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13.7</w:t>
            </w:r>
          </w:p>
        </w:tc>
      </w:tr>
      <w:tr w:rsidR="00E979A8" w:rsidRPr="002C2FCD" w:rsidTr="004F13F4">
        <w:trPr>
          <w:trHeight w:val="199"/>
        </w:trPr>
        <w:tc>
          <w:tcPr>
            <w:tcW w:w="970" w:type="pct"/>
            <w:shd w:val="clear" w:color="auto" w:fill="F8F2F1"/>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Financial Intermediation</w:t>
            </w:r>
          </w:p>
        </w:tc>
        <w:tc>
          <w:tcPr>
            <w:tcW w:w="278"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w:t>
            </w:r>
          </w:p>
        </w:tc>
        <w:tc>
          <w:tcPr>
            <w:tcW w:w="248" w:type="pct"/>
            <w:gridSpan w:val="2"/>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8.3</w:t>
            </w:r>
          </w:p>
        </w:tc>
        <w:tc>
          <w:tcPr>
            <w:tcW w:w="248"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60"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17.6</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2.5</w:t>
            </w:r>
          </w:p>
        </w:tc>
        <w:tc>
          <w:tcPr>
            <w:tcW w:w="259"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8"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11.3</w:t>
            </w:r>
          </w:p>
        </w:tc>
        <w:tc>
          <w:tcPr>
            <w:tcW w:w="272" w:type="pct"/>
            <w:gridSpan w:val="5"/>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2.3</w:t>
            </w:r>
          </w:p>
        </w:tc>
        <w:tc>
          <w:tcPr>
            <w:tcW w:w="264"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78" w:type="pct"/>
            <w:gridSpan w:val="4"/>
            <w:shd w:val="clear" w:color="auto" w:fill="F8F2F1"/>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-0.5</w:t>
            </w:r>
          </w:p>
        </w:tc>
        <w:tc>
          <w:tcPr>
            <w:tcW w:w="273"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2.3</w:t>
            </w:r>
          </w:p>
        </w:tc>
        <w:tc>
          <w:tcPr>
            <w:tcW w:w="286"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318" w:type="pct"/>
            <w:shd w:val="clear" w:color="auto" w:fill="F8F2F1"/>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9.6</w:t>
            </w:r>
          </w:p>
        </w:tc>
      </w:tr>
      <w:tr w:rsidR="00E979A8" w:rsidRPr="002C2FCD" w:rsidTr="004F13F4">
        <w:trPr>
          <w:trHeight w:val="396"/>
        </w:trPr>
        <w:tc>
          <w:tcPr>
            <w:tcW w:w="970" w:type="pct"/>
            <w:shd w:val="clear" w:color="auto" w:fill="DAEEF3"/>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Real Estate, Renting and Business Activities</w:t>
            </w:r>
          </w:p>
        </w:tc>
        <w:tc>
          <w:tcPr>
            <w:tcW w:w="278"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6.5</w:t>
            </w:r>
          </w:p>
        </w:tc>
        <w:tc>
          <w:tcPr>
            <w:tcW w:w="248" w:type="pct"/>
            <w:gridSpan w:val="2"/>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52"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10.8</w:t>
            </w:r>
          </w:p>
        </w:tc>
        <w:tc>
          <w:tcPr>
            <w:tcW w:w="248"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7.4</w:t>
            </w:r>
          </w:p>
        </w:tc>
        <w:tc>
          <w:tcPr>
            <w:tcW w:w="260"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16.6</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8.4</w:t>
            </w:r>
          </w:p>
        </w:tc>
        <w:tc>
          <w:tcPr>
            <w:tcW w:w="259"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8"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7.6</w:t>
            </w:r>
          </w:p>
        </w:tc>
        <w:tc>
          <w:tcPr>
            <w:tcW w:w="272" w:type="pct"/>
            <w:gridSpan w:val="5"/>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7.4</w:t>
            </w:r>
          </w:p>
        </w:tc>
        <w:tc>
          <w:tcPr>
            <w:tcW w:w="264"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78" w:type="pct"/>
            <w:gridSpan w:val="4"/>
            <w:shd w:val="clear" w:color="auto" w:fill="DAEEF3"/>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4.3</w:t>
            </w:r>
          </w:p>
        </w:tc>
        <w:tc>
          <w:tcPr>
            <w:tcW w:w="273"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7.1</w:t>
            </w:r>
          </w:p>
        </w:tc>
        <w:tc>
          <w:tcPr>
            <w:tcW w:w="286"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318" w:type="pct"/>
            <w:shd w:val="clear" w:color="auto" w:fill="DAEEF3"/>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3.7</w:t>
            </w:r>
          </w:p>
        </w:tc>
      </w:tr>
      <w:tr w:rsidR="00E979A8" w:rsidRPr="002C2FCD" w:rsidTr="004F13F4">
        <w:trPr>
          <w:trHeight w:val="199"/>
        </w:trPr>
        <w:tc>
          <w:tcPr>
            <w:tcW w:w="970" w:type="pct"/>
            <w:shd w:val="clear" w:color="auto" w:fill="F8F2F1"/>
            <w:vAlign w:val="center"/>
          </w:tcPr>
          <w:p w:rsidR="00E979A8" w:rsidRPr="002C2FCD" w:rsidRDefault="00E979A8" w:rsidP="004F13F4">
            <w:pPr>
              <w:spacing w:after="0" w:line="240"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Public Administration and Defense</w:t>
            </w:r>
          </w:p>
        </w:tc>
        <w:tc>
          <w:tcPr>
            <w:tcW w:w="278" w:type="pct"/>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5.9</w:t>
            </w:r>
          </w:p>
        </w:tc>
        <w:tc>
          <w:tcPr>
            <w:tcW w:w="248" w:type="pct"/>
            <w:gridSpan w:val="2"/>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52" w:type="pct"/>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-2.4</w:t>
            </w:r>
          </w:p>
        </w:tc>
        <w:tc>
          <w:tcPr>
            <w:tcW w:w="248" w:type="pct"/>
            <w:gridSpan w:val="3"/>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5.3</w:t>
            </w:r>
          </w:p>
        </w:tc>
        <w:tc>
          <w:tcPr>
            <w:tcW w:w="260" w:type="pct"/>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263" w:type="pct"/>
            <w:gridSpan w:val="4"/>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11.6</w:t>
            </w:r>
          </w:p>
        </w:tc>
        <w:tc>
          <w:tcPr>
            <w:tcW w:w="263" w:type="pct"/>
            <w:gridSpan w:val="4"/>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5.0</w:t>
            </w:r>
          </w:p>
        </w:tc>
        <w:tc>
          <w:tcPr>
            <w:tcW w:w="259" w:type="pct"/>
            <w:gridSpan w:val="3"/>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8" w:type="pct"/>
            <w:gridSpan w:val="4"/>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7.5</w:t>
            </w:r>
          </w:p>
        </w:tc>
        <w:tc>
          <w:tcPr>
            <w:tcW w:w="272" w:type="pct"/>
            <w:gridSpan w:val="5"/>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4.9</w:t>
            </w:r>
          </w:p>
        </w:tc>
        <w:tc>
          <w:tcPr>
            <w:tcW w:w="264" w:type="pct"/>
            <w:gridSpan w:val="4"/>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w:t>
            </w:r>
          </w:p>
        </w:tc>
        <w:tc>
          <w:tcPr>
            <w:tcW w:w="278" w:type="pct"/>
            <w:gridSpan w:val="4"/>
            <w:shd w:val="clear" w:color="auto" w:fill="F8F2F1"/>
            <w:vAlign w:val="center"/>
          </w:tcPr>
          <w:p w:rsidR="00E979A8" w:rsidRPr="002C2FCD" w:rsidRDefault="00E979A8" w:rsidP="004F13F4">
            <w:pPr>
              <w:tabs>
                <w:tab w:val="left" w:pos="143"/>
                <w:tab w:val="left" w:pos="233"/>
              </w:tabs>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13.3</w:t>
            </w:r>
          </w:p>
        </w:tc>
        <w:tc>
          <w:tcPr>
            <w:tcW w:w="273" w:type="pct"/>
            <w:gridSpan w:val="3"/>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4.8</w:t>
            </w:r>
          </w:p>
        </w:tc>
        <w:tc>
          <w:tcPr>
            <w:tcW w:w="286" w:type="pct"/>
            <w:shd w:val="clear" w:color="auto" w:fill="F8F2F1"/>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318" w:type="pct"/>
            <w:shd w:val="clear" w:color="auto" w:fill="F8F2F1"/>
            <w:vAlign w:val="center"/>
          </w:tcPr>
          <w:p w:rsidR="00E979A8" w:rsidRPr="002C2FCD" w:rsidRDefault="00E979A8" w:rsidP="004F13F4">
            <w:pPr>
              <w:spacing w:after="0" w:line="240" w:lineRule="auto"/>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7.4</w:t>
            </w:r>
          </w:p>
        </w:tc>
      </w:tr>
      <w:tr w:rsidR="00E979A8" w:rsidRPr="002C2FCD" w:rsidTr="004F13F4">
        <w:trPr>
          <w:trHeight w:val="199"/>
        </w:trPr>
        <w:tc>
          <w:tcPr>
            <w:tcW w:w="970" w:type="pct"/>
            <w:shd w:val="clear" w:color="auto" w:fill="DAEEF3"/>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Education</w:t>
            </w:r>
          </w:p>
        </w:tc>
        <w:tc>
          <w:tcPr>
            <w:tcW w:w="278"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1.9</w:t>
            </w:r>
          </w:p>
        </w:tc>
        <w:tc>
          <w:tcPr>
            <w:tcW w:w="248" w:type="pct"/>
            <w:gridSpan w:val="2"/>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52"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10.9</w:t>
            </w:r>
          </w:p>
        </w:tc>
        <w:tc>
          <w:tcPr>
            <w:tcW w:w="248"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60"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14.9</w:t>
            </w:r>
          </w:p>
        </w:tc>
        <w:tc>
          <w:tcPr>
            <w:tcW w:w="263"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59"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0.6</w:t>
            </w:r>
          </w:p>
        </w:tc>
        <w:tc>
          <w:tcPr>
            <w:tcW w:w="268"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6.2</w:t>
            </w:r>
          </w:p>
        </w:tc>
        <w:tc>
          <w:tcPr>
            <w:tcW w:w="272" w:type="pct"/>
            <w:gridSpan w:val="5"/>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2.0</w:t>
            </w:r>
          </w:p>
        </w:tc>
        <w:tc>
          <w:tcPr>
            <w:tcW w:w="264" w:type="pct"/>
            <w:gridSpan w:val="4"/>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78" w:type="pct"/>
            <w:gridSpan w:val="4"/>
            <w:shd w:val="clear" w:color="auto" w:fill="DAEEF3"/>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73" w:type="pct"/>
            <w:gridSpan w:val="3"/>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2.0</w:t>
            </w:r>
          </w:p>
        </w:tc>
        <w:tc>
          <w:tcPr>
            <w:tcW w:w="286" w:type="pct"/>
            <w:shd w:val="clear" w:color="auto" w:fill="DAEEF3"/>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318" w:type="pct"/>
            <w:shd w:val="clear" w:color="auto" w:fill="DAEEF3"/>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8.8</w:t>
            </w:r>
          </w:p>
        </w:tc>
      </w:tr>
      <w:tr w:rsidR="00E979A8" w:rsidRPr="002C2FCD" w:rsidTr="004F13F4">
        <w:trPr>
          <w:trHeight w:val="199"/>
        </w:trPr>
        <w:tc>
          <w:tcPr>
            <w:tcW w:w="970" w:type="pct"/>
            <w:shd w:val="clear" w:color="auto" w:fill="F8F2F1"/>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Health and Social Work</w:t>
            </w:r>
          </w:p>
        </w:tc>
        <w:tc>
          <w:tcPr>
            <w:tcW w:w="278"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0.7</w:t>
            </w:r>
          </w:p>
        </w:tc>
        <w:tc>
          <w:tcPr>
            <w:tcW w:w="248" w:type="pct"/>
            <w:gridSpan w:val="2"/>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52"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7.7</w:t>
            </w:r>
          </w:p>
        </w:tc>
        <w:tc>
          <w:tcPr>
            <w:tcW w:w="248"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0"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15.1</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0.9</w:t>
            </w:r>
          </w:p>
        </w:tc>
        <w:tc>
          <w:tcPr>
            <w:tcW w:w="259"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w:t>
            </w:r>
          </w:p>
        </w:tc>
        <w:tc>
          <w:tcPr>
            <w:tcW w:w="268"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12.2</w:t>
            </w:r>
          </w:p>
        </w:tc>
        <w:tc>
          <w:tcPr>
            <w:tcW w:w="272" w:type="pct"/>
            <w:gridSpan w:val="5"/>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64"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w:t>
            </w:r>
          </w:p>
        </w:tc>
        <w:tc>
          <w:tcPr>
            <w:tcW w:w="278" w:type="pct"/>
            <w:gridSpan w:val="4"/>
            <w:shd w:val="clear" w:color="auto" w:fill="F8F2F1"/>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25.9</w:t>
            </w:r>
          </w:p>
        </w:tc>
        <w:tc>
          <w:tcPr>
            <w:tcW w:w="273"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86"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0.1</w:t>
            </w:r>
          </w:p>
        </w:tc>
        <w:tc>
          <w:tcPr>
            <w:tcW w:w="318" w:type="pct"/>
            <w:shd w:val="clear" w:color="auto" w:fill="F8F2F1"/>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10.8</w:t>
            </w:r>
          </w:p>
        </w:tc>
      </w:tr>
      <w:tr w:rsidR="00E979A8" w:rsidRPr="002C2FCD" w:rsidTr="004F13F4">
        <w:trPr>
          <w:trHeight w:val="396"/>
        </w:trPr>
        <w:tc>
          <w:tcPr>
            <w:tcW w:w="970" w:type="pct"/>
            <w:shd w:val="clear" w:color="auto" w:fill="DAEEF3"/>
            <w:vAlign w:val="center"/>
          </w:tcPr>
          <w:p w:rsidR="00E979A8" w:rsidRPr="002C2FCD" w:rsidRDefault="00E979A8" w:rsidP="004F13F4">
            <w:pPr>
              <w:spacing w:after="0" w:line="240" w:lineRule="auto"/>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Other Community, Social &amp; Personal Services</w:t>
            </w:r>
          </w:p>
        </w:tc>
        <w:tc>
          <w:tcPr>
            <w:tcW w:w="278" w:type="pct"/>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2.8</w:t>
            </w:r>
          </w:p>
        </w:tc>
        <w:tc>
          <w:tcPr>
            <w:tcW w:w="248" w:type="pct"/>
            <w:gridSpan w:val="2"/>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52" w:type="pct"/>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4.7</w:t>
            </w:r>
          </w:p>
        </w:tc>
        <w:tc>
          <w:tcPr>
            <w:tcW w:w="248" w:type="pct"/>
            <w:gridSpan w:val="3"/>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2.6</w:t>
            </w:r>
          </w:p>
        </w:tc>
        <w:tc>
          <w:tcPr>
            <w:tcW w:w="260" w:type="pct"/>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63" w:type="pct"/>
            <w:gridSpan w:val="4"/>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8.8</w:t>
            </w:r>
          </w:p>
        </w:tc>
        <w:tc>
          <w:tcPr>
            <w:tcW w:w="263" w:type="pct"/>
            <w:gridSpan w:val="4"/>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2.4</w:t>
            </w:r>
          </w:p>
        </w:tc>
        <w:tc>
          <w:tcPr>
            <w:tcW w:w="259" w:type="pct"/>
            <w:gridSpan w:val="3"/>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0.9</w:t>
            </w:r>
          </w:p>
        </w:tc>
        <w:tc>
          <w:tcPr>
            <w:tcW w:w="268" w:type="pct"/>
            <w:gridSpan w:val="4"/>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8.6</w:t>
            </w:r>
          </w:p>
        </w:tc>
        <w:tc>
          <w:tcPr>
            <w:tcW w:w="272" w:type="pct"/>
            <w:gridSpan w:val="5"/>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2.3</w:t>
            </w:r>
          </w:p>
        </w:tc>
        <w:tc>
          <w:tcPr>
            <w:tcW w:w="264" w:type="pct"/>
            <w:gridSpan w:val="4"/>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78" w:type="pct"/>
            <w:gridSpan w:val="4"/>
            <w:shd w:val="clear" w:color="auto" w:fill="DAEEF3"/>
            <w:vAlign w:val="center"/>
          </w:tcPr>
          <w:p w:rsidR="00E979A8" w:rsidRPr="002C2FCD" w:rsidRDefault="00E979A8" w:rsidP="004F13F4">
            <w:pPr>
              <w:tabs>
                <w:tab w:val="left" w:pos="143"/>
                <w:tab w:val="left" w:pos="233"/>
              </w:tabs>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4.0</w:t>
            </w:r>
          </w:p>
        </w:tc>
        <w:tc>
          <w:tcPr>
            <w:tcW w:w="273" w:type="pct"/>
            <w:gridSpan w:val="3"/>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2.2</w:t>
            </w:r>
          </w:p>
        </w:tc>
        <w:tc>
          <w:tcPr>
            <w:tcW w:w="286" w:type="pct"/>
            <w:shd w:val="clear" w:color="auto" w:fill="DAEEF3"/>
            <w:vAlign w:val="center"/>
          </w:tcPr>
          <w:p w:rsidR="00E979A8" w:rsidRPr="002C2FCD" w:rsidRDefault="00E979A8" w:rsidP="004F13F4">
            <w:pPr>
              <w:spacing w:after="0" w:line="240"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318" w:type="pct"/>
            <w:shd w:val="clear" w:color="auto" w:fill="DAEEF3"/>
            <w:vAlign w:val="center"/>
          </w:tcPr>
          <w:p w:rsidR="00E979A8" w:rsidRPr="002C2FCD" w:rsidRDefault="00E979A8" w:rsidP="004F13F4">
            <w:pPr>
              <w:spacing w:after="0" w:line="240" w:lineRule="auto"/>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3.0</w:t>
            </w:r>
          </w:p>
        </w:tc>
      </w:tr>
      <w:tr w:rsidR="00E979A8" w:rsidRPr="002C2FCD" w:rsidTr="004F13F4">
        <w:trPr>
          <w:trHeight w:val="396"/>
        </w:trPr>
        <w:tc>
          <w:tcPr>
            <w:tcW w:w="970" w:type="pct"/>
            <w:shd w:val="clear" w:color="auto" w:fill="F8F2F1"/>
            <w:vAlign w:val="center"/>
          </w:tcPr>
          <w:p w:rsidR="00E979A8" w:rsidRPr="002C2FCD" w:rsidRDefault="00E979A8" w:rsidP="004F13F4">
            <w:pPr>
              <w:spacing w:after="0"/>
              <w:jc w:val="lef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Private Households with Employed Persons</w:t>
            </w:r>
          </w:p>
        </w:tc>
        <w:tc>
          <w:tcPr>
            <w:tcW w:w="278"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48" w:type="pct"/>
            <w:gridSpan w:val="2"/>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52"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4.9</w:t>
            </w:r>
          </w:p>
        </w:tc>
        <w:tc>
          <w:tcPr>
            <w:tcW w:w="248"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0.3</w:t>
            </w:r>
          </w:p>
        </w:tc>
        <w:tc>
          <w:tcPr>
            <w:tcW w:w="260"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4.9</w:t>
            </w:r>
          </w:p>
        </w:tc>
        <w:tc>
          <w:tcPr>
            <w:tcW w:w="263"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59"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0.8</w:t>
            </w:r>
          </w:p>
        </w:tc>
        <w:tc>
          <w:tcPr>
            <w:tcW w:w="268"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7.6</w:t>
            </w:r>
          </w:p>
        </w:tc>
        <w:tc>
          <w:tcPr>
            <w:tcW w:w="272" w:type="pct"/>
            <w:gridSpan w:val="5"/>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64" w:type="pct"/>
            <w:gridSpan w:val="4"/>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0.4</w:t>
            </w:r>
          </w:p>
        </w:tc>
        <w:tc>
          <w:tcPr>
            <w:tcW w:w="278" w:type="pct"/>
            <w:gridSpan w:val="4"/>
            <w:shd w:val="clear" w:color="auto" w:fill="F8F2F1"/>
            <w:vAlign w:val="center"/>
          </w:tcPr>
          <w:p w:rsidR="00E979A8" w:rsidRPr="002C2FCD" w:rsidRDefault="00E979A8" w:rsidP="004F13F4">
            <w:pPr>
              <w:tabs>
                <w:tab w:val="left" w:pos="143"/>
                <w:tab w:val="left" w:pos="233"/>
              </w:tabs>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4.4</w:t>
            </w:r>
          </w:p>
        </w:tc>
        <w:tc>
          <w:tcPr>
            <w:tcW w:w="273" w:type="pct"/>
            <w:gridSpan w:val="3"/>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0.2</w:t>
            </w:r>
          </w:p>
        </w:tc>
        <w:tc>
          <w:tcPr>
            <w:tcW w:w="286" w:type="pct"/>
            <w:shd w:val="clear" w:color="auto" w:fill="F8F2F1"/>
            <w:vAlign w:val="center"/>
          </w:tcPr>
          <w:p w:rsidR="00E979A8" w:rsidRPr="002C2FCD" w:rsidRDefault="00E979A8" w:rsidP="004F13F4">
            <w:pPr>
              <w:spacing w:after="0"/>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0.0</w:t>
            </w:r>
          </w:p>
        </w:tc>
        <w:tc>
          <w:tcPr>
            <w:tcW w:w="318" w:type="pct"/>
            <w:shd w:val="clear" w:color="auto" w:fill="F8F2F1"/>
            <w:vAlign w:val="center"/>
          </w:tcPr>
          <w:p w:rsidR="00E979A8" w:rsidRPr="002C2FCD" w:rsidRDefault="00E979A8" w:rsidP="004F13F4">
            <w:pPr>
              <w:spacing w:after="0"/>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4.3</w:t>
            </w:r>
          </w:p>
        </w:tc>
      </w:tr>
      <w:tr w:rsidR="00E979A8" w:rsidRPr="002C2FCD" w:rsidTr="004F13F4">
        <w:trPr>
          <w:trHeight w:val="194"/>
        </w:trPr>
        <w:tc>
          <w:tcPr>
            <w:tcW w:w="970" w:type="pct"/>
            <w:tcBorders>
              <w:bottom w:val="single" w:sz="12" w:space="0" w:color="auto"/>
            </w:tcBorders>
            <w:shd w:val="clear" w:color="auto" w:fill="DAEEF3"/>
            <w:vAlign w:val="center"/>
          </w:tcPr>
          <w:p w:rsidR="00E979A8" w:rsidRPr="00DD0C76" w:rsidRDefault="00E979A8" w:rsidP="004F13F4">
            <w:pPr>
              <w:spacing w:after="0" w:line="288" w:lineRule="auto"/>
              <w:jc w:val="left"/>
              <w:rPr>
                <w:rFonts w:ascii="Gill Sans MT" w:eastAsia="Gill Sans MT" w:hAnsi="Gill Sans MT"/>
                <w:b/>
                <w:color w:val="000000"/>
                <w:sz w:val="16"/>
                <w:szCs w:val="16"/>
                <w:lang w:eastAsia="ja-JP"/>
              </w:rPr>
            </w:pPr>
            <w:r w:rsidRPr="00DD0C76">
              <w:rPr>
                <w:rFonts w:ascii="Gill Sans MT" w:eastAsia="Gill Sans MT" w:hAnsi="Gill Sans MT"/>
                <w:b/>
                <w:color w:val="000000"/>
                <w:sz w:val="16"/>
                <w:szCs w:val="16"/>
                <w:lang w:eastAsia="ja-JP"/>
              </w:rPr>
              <w:t>Total</w:t>
            </w:r>
          </w:p>
        </w:tc>
        <w:tc>
          <w:tcPr>
            <w:tcW w:w="278" w:type="pct"/>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48" w:type="pct"/>
            <w:gridSpan w:val="2"/>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5.8</w:t>
            </w:r>
          </w:p>
        </w:tc>
        <w:tc>
          <w:tcPr>
            <w:tcW w:w="252" w:type="pct"/>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5.8</w:t>
            </w:r>
          </w:p>
        </w:tc>
        <w:tc>
          <w:tcPr>
            <w:tcW w:w="248" w:type="pct"/>
            <w:gridSpan w:val="3"/>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60" w:type="pct"/>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63" w:type="pct"/>
            <w:gridSpan w:val="4"/>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10.9</w:t>
            </w:r>
          </w:p>
        </w:tc>
        <w:tc>
          <w:tcPr>
            <w:tcW w:w="263" w:type="pct"/>
            <w:gridSpan w:val="4"/>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59" w:type="pct"/>
            <w:gridSpan w:val="3"/>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w:t>
            </w:r>
          </w:p>
        </w:tc>
        <w:tc>
          <w:tcPr>
            <w:tcW w:w="268" w:type="pct"/>
            <w:gridSpan w:val="4"/>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10.1</w:t>
            </w:r>
          </w:p>
        </w:tc>
        <w:tc>
          <w:tcPr>
            <w:tcW w:w="272" w:type="pct"/>
            <w:gridSpan w:val="5"/>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64" w:type="pct"/>
            <w:gridSpan w:val="4"/>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1.1</w:t>
            </w:r>
          </w:p>
        </w:tc>
        <w:tc>
          <w:tcPr>
            <w:tcW w:w="278" w:type="pct"/>
            <w:gridSpan w:val="4"/>
            <w:tcBorders>
              <w:bottom w:val="single" w:sz="12" w:space="0" w:color="auto"/>
            </w:tcBorders>
            <w:shd w:val="clear" w:color="auto" w:fill="DAEEF3"/>
            <w:vAlign w:val="center"/>
          </w:tcPr>
          <w:p w:rsidR="00E979A8" w:rsidRPr="002C2FCD" w:rsidRDefault="00E979A8" w:rsidP="004F13F4">
            <w:pPr>
              <w:tabs>
                <w:tab w:val="left" w:pos="143"/>
                <w:tab w:val="left" w:pos="233"/>
              </w:tabs>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10.4</w:t>
            </w:r>
          </w:p>
        </w:tc>
        <w:tc>
          <w:tcPr>
            <w:tcW w:w="273" w:type="pct"/>
            <w:gridSpan w:val="3"/>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100</w:t>
            </w:r>
          </w:p>
        </w:tc>
        <w:tc>
          <w:tcPr>
            <w:tcW w:w="286" w:type="pct"/>
            <w:tcBorders>
              <w:bottom w:val="single" w:sz="12" w:space="0" w:color="auto"/>
            </w:tcBorders>
            <w:shd w:val="clear" w:color="auto" w:fill="DAEEF3"/>
            <w:vAlign w:val="center"/>
          </w:tcPr>
          <w:p w:rsidR="00E979A8" w:rsidRPr="002C2FCD" w:rsidRDefault="00E979A8" w:rsidP="004F13F4">
            <w:pPr>
              <w:spacing w:after="0" w:line="288" w:lineRule="auto"/>
              <w:ind w:hanging="171"/>
              <w:jc w:val="right"/>
              <w:rPr>
                <w:rFonts w:ascii="Gill Sans MT" w:eastAsia="Gill Sans MT" w:hAnsi="Gill Sans MT"/>
                <w:color w:val="000000"/>
                <w:sz w:val="16"/>
                <w:szCs w:val="16"/>
                <w:lang w:eastAsia="ja-JP"/>
              </w:rPr>
            </w:pPr>
            <w:r w:rsidRPr="002C2FCD">
              <w:rPr>
                <w:rFonts w:ascii="Gill Sans MT" w:eastAsia="Gill Sans MT" w:hAnsi="Gill Sans MT"/>
                <w:color w:val="000000"/>
                <w:sz w:val="16"/>
                <w:szCs w:val="16"/>
                <w:lang w:eastAsia="ja-JP"/>
              </w:rPr>
              <w:t>8.1</w:t>
            </w:r>
          </w:p>
        </w:tc>
        <w:tc>
          <w:tcPr>
            <w:tcW w:w="318" w:type="pct"/>
            <w:tcBorders>
              <w:bottom w:val="single" w:sz="12" w:space="0" w:color="auto"/>
            </w:tcBorders>
            <w:shd w:val="clear" w:color="auto" w:fill="DAEEF3"/>
            <w:vAlign w:val="center"/>
          </w:tcPr>
          <w:p w:rsidR="00E979A8" w:rsidRPr="002C2FCD" w:rsidRDefault="00E979A8" w:rsidP="004F13F4">
            <w:pPr>
              <w:spacing w:after="0" w:line="288" w:lineRule="auto"/>
              <w:ind w:hanging="67"/>
              <w:jc w:val="right"/>
              <w:rPr>
                <w:rFonts w:ascii="Gill Sans MT" w:eastAsia="Gill Sans MT" w:hAnsi="Gill Sans MT"/>
                <w:b/>
                <w:bCs/>
                <w:color w:val="000000"/>
                <w:sz w:val="16"/>
                <w:szCs w:val="16"/>
                <w:lang w:eastAsia="ja-JP"/>
              </w:rPr>
            </w:pPr>
            <w:r w:rsidRPr="002C2FCD">
              <w:rPr>
                <w:rFonts w:ascii="Gill Sans MT" w:eastAsia="Gill Sans MT" w:hAnsi="Gill Sans MT"/>
                <w:b/>
                <w:bCs/>
                <w:color w:val="000000"/>
                <w:sz w:val="16"/>
                <w:szCs w:val="16"/>
                <w:lang w:eastAsia="ja-JP"/>
              </w:rPr>
              <w:t>8.0</w:t>
            </w:r>
          </w:p>
        </w:tc>
      </w:tr>
    </w:tbl>
    <w:p w:rsidR="00E979A8" w:rsidRPr="007C74E3" w:rsidRDefault="00E979A8" w:rsidP="00E979A8">
      <w:pPr>
        <w:keepNext/>
        <w:spacing w:after="0" w:line="288" w:lineRule="auto"/>
        <w:rPr>
          <w:rFonts w:ascii="Gill Sans MT" w:eastAsia="Gill Sans MT" w:hAnsi="Gill Sans MT"/>
          <w:bCs/>
          <w:color w:val="000000"/>
          <w:lang w:eastAsia="ja-JP"/>
        </w:rPr>
      </w:pPr>
      <w:r w:rsidRPr="00DD0C76">
        <w:rPr>
          <w:rFonts w:ascii="Gill Sans MT" w:eastAsia="Gill Sans MT" w:hAnsi="Gill Sans MT"/>
          <w:b/>
          <w:iCs/>
          <w:color w:val="000000"/>
          <w:sz w:val="20"/>
          <w:szCs w:val="20"/>
          <w:lang w:eastAsia="ja-JP"/>
        </w:rPr>
        <w:t>Source</w:t>
      </w:r>
      <w:r w:rsidRPr="00DD0C76">
        <w:rPr>
          <w:rFonts w:ascii="Gill Sans MT" w:eastAsia="Gill Sans MT" w:hAnsi="Gill Sans MT"/>
          <w:b/>
          <w:color w:val="000000"/>
          <w:sz w:val="20"/>
          <w:szCs w:val="20"/>
          <w:lang w:eastAsia="ja-JP"/>
        </w:rPr>
        <w:t>:</w:t>
      </w:r>
      <w:r w:rsidRPr="00DD0C76">
        <w:rPr>
          <w:rFonts w:ascii="Gill Sans MT" w:eastAsia="Gill Sans MT" w:hAnsi="Gill Sans MT"/>
          <w:color w:val="000000"/>
          <w:sz w:val="20"/>
          <w:szCs w:val="20"/>
          <w:lang w:eastAsia="ja-JP"/>
        </w:rPr>
        <w:t xml:space="preserve"> NPC (2016) and EEA staff calculations</w:t>
      </w:r>
    </w:p>
    <w:p w:rsidR="00E979A8" w:rsidRPr="007C74E3" w:rsidRDefault="00E979A8" w:rsidP="00E979A8">
      <w:pPr>
        <w:spacing w:after="0" w:line="288" w:lineRule="auto"/>
        <w:rPr>
          <w:rFonts w:ascii="Gill Sans MT" w:eastAsia="Gill Sans MT" w:hAnsi="Gill Sans MT"/>
          <w:b/>
          <w:bCs/>
          <w:i/>
          <w:iCs/>
          <w:color w:val="000000"/>
          <w:lang w:eastAsia="ja-JP"/>
        </w:rPr>
        <w:sectPr w:rsidR="00E979A8" w:rsidRPr="007C74E3" w:rsidSect="00DD0C76">
          <w:pgSz w:w="11909" w:h="8395" w:orient="landscape" w:code="11"/>
          <w:pgMar w:top="1138" w:right="1138" w:bottom="1138" w:left="1138" w:header="864" w:footer="720" w:gutter="0"/>
          <w:cols w:space="576"/>
          <w:docGrid w:linePitch="360"/>
        </w:sectPr>
      </w:pPr>
    </w:p>
    <w:p w:rsidR="00E979A8" w:rsidRPr="002C2FCD" w:rsidRDefault="00E979A8" w:rsidP="00E979A8">
      <w:pPr>
        <w:pStyle w:val="ListParagraph"/>
        <w:numPr>
          <w:ilvl w:val="2"/>
          <w:numId w:val="19"/>
        </w:numPr>
        <w:autoSpaceDE w:val="0"/>
        <w:autoSpaceDN w:val="0"/>
        <w:adjustRightInd w:val="0"/>
        <w:spacing w:after="0" w:line="288" w:lineRule="auto"/>
        <w:ind w:left="720"/>
        <w:outlineLvl w:val="2"/>
        <w:rPr>
          <w:rFonts w:ascii="Gill Sans MT" w:eastAsia="Gill Sans MT" w:hAnsi="Gill Sans MT"/>
          <w:b/>
          <w:color w:val="000000"/>
          <w:spacing w:val="5"/>
          <w:lang w:eastAsia="ja-JP"/>
        </w:rPr>
      </w:pPr>
      <w:bookmarkStart w:id="29" w:name="_Toc495857338"/>
      <w:bookmarkStart w:id="30" w:name="_Toc499715934"/>
      <w:r w:rsidRPr="002C2FCD">
        <w:rPr>
          <w:rFonts w:ascii="Gill Sans MT" w:eastAsia="Gill Sans MT" w:hAnsi="Gill Sans MT"/>
          <w:b/>
          <w:color w:val="000000"/>
          <w:spacing w:val="5"/>
          <w:lang w:eastAsia="ja-JP"/>
        </w:rPr>
        <w:lastRenderedPageBreak/>
        <w:t>Agriculture</w:t>
      </w:r>
      <w:bookmarkEnd w:id="29"/>
      <w:bookmarkEnd w:id="30"/>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Despite its persistently falling share in the GDP, agriculture is still a major source of employment, income and livelihood in Ethiopia. Efforts have been exerted by the government in the sector to address underlying poverty and food insecurity. In parallel with the efforts of fostering manufacturing industrial development, GTP II envisages modernizing and developing the agricultural sector. Increasing productivity and diversifying the sector are means of enabling the sector to continue as a major source of economic growth.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The agriculture sector was challenged by the El Nino phenomenon during the 2015/16 fiscal year to the extent that value added in the sector marginally expanded at a rate of 2.3 percent. The crop sub-sector in crop growing regions showed a decline during the </w:t>
      </w:r>
      <w:r w:rsidRPr="007C74E3">
        <w:rPr>
          <w:rFonts w:ascii="Gill Sans MT" w:eastAsia="Gill Sans MT" w:hAnsi="Gill Sans MT"/>
          <w:i/>
          <w:color w:val="000000"/>
          <w:lang w:eastAsia="ja-JP"/>
        </w:rPr>
        <w:t>meher</w:t>
      </w:r>
      <w:r w:rsidRPr="007C74E3">
        <w:rPr>
          <w:rFonts w:ascii="Gill Sans MT" w:eastAsia="Gill Sans MT" w:hAnsi="Gill Sans MT"/>
          <w:color w:val="000000"/>
          <w:lang w:eastAsia="ja-JP"/>
        </w:rPr>
        <w:t xml:space="preserve"> season of 2015/16 compared to the level achieved in the preceding year. The drought also hit the livestock sector limiting its contribution to the overall growth in the agriculture and allied activities. </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Crop production grew by 3.4 percent in 2015/16 - a deceleration from the 7.2 percent in 2014/15. Crop production still takes the lion's share of the total value added in the sector. It accounts for 72.4 percent of the total value added in the sector and 26.2 percent of the GDP. During the year under review, the crop sub-sector alone contributed 2.1 percentage points to the GDP growth owing to its large share in the GDP.</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B27F3C" w:rsidRDefault="00E979A8" w:rsidP="00E979A8">
      <w:pPr>
        <w:pStyle w:val="Caption"/>
        <w:rPr>
          <w:rFonts w:eastAsia="Gill Sans MT"/>
          <w:bCs w:val="0"/>
          <w:color w:val="000000"/>
          <w:lang w:eastAsia="ja-JP"/>
        </w:rPr>
      </w:pPr>
      <w:bookmarkStart w:id="31" w:name="_Toc499544317"/>
      <w:r w:rsidRPr="00B27F3C">
        <w:lastRenderedPageBreak/>
        <w:t>Figure 1.</w:t>
      </w:r>
      <w:fldSimple w:instr=" SEQ Figure_1. \* ARABIC ">
        <w:r>
          <w:rPr>
            <w:noProof/>
          </w:rPr>
          <w:t>4</w:t>
        </w:r>
      </w:fldSimple>
      <w:r>
        <w:t>:</w:t>
      </w:r>
      <w:r w:rsidRPr="00B27F3C">
        <w:rPr>
          <w:rFonts w:eastAsia="Gill Sans MT"/>
          <w:bCs w:val="0"/>
          <w:color w:val="000000"/>
          <w:lang w:eastAsia="ja-JP"/>
        </w:rPr>
        <w:t xml:space="preserve"> Growth Rate of Sub-Sectors in Agriculture</w:t>
      </w:r>
      <w:bookmarkEnd w:id="31"/>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890645" cy="2719764"/>
            <wp:effectExtent l="19050" t="0" r="14605" b="4386"/>
            <wp:docPr id="6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E979A8" w:rsidRPr="002C2FCD" w:rsidRDefault="00E979A8" w:rsidP="00E979A8">
      <w:pPr>
        <w:autoSpaceDE w:val="0"/>
        <w:autoSpaceDN w:val="0"/>
        <w:adjustRightInd w:val="0"/>
        <w:spacing w:after="0" w:line="288" w:lineRule="auto"/>
        <w:rPr>
          <w:rFonts w:ascii="Gill Sans MT" w:eastAsia="Gill Sans MT" w:hAnsi="Gill Sans MT"/>
          <w:color w:val="000000"/>
          <w:sz w:val="20"/>
          <w:szCs w:val="20"/>
          <w:lang w:eastAsia="ja-JP"/>
        </w:rPr>
      </w:pPr>
      <w:r w:rsidRPr="002C2FCD">
        <w:rPr>
          <w:rFonts w:ascii="Gill Sans MT" w:eastAsia="Gill Sans MT" w:hAnsi="Gill Sans MT"/>
          <w:b/>
          <w:bCs/>
          <w:iCs/>
          <w:color w:val="000000"/>
          <w:sz w:val="20"/>
          <w:szCs w:val="20"/>
          <w:lang w:eastAsia="ja-JP"/>
        </w:rPr>
        <w:t>Source</w:t>
      </w:r>
      <w:r w:rsidRPr="002C2FCD">
        <w:rPr>
          <w:rFonts w:ascii="Gill Sans MT" w:eastAsia="Gill Sans MT" w:hAnsi="Gill Sans MT"/>
          <w:b/>
          <w:bCs/>
          <w:color w:val="000000"/>
          <w:sz w:val="20"/>
          <w:szCs w:val="20"/>
          <w:lang w:eastAsia="ja-JP"/>
        </w:rPr>
        <w:t>:</w:t>
      </w:r>
      <w:r w:rsidRPr="002C2FCD">
        <w:rPr>
          <w:rFonts w:ascii="Gill Sans MT" w:eastAsia="Gill Sans MT" w:hAnsi="Gill Sans MT"/>
          <w:bCs/>
          <w:color w:val="000000"/>
          <w:sz w:val="20"/>
          <w:szCs w:val="20"/>
          <w:lang w:eastAsia="ja-JP"/>
        </w:rPr>
        <w:t xml:space="preserve"> NPC (2016) and EEA staff calculations.</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Livestock is also an important sub-sector in the agriculture sector, accounting for 19.48 percent of the value added in the agriculture sector and 7.1 percent of the GDP in 2015/16. In the reporting period, the contribution of the livestock sub-sector to the GDP declined by 0.8 percent, which is even lower than the average performance of the sub-sector in GTP I, PASDEP and SDPRP. In addition, the growth of this sub-sector in 2015/16 declined by 1.5 percent against the growth of 4.7 percent in 2014/15.</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Forestry contributed 8.42 percent to value addition to the overall agriculture sector and a mere 3.1 per cent to the GDP and grew by 2.2 percent in contrast to the 3.4 percent growth in 2014/15. Even though the dynamics of the growth of the Ethiopian economy is </w:t>
      </w:r>
      <w:r w:rsidRPr="00A77790">
        <w:rPr>
          <w:rFonts w:ascii="Gill Sans MT" w:eastAsia="Gill Sans MT" w:hAnsi="Gill Sans MT"/>
          <w:color w:val="000000"/>
          <w:spacing w:val="-2"/>
          <w:lang w:eastAsia="ja-JP"/>
        </w:rPr>
        <w:lastRenderedPageBreak/>
        <w:t>largely led by the construction sector, it heavily relies on imported items for its major inputs including wood products. The forestry sector, which could play a pivotal role as an input to the construction and the manufacturing sectors, has relatively low linkage with the sectors. One of the primary uses of the forest sector in Ethiopia is energy in the form of firewood.  It should be noted, however, that the indirect role of the conservation of forest resources to the economy through maintaining a sustainable ecosystem is by far greater than the value added recorded by the system of national accounts. Fish production currently accounts for less than one percent of the GDP. In 2015/16, the growth of the fishery sub-sector increased only by 0.1 percent. Even though Ethiopia is endowed with enormous water bodies known for their abundant fish resources, the sector is far from being exploited to its potential.</w:t>
      </w:r>
    </w:p>
    <w:p w:rsidR="00E979A8" w:rsidRPr="007C74E3" w:rsidRDefault="00E979A8" w:rsidP="00E979A8">
      <w:pPr>
        <w:spacing w:after="0" w:line="288" w:lineRule="auto"/>
        <w:rPr>
          <w:rFonts w:ascii="Gill Sans MT" w:eastAsia="Gill Sans MT" w:hAnsi="Gill Sans MT"/>
          <w:b/>
          <w:bCs/>
          <w:color w:val="000000"/>
          <w:lang w:eastAsia="ja-JP"/>
        </w:rPr>
      </w:pPr>
      <w:bookmarkStart w:id="32" w:name="_Toc495817171"/>
    </w:p>
    <w:p w:rsidR="00E979A8" w:rsidRPr="00B27F3C" w:rsidRDefault="00E979A8" w:rsidP="00E979A8">
      <w:pPr>
        <w:pStyle w:val="Caption"/>
        <w:ind w:left="1260" w:hanging="1260"/>
        <w:rPr>
          <w:rFonts w:eastAsia="Gill Sans MT"/>
          <w:bCs w:val="0"/>
          <w:color w:val="000000"/>
          <w:lang w:eastAsia="ja-JP"/>
        </w:rPr>
      </w:pPr>
      <w:bookmarkStart w:id="33" w:name="_Toc499544318"/>
      <w:bookmarkEnd w:id="32"/>
      <w:r w:rsidRPr="00B27F3C">
        <w:t>Figure 1.</w:t>
      </w:r>
      <w:fldSimple w:instr=" SEQ Figure_1. \* ARABIC ">
        <w:r>
          <w:rPr>
            <w:noProof/>
          </w:rPr>
          <w:t>5</w:t>
        </w:r>
      </w:fldSimple>
      <w:r>
        <w:t>:</w:t>
      </w:r>
      <w:r w:rsidRPr="00B27F3C">
        <w:rPr>
          <w:rFonts w:eastAsia="Gill Sans MT"/>
          <w:bCs w:val="0"/>
          <w:color w:val="000000"/>
          <w:lang w:eastAsia="ja-JP"/>
        </w:rPr>
        <w:t xml:space="preserve"> Share of the Agricultural Sub-sectors in the Total GDP</w:t>
      </w:r>
      <w:bookmarkEnd w:id="33"/>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850005" cy="2162175"/>
            <wp:effectExtent l="19050" t="0" r="17145" b="0"/>
            <wp:docPr id="4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979A8" w:rsidRPr="00B27F3C" w:rsidRDefault="00E979A8" w:rsidP="00E979A8">
      <w:pPr>
        <w:spacing w:after="0" w:line="288" w:lineRule="auto"/>
        <w:rPr>
          <w:rFonts w:ascii="Gill Sans MT" w:eastAsia="Gill Sans MT" w:hAnsi="Gill Sans MT"/>
          <w:bCs/>
          <w:color w:val="000000"/>
          <w:sz w:val="20"/>
          <w:szCs w:val="20"/>
          <w:lang w:eastAsia="ja-JP"/>
        </w:rPr>
      </w:pPr>
      <w:r w:rsidRPr="00B27F3C">
        <w:rPr>
          <w:rFonts w:ascii="Gill Sans MT" w:eastAsia="Gill Sans MT" w:hAnsi="Gill Sans MT"/>
          <w:b/>
          <w:bCs/>
          <w:iCs/>
          <w:color w:val="000000"/>
          <w:sz w:val="20"/>
          <w:szCs w:val="20"/>
          <w:lang w:eastAsia="ja-JP"/>
        </w:rPr>
        <w:t>Source:</w:t>
      </w:r>
      <w:r w:rsidRPr="00B27F3C">
        <w:rPr>
          <w:rFonts w:ascii="Gill Sans MT" w:eastAsia="Gill Sans MT" w:hAnsi="Gill Sans MT"/>
          <w:bCs/>
          <w:color w:val="000000"/>
          <w:sz w:val="20"/>
          <w:szCs w:val="20"/>
          <w:lang w:eastAsia="ja-JP"/>
        </w:rPr>
        <w:t>NPC (2016) and EEA staff calculations.</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lastRenderedPageBreak/>
        <w:t>While drought could be blamed for the relative slowdown in the growth rate of the value-added in the agriculture sector, more fundamental problems are associated with little transformation within the sector. Agricultural infrastructure, technology, rural finance, institutional change within agriculture, and integration of agriculture with the overall efforts of structural transformation need to be emphasized.</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303A3E" w:rsidRDefault="00E979A8" w:rsidP="00E979A8">
      <w:pPr>
        <w:pStyle w:val="ListParagraph"/>
        <w:numPr>
          <w:ilvl w:val="2"/>
          <w:numId w:val="19"/>
        </w:numPr>
        <w:autoSpaceDE w:val="0"/>
        <w:autoSpaceDN w:val="0"/>
        <w:adjustRightInd w:val="0"/>
        <w:spacing w:after="0" w:line="288" w:lineRule="auto"/>
        <w:ind w:left="720"/>
        <w:outlineLvl w:val="2"/>
        <w:rPr>
          <w:rFonts w:ascii="Gill Sans MT" w:eastAsia="Gill Sans MT" w:hAnsi="Gill Sans MT"/>
          <w:b/>
          <w:color w:val="000000"/>
          <w:spacing w:val="5"/>
          <w:sz w:val="24"/>
          <w:szCs w:val="24"/>
          <w:lang w:eastAsia="ja-JP"/>
        </w:rPr>
      </w:pPr>
      <w:bookmarkStart w:id="34" w:name="_Toc495857339"/>
      <w:bookmarkStart w:id="35" w:name="_Toc499715935"/>
      <w:r w:rsidRPr="00303A3E">
        <w:rPr>
          <w:rFonts w:ascii="Gill Sans MT" w:eastAsia="Gill Sans MT" w:hAnsi="Gill Sans MT"/>
          <w:b/>
          <w:color w:val="000000"/>
          <w:spacing w:val="5"/>
          <w:sz w:val="24"/>
          <w:szCs w:val="24"/>
          <w:lang w:eastAsia="ja-JP"/>
        </w:rPr>
        <w:t>Industry</w:t>
      </w:r>
      <w:bookmarkEnd w:id="34"/>
      <w:bookmarkEnd w:id="35"/>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In 2015/16, the industry sector exhibited better performance as value added in the sector grew at 20.7 per cent compared to that of the preceding year. This growth, though slightly lower than the target by GTP II (21.5 percent), is particularly robust as it was registered in the year of severe drought. The sector accounted for 16.7 percent of the GDP. This share is one of the lowest even by the sub-Saharan African standards. Another important aspect of the industrial sector is that it is largely dominated by the construction sub-sector. The recent fast growth in the manufacturing sector is encouraging despite some constraints in key infrastructural issues such as electric power, shortage of foreign exchange earnings to import raw materials and capital inputs, and limited technical and institutional capability. </w:t>
      </w:r>
    </w:p>
    <w:p w:rsidR="00E979A8" w:rsidRPr="007C74E3" w:rsidRDefault="00E979A8" w:rsidP="00E979A8">
      <w:pPr>
        <w:spacing w:after="0" w:line="288" w:lineRule="auto"/>
        <w:rPr>
          <w:rFonts w:ascii="Gill Sans MT" w:eastAsia="Gill Sans MT" w:hAnsi="Gill Sans MT"/>
          <w:b/>
          <w:bCs/>
          <w:color w:val="000000"/>
          <w:lang w:eastAsia="ja-JP"/>
        </w:rPr>
      </w:pPr>
      <w:bookmarkStart w:id="36" w:name="_Toc495817172"/>
    </w:p>
    <w:p w:rsidR="00E979A8" w:rsidRPr="007C74E3" w:rsidRDefault="00E979A8" w:rsidP="00E979A8">
      <w:pPr>
        <w:spacing w:after="0" w:line="288" w:lineRule="auto"/>
        <w:rPr>
          <w:rFonts w:ascii="Gill Sans MT" w:eastAsia="Gill Sans MT" w:hAnsi="Gill Sans MT"/>
          <w:b/>
          <w:bCs/>
          <w:color w:val="000000"/>
          <w:lang w:eastAsia="ja-JP"/>
        </w:rPr>
      </w:pPr>
    </w:p>
    <w:p w:rsidR="00E979A8" w:rsidRPr="007C74E3" w:rsidRDefault="00E979A8" w:rsidP="00E979A8">
      <w:pPr>
        <w:spacing w:after="0" w:line="288" w:lineRule="auto"/>
        <w:rPr>
          <w:rFonts w:ascii="Gill Sans MT" w:eastAsia="Gill Sans MT" w:hAnsi="Gill Sans MT"/>
          <w:b/>
          <w:bCs/>
          <w:color w:val="000000"/>
          <w:lang w:eastAsia="ja-JP"/>
        </w:rPr>
      </w:pPr>
    </w:p>
    <w:p w:rsidR="00E979A8" w:rsidRDefault="00E979A8" w:rsidP="00E979A8">
      <w:pPr>
        <w:spacing w:after="0" w:line="240" w:lineRule="auto"/>
        <w:rPr>
          <w:rFonts w:ascii="Gill Sans MT" w:eastAsia="Gill Sans MT" w:hAnsi="Gill Sans MT"/>
          <w:b/>
          <w:bCs/>
          <w:color w:val="000000"/>
          <w:lang w:eastAsia="ja-JP"/>
        </w:rPr>
      </w:pPr>
      <w:r>
        <w:rPr>
          <w:rFonts w:ascii="Gill Sans MT" w:eastAsia="Gill Sans MT" w:hAnsi="Gill Sans MT"/>
          <w:b/>
          <w:bCs/>
          <w:color w:val="000000"/>
          <w:lang w:eastAsia="ja-JP"/>
        </w:rPr>
        <w:br w:type="page"/>
      </w:r>
    </w:p>
    <w:p w:rsidR="00E979A8" w:rsidRPr="00A77790" w:rsidRDefault="00E979A8" w:rsidP="00E979A8">
      <w:pPr>
        <w:pStyle w:val="Caption"/>
        <w:ind w:left="1170" w:hanging="1170"/>
        <w:rPr>
          <w:rFonts w:eastAsia="Gill Sans MT"/>
          <w:bCs w:val="0"/>
          <w:color w:val="000000"/>
          <w:lang w:eastAsia="ja-JP"/>
        </w:rPr>
      </w:pPr>
      <w:bookmarkStart w:id="37" w:name="_Toc499544319"/>
      <w:bookmarkEnd w:id="36"/>
      <w:r w:rsidRPr="00A77790">
        <w:lastRenderedPageBreak/>
        <w:t>Figure 1.</w:t>
      </w:r>
      <w:fldSimple w:instr=" SEQ Figure_1. \* ARABIC ">
        <w:r>
          <w:rPr>
            <w:noProof/>
          </w:rPr>
          <w:t>6</w:t>
        </w:r>
      </w:fldSimple>
      <w:r>
        <w:t>:</w:t>
      </w:r>
      <w:r w:rsidRPr="00A77790">
        <w:rPr>
          <w:rFonts w:eastAsia="Gill Sans MT"/>
          <w:bCs w:val="0"/>
          <w:color w:val="000000"/>
          <w:lang w:eastAsia="ja-JP"/>
        </w:rPr>
        <w:t xml:space="preserve"> Average Share of Industrial Sub-sectors in the GDP</w:t>
      </w:r>
      <w:bookmarkEnd w:id="37"/>
    </w:p>
    <w:p w:rsidR="00E979A8" w:rsidRPr="007C74E3" w:rsidRDefault="00E979A8" w:rsidP="00E979A8">
      <w:pPr>
        <w:spacing w:after="0" w:line="288" w:lineRule="auto"/>
        <w:rPr>
          <w:rFonts w:ascii="Gill Sans MT" w:eastAsia="Gill Sans MT" w:hAnsi="Gill Sans MT"/>
          <w:b/>
          <w:bCs/>
          <w:i/>
          <w:iCs/>
          <w:color w:val="000000"/>
          <w:lang w:eastAsia="ja-JP"/>
        </w:rPr>
      </w:pPr>
      <w:r w:rsidRPr="007C74E3">
        <w:rPr>
          <w:rFonts w:ascii="Gill Sans MT" w:eastAsia="Gill Sans MT" w:hAnsi="Gill Sans MT"/>
          <w:b/>
          <w:i/>
          <w:noProof/>
          <w:color w:val="000000"/>
        </w:rPr>
        <w:drawing>
          <wp:inline distT="0" distB="0" distL="0" distR="0">
            <wp:extent cx="3857625" cy="3019425"/>
            <wp:effectExtent l="19050" t="0" r="9525" b="0"/>
            <wp:docPr id="5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979A8" w:rsidRPr="00A77790" w:rsidRDefault="00E979A8" w:rsidP="00E979A8">
      <w:pPr>
        <w:spacing w:after="0" w:line="288" w:lineRule="auto"/>
        <w:rPr>
          <w:rFonts w:ascii="Gill Sans MT" w:eastAsia="Gill Sans MT" w:hAnsi="Gill Sans MT"/>
          <w:color w:val="000000"/>
          <w:sz w:val="20"/>
          <w:szCs w:val="20"/>
          <w:lang w:eastAsia="ja-JP"/>
        </w:rPr>
      </w:pPr>
      <w:r w:rsidRPr="00A77790">
        <w:rPr>
          <w:rFonts w:ascii="Gill Sans MT" w:eastAsia="Gill Sans MT" w:hAnsi="Gill Sans MT"/>
          <w:b/>
          <w:bCs/>
          <w:iCs/>
          <w:color w:val="000000"/>
          <w:sz w:val="20"/>
          <w:szCs w:val="20"/>
          <w:lang w:eastAsia="ja-JP"/>
        </w:rPr>
        <w:t>Source:</w:t>
      </w:r>
      <w:r w:rsidRPr="00A77790">
        <w:rPr>
          <w:rFonts w:ascii="Gill Sans MT" w:eastAsia="Gill Sans MT" w:hAnsi="Gill Sans MT"/>
          <w:bCs/>
          <w:color w:val="000000"/>
          <w:sz w:val="20"/>
          <w:szCs w:val="20"/>
          <w:lang w:eastAsia="ja-JP"/>
        </w:rPr>
        <w:t>NPC (2016) and EEA staff calculations.</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A85432">
        <w:rPr>
          <w:rFonts w:ascii="Gill Sans MT" w:eastAsia="Gill Sans MT" w:hAnsi="Gill Sans MT"/>
          <w:b/>
          <w:bCs/>
          <w:iCs/>
          <w:noProof/>
          <w:color w:val="000000"/>
          <w:sz w:val="20"/>
          <w:szCs w:val="20"/>
        </w:rPr>
        <w:pict>
          <v:roundrect id="Rounded Rectangle 16" o:spid="_x0000_s1026" style="position:absolute;left:0;text-align:left;margin-left:132.65pt;margin-top:303.75pt;width:184.05pt;height:142.9pt;z-index:251672576;visibility:visible;mso-position-horizontal-relative:margin;mso-position-vertic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" fillcolor="white [3201]" strokecolor="#31849b [2408]" strokeweight="1.5pt">
            <v:fill color2="#b6dde8 [1304]" focusposition="1" focussize="" focus="100%" type="gradient"/>
            <v:shadow on="t" type="perspective" color="#205867 [1608]" opacity=".5" offset="1pt" offset2="-3pt"/>
            <v:textbox style="mso-next-textbox:#Rounded Rectangle 16">
              <w:txbxContent>
                <w:p w:rsidR="00E979A8" w:rsidRPr="00B243DB" w:rsidRDefault="00E979A8" w:rsidP="00E979A8">
                  <w:pPr>
                    <w:spacing w:after="0"/>
                    <w:ind w:right="-80"/>
                    <w:rPr>
                      <w:rFonts w:ascii="Gill Sans MT" w:hAnsi="Gill Sans MT" w:cs="Aparajita"/>
                      <w:b/>
                      <w:color w:val="5F497A"/>
                    </w:rPr>
                  </w:pPr>
                  <w:r w:rsidRPr="00B243DB">
                    <w:rPr>
                      <w:rFonts w:ascii="Gill Sans MT" w:hAnsi="Gill Sans MT" w:cs="Aparajita"/>
                      <w:b/>
                      <w:color w:val="5F497A"/>
                    </w:rPr>
                    <w:t>Facts on manufacturing sector</w:t>
                  </w:r>
                </w:p>
                <w:p w:rsidR="00E979A8" w:rsidRPr="00B243DB" w:rsidRDefault="00E979A8" w:rsidP="00E979A8">
                  <w:pPr>
                    <w:spacing w:after="0"/>
                    <w:rPr>
                      <w:rFonts w:ascii="Gill Sans MT" w:hAnsi="Gill Sans MT" w:cs="Aparajita"/>
                      <w:b/>
                    </w:rPr>
                  </w:pPr>
                </w:p>
                <w:p w:rsidR="00E979A8" w:rsidRPr="00B243DB" w:rsidRDefault="00E979A8" w:rsidP="00E979A8">
                  <w:pPr>
                    <w:spacing w:after="0"/>
                    <w:rPr>
                      <w:rFonts w:ascii="Gill Sans MT" w:hAnsi="Gill Sans MT" w:cs="Aparajita"/>
                    </w:rPr>
                  </w:pPr>
                  <w:r w:rsidRPr="00B243DB">
                    <w:rPr>
                      <w:rFonts w:ascii="Gill Sans MT" w:hAnsi="Gill Sans MT" w:cs="Aparajita"/>
                    </w:rPr>
                    <w:t>Annual growth rate: 18.4 %</w:t>
                  </w:r>
                </w:p>
                <w:p w:rsidR="00E979A8" w:rsidRPr="00B243DB" w:rsidRDefault="00E979A8" w:rsidP="00E979A8">
                  <w:pPr>
                    <w:spacing w:after="0"/>
                    <w:rPr>
                      <w:rFonts w:ascii="Gill Sans MT" w:hAnsi="Gill Sans MT" w:cs="Aparajita"/>
                    </w:rPr>
                  </w:pPr>
                  <w:r w:rsidRPr="00B243DB">
                    <w:rPr>
                      <w:rFonts w:ascii="Gill Sans MT" w:hAnsi="Gill Sans MT" w:cs="Aparajita"/>
                    </w:rPr>
                    <w:t>Total GDP contribution: 5.4 %</w:t>
                  </w:r>
                </w:p>
                <w:p w:rsidR="00E979A8" w:rsidRPr="00B243DB" w:rsidRDefault="00E979A8" w:rsidP="00E979A8">
                  <w:pPr>
                    <w:spacing w:after="0"/>
                    <w:rPr>
                      <w:rFonts w:ascii="Gill Sans MT" w:hAnsi="Gill Sans MT" w:cs="Aparajita"/>
                    </w:rPr>
                  </w:pPr>
                  <w:r w:rsidRPr="00B243DB">
                    <w:rPr>
                      <w:rFonts w:ascii="Gill Sans MT" w:hAnsi="Gill Sans MT" w:cs="Aparajita"/>
                    </w:rPr>
                    <w:t>Industry GDP contribution: 32.4%</w:t>
                  </w:r>
                </w:p>
                <w:p w:rsidR="00E979A8" w:rsidRPr="00B243DB" w:rsidRDefault="00E979A8" w:rsidP="00E979A8">
                  <w:pPr>
                    <w:spacing w:after="0"/>
                    <w:rPr>
                      <w:rFonts w:ascii="Gill Sans MT" w:hAnsi="Gill Sans MT" w:cs="Aparajita"/>
                    </w:rPr>
                  </w:pPr>
                  <w:r w:rsidRPr="00B243DB">
                    <w:rPr>
                      <w:rFonts w:ascii="Gill Sans MT" w:hAnsi="Gill Sans MT" w:cs="Aparajita"/>
                    </w:rPr>
                    <w:t>End of GTP II targets;</w:t>
                  </w:r>
                </w:p>
                <w:p w:rsidR="00E979A8" w:rsidRPr="00B243DB" w:rsidRDefault="00E979A8" w:rsidP="00E979A8">
                  <w:pPr>
                    <w:pStyle w:val="ListParagraph"/>
                    <w:numPr>
                      <w:ilvl w:val="0"/>
                      <w:numId w:val="21"/>
                    </w:numPr>
                    <w:spacing w:after="0"/>
                    <w:ind w:left="360" w:hanging="270"/>
                    <w:rPr>
                      <w:rFonts w:ascii="Gill Sans MT" w:hAnsi="Gill Sans MT" w:cs="Aparajita"/>
                    </w:rPr>
                  </w:pPr>
                  <w:r w:rsidRPr="00B243DB">
                    <w:rPr>
                      <w:rFonts w:ascii="Gill Sans MT" w:hAnsi="Gill Sans MT" w:cs="Aparajita"/>
                    </w:rPr>
                    <w:t>Annual growth rate: 22 %</w:t>
                  </w:r>
                </w:p>
                <w:p w:rsidR="00E979A8" w:rsidRPr="00B243DB" w:rsidRDefault="00E979A8" w:rsidP="00E979A8">
                  <w:pPr>
                    <w:pStyle w:val="ListParagraph"/>
                    <w:numPr>
                      <w:ilvl w:val="0"/>
                      <w:numId w:val="21"/>
                    </w:numPr>
                    <w:spacing w:after="0"/>
                    <w:ind w:left="360" w:hanging="270"/>
                    <w:rPr>
                      <w:rFonts w:ascii="Gill Sans MT" w:hAnsi="Gill Sans MT" w:cs="Aparajita"/>
                    </w:rPr>
                  </w:pPr>
                  <w:r w:rsidRPr="00B243DB">
                    <w:rPr>
                      <w:rFonts w:ascii="Gill Sans MT" w:hAnsi="Gill Sans MT" w:cs="Aparajita"/>
                    </w:rPr>
                    <w:t>GDP contribution: 8 %</w:t>
                  </w:r>
                </w:p>
              </w:txbxContent>
            </v:textbox>
            <w10:wrap type="square" anchorx="margin" anchory="margin"/>
          </v:roundrect>
        </w:pict>
      </w:r>
      <w:r w:rsidRPr="007C74E3">
        <w:rPr>
          <w:rFonts w:ascii="Gill Sans MT" w:eastAsia="Gill Sans MT" w:hAnsi="Gill Sans MT"/>
          <w:color w:val="000000"/>
          <w:lang w:eastAsia="ja-JP"/>
        </w:rPr>
        <w:t xml:space="preserve">The construction sector is one of the most important sub-sectors in driving growth. It accounted for 56.8 percent of the value added in the overall industrial sector in 2015/16. Value added in the sub sector grew at a rate of 25 </w:t>
      </w:r>
      <w:r w:rsidRPr="007C74E3">
        <w:rPr>
          <w:rFonts w:ascii="Gill Sans MT" w:eastAsia="Gill Sans MT" w:hAnsi="Gill Sans MT"/>
          <w:color w:val="000000"/>
          <w:lang w:eastAsia="ja-JP"/>
        </w:rPr>
        <w:lastRenderedPageBreak/>
        <w:t>percent in 2015/16, showing an increase of 19.5 percent rate of growth from the preceding fiscal year. The increase in growth is mainly due to the rapid expansion of the condominium housing scheme, mega infrastructural developments by federal and regional governments, and investments by the private sector.</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The manufacturing sector was not a priority sector until recently. The GTP that has been in place since 2010/11 gives emphasis to the sector. It accounts for 5.4 per cent of the GDP and 32.4 percent of the total value added in the industrial sector. In the reporting year, value added in the sector grew by 18.4 percent, which is lower than 23.9 percent growth recorded in the fiscal year 2014/15.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Even though the manufacturing sub-sector exhibited high growth, the low share of the sub-sector in the GDP (5.4 percent) limited its overall contribution to growth. The low base of the sub-sector calls for an even faster growth in diversified light manufacturing.  The country needs to address the challenges of ensuring high quality investment in the manufacturing sector.</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C05229" w:rsidRDefault="00E979A8" w:rsidP="00E979A8">
      <w:pPr>
        <w:autoSpaceDE w:val="0"/>
        <w:autoSpaceDN w:val="0"/>
        <w:adjustRightInd w:val="0"/>
        <w:spacing w:after="0" w:line="288" w:lineRule="auto"/>
        <w:rPr>
          <w:rFonts w:ascii="Gill Sans MT" w:eastAsia="Gill Sans MT" w:hAnsi="Gill Sans MT"/>
          <w:color w:val="000000"/>
          <w:lang w:eastAsia="ja-JP"/>
        </w:rPr>
      </w:pPr>
      <w:r w:rsidRPr="00C05229">
        <w:rPr>
          <w:rFonts w:ascii="Gill Sans MT" w:eastAsia="Gill Sans MT" w:hAnsi="Gill Sans MT"/>
          <w:color w:val="000000"/>
          <w:lang w:eastAsia="ja-JP"/>
        </w:rPr>
        <w:t xml:space="preserve">Manufacturing has two main sub-components, namely, the large- and medium-scale manufacturing, which accounts for 80.65 percent of the value added in the manufacturing sub-sector, and the small-scale and cottage manufacturing with a share of 19.35 percent in the total manufacturing output. Large- and medium-scale manufacturing production increased by 22.9 percent, partially due to the expansion of the industrial parks in different regions of the country, which is a considerable improvement. This, however, contrasts with even the higher growth of 30.7 percent recorded in 2014/15. The small-scale and cottage manufacturing industries grew by 2.5 percent during the </w:t>
      </w:r>
      <w:r w:rsidRPr="00C05229">
        <w:rPr>
          <w:rFonts w:ascii="Gill Sans MT" w:eastAsia="Gill Sans MT" w:hAnsi="Gill Sans MT"/>
          <w:color w:val="000000"/>
          <w:lang w:eastAsia="ja-JP"/>
        </w:rPr>
        <w:lastRenderedPageBreak/>
        <w:t xml:space="preserve">fiscal year under review. This also shows a deceleration compared to the 5 percent growth registered during the preceding fiscal year.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E13BBC" w:rsidRDefault="00E979A8" w:rsidP="00E979A8">
      <w:pPr>
        <w:pStyle w:val="Caption"/>
        <w:ind w:left="1350" w:hanging="1350"/>
        <w:rPr>
          <w:rFonts w:eastAsia="Gill Sans MT"/>
          <w:bCs w:val="0"/>
          <w:color w:val="000000"/>
          <w:lang w:eastAsia="ja-JP"/>
        </w:rPr>
      </w:pPr>
      <w:bookmarkStart w:id="38" w:name="_Toc499544320"/>
      <w:r w:rsidRPr="00E13BBC">
        <w:t>Figure 1.</w:t>
      </w:r>
      <w:fldSimple w:instr=" SEQ Figure_1. \* ARABIC ">
        <w:r>
          <w:rPr>
            <w:noProof/>
          </w:rPr>
          <w:t>7</w:t>
        </w:r>
      </w:fldSimple>
      <w:r>
        <w:t>:</w:t>
      </w:r>
      <w:r w:rsidRPr="00E13BBC">
        <w:rPr>
          <w:rFonts w:eastAsia="Gill Sans MT"/>
          <w:bCs w:val="0"/>
          <w:color w:val="000000"/>
          <w:lang w:eastAsia="ja-JP"/>
        </w:rPr>
        <w:t xml:space="preserve"> Growth of the Sub-sectors in the Overall Manufacturing Industry</w:t>
      </w:r>
      <w:bookmarkEnd w:id="38"/>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933825" cy="2533650"/>
            <wp:effectExtent l="19050" t="0" r="9525" b="0"/>
            <wp:docPr id="5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E979A8" w:rsidRPr="002621A3" w:rsidRDefault="00E979A8" w:rsidP="00E979A8">
      <w:pPr>
        <w:spacing w:after="0" w:line="288" w:lineRule="auto"/>
        <w:rPr>
          <w:rFonts w:ascii="Gill Sans MT" w:eastAsia="Gill Sans MT" w:hAnsi="Gill Sans MT"/>
          <w:color w:val="000000"/>
          <w:sz w:val="20"/>
          <w:szCs w:val="20"/>
          <w:lang w:eastAsia="ja-JP"/>
        </w:rPr>
      </w:pPr>
      <w:r w:rsidRPr="002621A3">
        <w:rPr>
          <w:rFonts w:ascii="Gill Sans MT" w:eastAsia="Gill Sans MT" w:hAnsi="Gill Sans MT"/>
          <w:b/>
          <w:bCs/>
          <w:iCs/>
          <w:color w:val="000000"/>
          <w:sz w:val="20"/>
          <w:szCs w:val="20"/>
          <w:lang w:eastAsia="ja-JP"/>
        </w:rPr>
        <w:t>Source:</w:t>
      </w:r>
      <w:r w:rsidRPr="002621A3">
        <w:rPr>
          <w:rFonts w:ascii="Gill Sans MT" w:eastAsia="Gill Sans MT" w:hAnsi="Gill Sans MT"/>
          <w:bCs/>
          <w:color w:val="000000"/>
          <w:sz w:val="20"/>
          <w:szCs w:val="20"/>
          <w:lang w:eastAsia="ja-JP"/>
        </w:rPr>
        <w:t>NPC (2016) and EEA staff calculations.</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C74E3" w:rsidRDefault="00E979A8" w:rsidP="00E979A8">
      <w:pPr>
        <w:autoSpaceDE w:val="0"/>
        <w:autoSpaceDN w:val="0"/>
        <w:adjustRightInd w:val="0"/>
        <w:spacing w:after="0" w:line="288" w:lineRule="auto"/>
        <w:rPr>
          <w:rFonts w:ascii="Gill Sans MT" w:eastAsia="Gill Sans MT" w:hAnsi="Gill Sans MT"/>
          <w:b/>
          <w:bCs/>
          <w:color w:val="000000"/>
          <w:lang w:eastAsia="ja-JP"/>
        </w:rPr>
      </w:pPr>
      <w:r w:rsidRPr="007C74E3">
        <w:rPr>
          <w:rFonts w:ascii="Gill Sans MT" w:eastAsia="Gill Sans MT" w:hAnsi="Gill Sans MT"/>
          <w:color w:val="000000"/>
          <w:lang w:eastAsia="ja-JP"/>
        </w:rPr>
        <w:t xml:space="preserve">An important sub-sector in the industrial sector is the mining and quarrying sub-sector. Ethiopia has a huge potential for the development of mining and quarrying. Value added in the sector showed a decline by 3.3 per cent in 2015/16, probably due to the decline of international price for mineral products, specifically gold. This is a typical pattern for primary exports as prices for such commodities tend to be volatile.  Further, the electricity and water generation sub-sector had a relatively better performance with 15 </w:t>
      </w:r>
      <w:r w:rsidRPr="007C74E3">
        <w:rPr>
          <w:rFonts w:ascii="Gill Sans MT" w:eastAsia="Gill Sans MT" w:hAnsi="Gill Sans MT"/>
          <w:color w:val="000000"/>
          <w:lang w:eastAsia="ja-JP"/>
        </w:rPr>
        <w:lastRenderedPageBreak/>
        <w:t>percent of growth next to the manufacturing and construction industry.</w:t>
      </w:r>
      <w:bookmarkStart w:id="39" w:name="_Toc495817174"/>
    </w:p>
    <w:p w:rsidR="00E979A8" w:rsidRPr="007C74E3" w:rsidRDefault="00E979A8" w:rsidP="00E979A8">
      <w:pPr>
        <w:spacing w:after="0" w:line="288" w:lineRule="auto"/>
        <w:rPr>
          <w:rFonts w:ascii="Gill Sans MT" w:eastAsia="Gill Sans MT" w:hAnsi="Gill Sans MT"/>
          <w:b/>
          <w:bCs/>
          <w:color w:val="000000"/>
          <w:lang w:eastAsia="ja-JP"/>
        </w:rPr>
      </w:pPr>
    </w:p>
    <w:p w:rsidR="00E979A8" w:rsidRPr="00E13BBC" w:rsidRDefault="00E979A8" w:rsidP="00E979A8">
      <w:pPr>
        <w:pStyle w:val="Caption"/>
        <w:ind w:left="1260" w:hanging="1260"/>
        <w:rPr>
          <w:rFonts w:eastAsia="Gill Sans MT"/>
          <w:bCs w:val="0"/>
          <w:color w:val="000000"/>
          <w:lang w:eastAsia="ja-JP"/>
        </w:rPr>
      </w:pPr>
      <w:bookmarkStart w:id="40" w:name="_Toc499544321"/>
      <w:bookmarkEnd w:id="39"/>
      <w:r w:rsidRPr="00E13BBC">
        <w:t>Figure 1.</w:t>
      </w:r>
      <w:fldSimple w:instr=" SEQ Figure_1. \* ARABIC ">
        <w:r>
          <w:rPr>
            <w:noProof/>
          </w:rPr>
          <w:t>8</w:t>
        </w:r>
      </w:fldSimple>
      <w:r w:rsidRPr="00E13BBC">
        <w:rPr>
          <w:rFonts w:eastAsia="Gill Sans MT"/>
          <w:bCs w:val="0"/>
          <w:color w:val="000000"/>
          <w:lang w:eastAsia="ja-JP"/>
        </w:rPr>
        <w:t>: Sectoral Contribution to the Growth Rate of the GDP</w:t>
      </w:r>
      <w:bookmarkEnd w:id="40"/>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933825" cy="3267075"/>
            <wp:effectExtent l="19050" t="0" r="9525" b="0"/>
            <wp:docPr id="5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979A8" w:rsidRDefault="00E979A8" w:rsidP="00E979A8">
      <w:pPr>
        <w:spacing w:after="0" w:line="288" w:lineRule="auto"/>
        <w:rPr>
          <w:rFonts w:ascii="Gill Sans MT" w:eastAsia="Gill Sans MT" w:hAnsi="Gill Sans MT"/>
          <w:bCs/>
          <w:color w:val="000000"/>
          <w:sz w:val="20"/>
          <w:szCs w:val="20"/>
          <w:lang w:eastAsia="ja-JP"/>
        </w:rPr>
      </w:pPr>
      <w:r w:rsidRPr="006616BC">
        <w:rPr>
          <w:rFonts w:ascii="Gill Sans MT" w:eastAsia="Gill Sans MT" w:hAnsi="Gill Sans MT"/>
          <w:b/>
          <w:bCs/>
          <w:iCs/>
          <w:color w:val="000000"/>
          <w:sz w:val="20"/>
          <w:szCs w:val="20"/>
          <w:lang w:eastAsia="ja-JP"/>
        </w:rPr>
        <w:t>Source:</w:t>
      </w:r>
      <w:r w:rsidRPr="006616BC">
        <w:rPr>
          <w:rFonts w:ascii="Gill Sans MT" w:eastAsia="Gill Sans MT" w:hAnsi="Gill Sans MT"/>
          <w:bCs/>
          <w:color w:val="000000"/>
          <w:sz w:val="20"/>
          <w:szCs w:val="20"/>
          <w:lang w:eastAsia="ja-JP"/>
        </w:rPr>
        <w:t>NPC (2016) and EEA staff calculations.</w:t>
      </w:r>
    </w:p>
    <w:p w:rsidR="00E979A8" w:rsidRDefault="00E979A8" w:rsidP="00E979A8">
      <w:pPr>
        <w:spacing w:after="0" w:line="288" w:lineRule="auto"/>
        <w:rPr>
          <w:rFonts w:ascii="Gill Sans MT" w:eastAsia="Gill Sans MT" w:hAnsi="Gill Sans MT"/>
          <w:color w:val="000000"/>
          <w:sz w:val="20"/>
          <w:szCs w:val="20"/>
          <w:lang w:eastAsia="ja-JP"/>
        </w:rPr>
      </w:pPr>
    </w:p>
    <w:p w:rsidR="00E979A8" w:rsidRPr="00336FEF" w:rsidRDefault="00E979A8" w:rsidP="00E979A8">
      <w:pPr>
        <w:spacing w:after="0" w:line="288" w:lineRule="auto"/>
        <w:outlineLvl w:val="2"/>
        <w:rPr>
          <w:rFonts w:ascii="Gill Sans MT" w:eastAsia="Gill Sans MT" w:hAnsi="Gill Sans MT"/>
          <w:b/>
          <w:color w:val="000000"/>
          <w:sz w:val="24"/>
          <w:szCs w:val="24"/>
          <w:lang w:eastAsia="ja-JP"/>
        </w:rPr>
      </w:pPr>
      <w:bookmarkStart w:id="41" w:name="_Toc499715936"/>
      <w:r w:rsidRPr="00336FEF">
        <w:rPr>
          <w:rFonts w:ascii="Gill Sans MT" w:eastAsia="Gill Sans MT" w:hAnsi="Gill Sans MT"/>
          <w:b/>
          <w:color w:val="000000"/>
          <w:sz w:val="24"/>
          <w:szCs w:val="24"/>
          <w:lang w:eastAsia="ja-JP"/>
        </w:rPr>
        <w:t>1.1.3</w:t>
      </w:r>
      <w:r w:rsidRPr="00336FEF">
        <w:rPr>
          <w:rFonts w:ascii="Gill Sans MT" w:eastAsia="Gill Sans MT" w:hAnsi="Gill Sans MT"/>
          <w:b/>
          <w:color w:val="000000"/>
          <w:sz w:val="24"/>
          <w:szCs w:val="24"/>
          <w:lang w:eastAsia="ja-JP"/>
        </w:rPr>
        <w:tab/>
      </w:r>
      <w:r w:rsidRPr="00336FEF">
        <w:rPr>
          <w:rFonts w:ascii="Gill Sans MT" w:eastAsia="Gill Sans MT" w:hAnsi="Gill Sans MT"/>
          <w:b/>
          <w:color w:val="000000"/>
          <w:spacing w:val="5"/>
          <w:sz w:val="24"/>
          <w:szCs w:val="24"/>
          <w:lang w:eastAsia="ja-JP"/>
        </w:rPr>
        <w:t>Services</w:t>
      </w:r>
      <w:bookmarkEnd w:id="41"/>
    </w:p>
    <w:p w:rsidR="00E979A8" w:rsidRPr="00336FEF" w:rsidRDefault="00E979A8" w:rsidP="00E979A8">
      <w:pPr>
        <w:spacing w:after="0" w:line="288" w:lineRule="auto"/>
        <w:rPr>
          <w:rFonts w:ascii="Gill Sans MT" w:eastAsia="Gill Sans MT" w:hAnsi="Gill Sans MT"/>
          <w:b/>
          <w:color w:val="000000"/>
          <w:sz w:val="24"/>
          <w:szCs w:val="24"/>
          <w:lang w:eastAsia="ja-JP"/>
        </w:rPr>
      </w:pPr>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Value added in the service sector has been increasing at a faster rate than in other sectors of the economy in the last ten years. Since the sector has overtaken the agricultural sector in both static and dynamic contributions in the GDP since 2010/11, it has emerged as </w:t>
      </w:r>
      <w:r w:rsidRPr="007C74E3">
        <w:rPr>
          <w:rFonts w:ascii="Gill Sans MT" w:eastAsia="Gill Sans MT" w:hAnsi="Gill Sans MT"/>
          <w:color w:val="000000"/>
          <w:lang w:eastAsia="ja-JP"/>
        </w:rPr>
        <w:lastRenderedPageBreak/>
        <w:t xml:space="preserve">the main driver of economic growth in the country. In 2015/16, the share of the services sector rose to 47.3 percent of the GDP. GTP II had a plan of slowing down the growth of the service sector to a rate believed to be fast enough to lubricate the industrial and agricultural sectors. Nevertheless, the sector is still dominating the economy with an increasing trend both in growth and share in the economy. </w:t>
      </w:r>
    </w:p>
    <w:p w:rsidR="00E979A8" w:rsidRPr="007C74E3" w:rsidRDefault="00E979A8" w:rsidP="00E979A8">
      <w:pPr>
        <w:spacing w:after="0" w:line="288" w:lineRule="auto"/>
        <w:rPr>
          <w:rFonts w:ascii="Gill Sans MT" w:eastAsia="Gill Sans MT" w:hAnsi="Gill Sans MT"/>
          <w:color w:val="000000"/>
          <w:lang w:eastAsia="ja-JP"/>
        </w:rPr>
      </w:pPr>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The high performance of the sector is mainly due to wholesale and retail trades, and real estate development. Wholesale and retail trades accounted for 35.6 percent of the value added in the service sector in 2015/16.  This sub-sector is also the second largest contributor with a share of 16.8 percent in the GDP after crop production (36.7 percent). </w:t>
      </w:r>
    </w:p>
    <w:p w:rsidR="00E979A8" w:rsidRPr="007C74E3" w:rsidRDefault="00E979A8" w:rsidP="00E979A8">
      <w:pPr>
        <w:spacing w:after="0" w:line="288" w:lineRule="auto"/>
        <w:rPr>
          <w:rFonts w:ascii="Gill Sans MT" w:eastAsia="Gill Sans MT" w:hAnsi="Gill Sans MT"/>
          <w:color w:val="000000"/>
          <w:lang w:eastAsia="ja-JP"/>
        </w:rPr>
      </w:pPr>
    </w:p>
    <w:p w:rsidR="00E979A8" w:rsidRDefault="00E979A8" w:rsidP="00E979A8">
      <w:pPr>
        <w:spacing w:after="0" w:line="288" w:lineRule="auto"/>
        <w:rPr>
          <w:rFonts w:ascii="Gill Sans MT" w:eastAsia="Gill Sans MT" w:hAnsi="Gill Sans MT"/>
          <w:color w:val="000000"/>
          <w:lang w:eastAsia="ja-JP"/>
        </w:rPr>
      </w:pPr>
      <w:r>
        <w:rPr>
          <w:rFonts w:ascii="Gill Sans MT" w:eastAsia="Gill Sans MT" w:hAnsi="Gill Sans MT"/>
          <w:noProof/>
          <w:color w:val="000000"/>
        </w:rPr>
        <w:pict>
          <v:roundrect id="Rectangle 15" o:spid="_x0000_s1027" style="position:absolute;left:0;text-align:left;margin-left:142.05pt;margin-top:232.05pt;width:165pt;height:151.05pt;z-index:251673600;visibility:visible;mso-position-horizontal-relative:margin;mso-position-vertic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" fillcolor="white [3201]" strokecolor="#95b3d7 [1940]" strokeweight="1.5pt">
            <v:fill color2="#b8cce4 [1300]" focusposition="1" focussize="" focus="100%" type="gradient"/>
            <v:shadow on="t" type="perspective" color="#243f60 [1604]" opacity=".5" offset="1pt" offset2="-3pt"/>
            <v:textbox style="mso-next-textbox:#Rectangle 15">
              <w:txbxContent>
                <w:p w:rsidR="00E979A8" w:rsidRPr="000243AF" w:rsidRDefault="00E979A8" w:rsidP="00E979A8">
                  <w:pPr>
                    <w:spacing w:after="0" w:line="240" w:lineRule="auto"/>
                    <w:rPr>
                      <w:rFonts w:ascii="Gill Sans MT" w:hAnsi="Gill Sans MT"/>
                      <w:b/>
                      <w:sz w:val="14"/>
                      <w:szCs w:val="20"/>
                    </w:rPr>
                  </w:pPr>
                </w:p>
                <w:p w:rsidR="00E979A8" w:rsidRPr="00180B76" w:rsidRDefault="00E979A8" w:rsidP="00E979A8">
                  <w:pPr>
                    <w:spacing w:after="0" w:line="240" w:lineRule="auto"/>
                    <w:jc w:val="center"/>
                    <w:rPr>
                      <w:rFonts w:ascii="Gill Sans MT" w:hAnsi="Gill Sans MT"/>
                      <w:b/>
                      <w:sz w:val="20"/>
                      <w:szCs w:val="20"/>
                    </w:rPr>
                  </w:pPr>
                  <w:r w:rsidRPr="00180B76">
                    <w:rPr>
                      <w:rFonts w:ascii="Gill Sans MT" w:hAnsi="Gill Sans MT"/>
                      <w:b/>
                      <w:sz w:val="20"/>
                      <w:szCs w:val="20"/>
                    </w:rPr>
                    <w:t>Basic Facts of Service Sector</w:t>
                  </w:r>
                </w:p>
                <w:p w:rsidR="00E979A8" w:rsidRPr="00180B76" w:rsidRDefault="00E979A8" w:rsidP="00E979A8">
                  <w:pPr>
                    <w:spacing w:after="0" w:line="240" w:lineRule="auto"/>
                    <w:jc w:val="center"/>
                    <w:rPr>
                      <w:rFonts w:ascii="Gill Sans MT" w:hAnsi="Gill Sans MT"/>
                      <w:b/>
                      <w:sz w:val="20"/>
                      <w:szCs w:val="20"/>
                    </w:rPr>
                  </w:pPr>
                  <w:r w:rsidRPr="00180B76">
                    <w:rPr>
                      <w:rFonts w:ascii="Gill Sans MT" w:hAnsi="Gill Sans MT"/>
                      <w:b/>
                      <w:sz w:val="20"/>
                      <w:szCs w:val="20"/>
                    </w:rPr>
                    <w:t>Growth rate in 2015/16: 8.7%</w:t>
                  </w:r>
                </w:p>
                <w:p w:rsidR="00E979A8" w:rsidRPr="00180B76" w:rsidRDefault="00E979A8" w:rsidP="00E979A8">
                  <w:pPr>
                    <w:spacing w:after="0" w:line="240" w:lineRule="auto"/>
                    <w:rPr>
                      <w:rFonts w:ascii="Gill Sans MT" w:hAnsi="Gill Sans MT"/>
                      <w:b/>
                      <w:sz w:val="20"/>
                      <w:szCs w:val="20"/>
                    </w:rPr>
                  </w:pPr>
                </w:p>
                <w:p w:rsidR="00E979A8" w:rsidRPr="00180B76" w:rsidRDefault="00E979A8" w:rsidP="00E979A8">
                  <w:pPr>
                    <w:spacing w:after="0" w:line="240" w:lineRule="auto"/>
                    <w:jc w:val="left"/>
                    <w:rPr>
                      <w:rFonts w:ascii="Gill Sans MT" w:hAnsi="Gill Sans MT"/>
                      <w:b/>
                      <w:sz w:val="20"/>
                      <w:szCs w:val="20"/>
                    </w:rPr>
                  </w:pPr>
                  <w:r w:rsidRPr="00180B76">
                    <w:rPr>
                      <w:rFonts w:ascii="Gill Sans MT" w:hAnsi="Gill Sans MT"/>
                      <w:b/>
                      <w:sz w:val="20"/>
                      <w:szCs w:val="20"/>
                    </w:rPr>
                    <w:t>Contribution to GDP: 47.3</w:t>
                  </w:r>
                  <w:r w:rsidRPr="00180B76">
                    <w:rPr>
                      <w:rFonts w:ascii="Gill Sans MT" w:hAnsi="Gill Sans MT" w:cs="Aparajita"/>
                      <w:b/>
                      <w:sz w:val="20"/>
                      <w:szCs w:val="20"/>
                    </w:rPr>
                    <w:t>%</w:t>
                  </w:r>
                </w:p>
                <w:p w:rsidR="00E979A8" w:rsidRPr="00180B76" w:rsidRDefault="00E979A8" w:rsidP="00E979A8">
                  <w:pPr>
                    <w:spacing w:after="0" w:line="240" w:lineRule="auto"/>
                    <w:jc w:val="left"/>
                    <w:rPr>
                      <w:rFonts w:ascii="Gill Sans MT" w:hAnsi="Gill Sans MT"/>
                      <w:b/>
                      <w:sz w:val="20"/>
                      <w:szCs w:val="20"/>
                    </w:rPr>
                  </w:pPr>
                </w:p>
                <w:p w:rsidR="00E979A8" w:rsidRPr="00180B76" w:rsidRDefault="00E979A8" w:rsidP="00E979A8">
                  <w:pPr>
                    <w:spacing w:after="0" w:line="240" w:lineRule="auto"/>
                    <w:jc w:val="left"/>
                    <w:rPr>
                      <w:rFonts w:ascii="Gill Sans MT" w:hAnsi="Gill Sans MT"/>
                      <w:b/>
                      <w:sz w:val="20"/>
                      <w:szCs w:val="20"/>
                    </w:rPr>
                  </w:pPr>
                  <w:r w:rsidRPr="00180B76">
                    <w:rPr>
                      <w:rFonts w:ascii="Gill Sans MT" w:hAnsi="Gill Sans MT"/>
                      <w:b/>
                      <w:sz w:val="20"/>
                      <w:szCs w:val="20"/>
                    </w:rPr>
                    <w:t>Key contributors of the sector:</w:t>
                  </w:r>
                </w:p>
                <w:p w:rsidR="00E979A8" w:rsidRPr="00180B76" w:rsidRDefault="00E979A8" w:rsidP="00E979A8">
                  <w:pPr>
                    <w:numPr>
                      <w:ilvl w:val="0"/>
                      <w:numId w:val="20"/>
                    </w:numPr>
                    <w:tabs>
                      <w:tab w:val="left" w:pos="-6120"/>
                    </w:tabs>
                    <w:spacing w:after="0" w:line="240" w:lineRule="auto"/>
                    <w:ind w:left="450" w:right="-90"/>
                    <w:jc w:val="left"/>
                    <w:rPr>
                      <w:rFonts w:ascii="Gill Sans MT" w:hAnsi="Gill Sans MT"/>
                      <w:b/>
                      <w:sz w:val="20"/>
                      <w:szCs w:val="20"/>
                    </w:rPr>
                  </w:pPr>
                  <w:r w:rsidRPr="00180B76">
                    <w:rPr>
                      <w:rFonts w:ascii="Gill Sans MT" w:hAnsi="Gill Sans MT"/>
                      <w:b/>
                      <w:sz w:val="20"/>
                      <w:szCs w:val="20"/>
                    </w:rPr>
                    <w:t xml:space="preserve">Wholesale and retail trade: 35.5 </w:t>
                  </w:r>
                  <w:r w:rsidRPr="00180B76">
                    <w:rPr>
                      <w:rFonts w:ascii="Gill Sans MT" w:hAnsi="Gill Sans MT" w:cs="Aparajita"/>
                      <w:b/>
                      <w:sz w:val="20"/>
                      <w:szCs w:val="20"/>
                    </w:rPr>
                    <w:t>%</w:t>
                  </w:r>
                </w:p>
                <w:p w:rsidR="00E979A8" w:rsidRPr="00180B76" w:rsidRDefault="00E979A8" w:rsidP="00E979A8">
                  <w:pPr>
                    <w:numPr>
                      <w:ilvl w:val="0"/>
                      <w:numId w:val="20"/>
                    </w:numPr>
                    <w:tabs>
                      <w:tab w:val="left" w:pos="-6120"/>
                    </w:tabs>
                    <w:spacing w:after="0" w:line="240" w:lineRule="auto"/>
                    <w:ind w:left="450"/>
                    <w:jc w:val="left"/>
                    <w:rPr>
                      <w:b/>
                    </w:rPr>
                  </w:pPr>
                  <w:r w:rsidRPr="00180B76">
                    <w:rPr>
                      <w:rFonts w:ascii="Gill Sans MT" w:hAnsi="Gill Sans MT"/>
                      <w:b/>
                      <w:sz w:val="20"/>
                      <w:szCs w:val="20"/>
                    </w:rPr>
                    <w:t>Real estate: 15</w:t>
                  </w:r>
                  <w:r w:rsidRPr="00180B76">
                    <w:rPr>
                      <w:rFonts w:ascii="Gill Sans MT" w:hAnsi="Gill Sans MT" w:cs="Aparajita"/>
                      <w:b/>
                      <w:sz w:val="20"/>
                      <w:szCs w:val="20"/>
                    </w:rPr>
                    <w:t>%</w:t>
                  </w:r>
                </w:p>
              </w:txbxContent>
            </v:textbox>
            <w10:wrap type="square" anchorx="margin" anchory="margin"/>
          </v:roundrect>
        </w:pict>
      </w:r>
      <w:r w:rsidRPr="007C74E3">
        <w:rPr>
          <w:rFonts w:ascii="Gill Sans MT" w:eastAsia="Gill Sans MT" w:hAnsi="Gill Sans MT"/>
          <w:color w:val="000000"/>
          <w:lang w:eastAsia="ja-JP"/>
        </w:rPr>
        <w:t>Real estate, renting and business activities stood at second place in terms of its contribution to the value added in the sector. It grew by 3.7 percent in 2015/16 as compared to 4.1 percent in the preceding fiscal year.  Value added in the hotel and restaurant sub-sector accelerated to a growth rate of 15.6 percent in 2015/16. This is by far the highest growth rate registered among the sub-sectors in the fiscal year. In addition, the share of this sub-sector in the overall GDP increased to 5.7 percent from 5.3 in 2014/15.</w:t>
      </w:r>
    </w:p>
    <w:p w:rsidR="00E979A8" w:rsidRPr="00336FEF" w:rsidRDefault="00E979A8" w:rsidP="00E979A8">
      <w:pPr>
        <w:pStyle w:val="Caption"/>
        <w:ind w:left="1260" w:hanging="1260"/>
        <w:rPr>
          <w:rFonts w:eastAsia="Gill Sans MT"/>
          <w:bCs w:val="0"/>
          <w:color w:val="000000"/>
          <w:lang w:eastAsia="ja-JP"/>
        </w:rPr>
      </w:pPr>
      <w:bookmarkStart w:id="42" w:name="_Toc499544322"/>
      <w:r w:rsidRPr="00336FEF">
        <w:lastRenderedPageBreak/>
        <w:t>Figure 1.</w:t>
      </w:r>
      <w:fldSimple w:instr=" SEQ Figure_1. \* ARABIC ">
        <w:r>
          <w:rPr>
            <w:noProof/>
          </w:rPr>
          <w:t>9</w:t>
        </w:r>
      </w:fldSimple>
      <w:r w:rsidRPr="00336FEF">
        <w:rPr>
          <w:rFonts w:eastAsia="Gill Sans MT"/>
          <w:bCs w:val="0"/>
          <w:color w:val="000000"/>
          <w:lang w:eastAsia="ja-JP"/>
        </w:rPr>
        <w:t>. Share of Sub-sectors in the Service Sector in 2015/16</w:t>
      </w:r>
      <w:bookmarkEnd w:id="42"/>
    </w:p>
    <w:p w:rsidR="00E979A8" w:rsidRPr="007C74E3" w:rsidRDefault="00E979A8" w:rsidP="00E979A8">
      <w:pPr>
        <w:spacing w:after="0" w:line="288" w:lineRule="auto"/>
        <w:rPr>
          <w:rFonts w:ascii="Gill Sans MT" w:eastAsia="Gill Sans MT" w:hAnsi="Gill Sans MT"/>
          <w:b/>
          <w:bCs/>
          <w:color w:val="000000"/>
          <w:lang w:eastAsia="ja-JP"/>
        </w:rPr>
      </w:pPr>
      <w:r w:rsidRPr="007C74E3">
        <w:rPr>
          <w:rFonts w:ascii="Gill Sans MT" w:hAnsi="Gill Sans MT"/>
          <w:noProof/>
        </w:rPr>
        <w:drawing>
          <wp:inline distT="0" distB="0" distL="0" distR="0">
            <wp:extent cx="3886200" cy="2886075"/>
            <wp:effectExtent l="19050" t="0" r="19050" b="0"/>
            <wp:docPr id="54"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E979A8" w:rsidRPr="00336FEF" w:rsidRDefault="00E979A8" w:rsidP="00E979A8">
      <w:pPr>
        <w:spacing w:after="0" w:line="288" w:lineRule="auto"/>
        <w:rPr>
          <w:rFonts w:ascii="Gill Sans MT" w:eastAsia="Gill Sans MT" w:hAnsi="Gill Sans MT"/>
          <w:color w:val="000000"/>
          <w:sz w:val="20"/>
          <w:szCs w:val="20"/>
          <w:lang w:eastAsia="ja-JP"/>
        </w:rPr>
      </w:pPr>
      <w:r w:rsidRPr="00336FEF">
        <w:rPr>
          <w:rFonts w:ascii="Gill Sans MT" w:eastAsia="Gill Sans MT" w:hAnsi="Gill Sans MT"/>
          <w:b/>
          <w:bCs/>
          <w:iCs/>
          <w:color w:val="000000"/>
          <w:sz w:val="20"/>
          <w:szCs w:val="20"/>
          <w:lang w:eastAsia="ja-JP"/>
        </w:rPr>
        <w:t xml:space="preserve">Source: </w:t>
      </w:r>
      <w:r w:rsidRPr="00336FEF">
        <w:rPr>
          <w:rFonts w:ascii="Gill Sans MT" w:eastAsia="Gill Sans MT" w:hAnsi="Gill Sans MT"/>
          <w:bCs/>
          <w:color w:val="000000"/>
          <w:sz w:val="20"/>
          <w:szCs w:val="20"/>
          <w:lang w:eastAsia="ja-JP"/>
        </w:rPr>
        <w:t>NPC (2016) and EEA staff calculations.</w:t>
      </w:r>
    </w:p>
    <w:p w:rsidR="00E979A8" w:rsidRDefault="00E979A8" w:rsidP="00E979A8">
      <w:pPr>
        <w:spacing w:after="0" w:line="288" w:lineRule="auto"/>
        <w:rPr>
          <w:rFonts w:ascii="Gill Sans MT" w:eastAsia="Gill Sans MT" w:hAnsi="Gill Sans MT"/>
          <w:color w:val="000000"/>
          <w:lang w:eastAsia="ja-JP"/>
        </w:rPr>
      </w:pPr>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On the other hand, the financial intermediation sub-sector has accelerated from a rate of growth of 7.5 percent in 2014/15 to 9.6 percent in 2015/16. Value added in the transport and communications, health and social work, and education sub-sectors grew by 13.7, 10.8, and 8.8 percent, respectively. </w:t>
      </w:r>
    </w:p>
    <w:p w:rsidR="00E979A8" w:rsidRPr="007C74E3" w:rsidRDefault="00E979A8" w:rsidP="00E979A8">
      <w:pPr>
        <w:spacing w:after="0" w:line="288" w:lineRule="auto"/>
        <w:rPr>
          <w:rFonts w:ascii="Gill Sans MT" w:eastAsia="Gill Sans MT" w:hAnsi="Gill Sans MT"/>
          <w:b/>
          <w:bCs/>
          <w:color w:val="000000"/>
          <w:lang w:eastAsia="ja-JP"/>
        </w:rPr>
      </w:pPr>
      <w:bookmarkStart w:id="43" w:name="_Toc495817176"/>
    </w:p>
    <w:p w:rsidR="00E979A8" w:rsidRPr="007C74E3" w:rsidRDefault="00E979A8" w:rsidP="00E979A8">
      <w:pPr>
        <w:spacing w:after="0" w:line="288" w:lineRule="auto"/>
        <w:rPr>
          <w:rFonts w:ascii="Gill Sans MT" w:eastAsia="Gill Sans MT" w:hAnsi="Gill Sans MT"/>
          <w:b/>
          <w:bCs/>
          <w:color w:val="000000"/>
          <w:lang w:eastAsia="ja-JP"/>
        </w:rPr>
      </w:pPr>
    </w:p>
    <w:p w:rsidR="00E979A8" w:rsidRDefault="00E979A8" w:rsidP="00E979A8">
      <w:pPr>
        <w:spacing w:after="0" w:line="240" w:lineRule="auto"/>
        <w:rPr>
          <w:rFonts w:ascii="Gill Sans MT" w:eastAsia="Gill Sans MT" w:hAnsi="Gill Sans MT"/>
          <w:b/>
          <w:bCs/>
          <w:color w:val="000000"/>
          <w:lang w:eastAsia="ja-JP"/>
        </w:rPr>
      </w:pPr>
      <w:r>
        <w:rPr>
          <w:rFonts w:ascii="Gill Sans MT" w:eastAsia="Gill Sans MT" w:hAnsi="Gill Sans MT"/>
          <w:b/>
          <w:bCs/>
          <w:color w:val="000000"/>
          <w:lang w:eastAsia="ja-JP"/>
        </w:rPr>
        <w:br w:type="page"/>
      </w:r>
    </w:p>
    <w:p w:rsidR="00E979A8" w:rsidRPr="003C7319" w:rsidRDefault="00E979A8" w:rsidP="00E979A8">
      <w:pPr>
        <w:pStyle w:val="Caption"/>
        <w:ind w:left="1260" w:hanging="1260"/>
        <w:rPr>
          <w:rFonts w:eastAsia="Gill Sans MT"/>
          <w:bCs w:val="0"/>
          <w:color w:val="000000"/>
          <w:lang w:eastAsia="ja-JP"/>
        </w:rPr>
      </w:pPr>
      <w:bookmarkStart w:id="44" w:name="_Toc499544323"/>
      <w:bookmarkEnd w:id="43"/>
      <w:r w:rsidRPr="003C7319">
        <w:lastRenderedPageBreak/>
        <w:t>Figure 1.</w:t>
      </w:r>
      <w:fldSimple w:instr=" SEQ Figure_1. \* ARABIC ">
        <w:r>
          <w:rPr>
            <w:noProof/>
          </w:rPr>
          <w:t>10</w:t>
        </w:r>
      </w:fldSimple>
      <w:r>
        <w:rPr>
          <w:rFonts w:eastAsia="Gill Sans MT"/>
          <w:bCs w:val="0"/>
          <w:color w:val="000000"/>
          <w:lang w:eastAsia="ja-JP"/>
        </w:rPr>
        <w:t xml:space="preserve">: </w:t>
      </w:r>
      <w:r w:rsidRPr="003C7319">
        <w:rPr>
          <w:rFonts w:eastAsia="Gill Sans MT"/>
          <w:bCs w:val="0"/>
          <w:color w:val="000000"/>
          <w:lang w:eastAsia="ja-JP"/>
        </w:rPr>
        <w:t>The Growth Performance of the Sub-sectors in Service</w:t>
      </w:r>
      <w:bookmarkEnd w:id="44"/>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913505" cy="3267075"/>
            <wp:effectExtent l="19050" t="0" r="10795" b="0"/>
            <wp:docPr id="5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E979A8" w:rsidRPr="00EA0D21" w:rsidRDefault="00E979A8" w:rsidP="00E979A8">
      <w:pPr>
        <w:tabs>
          <w:tab w:val="left" w:pos="1170"/>
        </w:tabs>
        <w:spacing w:after="0" w:line="288" w:lineRule="auto"/>
        <w:rPr>
          <w:rFonts w:ascii="Gill Sans MT" w:eastAsia="Gill Sans MT" w:hAnsi="Gill Sans MT"/>
          <w:bCs/>
          <w:color w:val="000000"/>
          <w:sz w:val="20"/>
          <w:szCs w:val="20"/>
          <w:lang w:eastAsia="ja-JP"/>
        </w:rPr>
      </w:pPr>
      <w:r w:rsidRPr="00EA0D21">
        <w:rPr>
          <w:rFonts w:ascii="Gill Sans MT" w:eastAsia="Gill Sans MT" w:hAnsi="Gill Sans MT"/>
          <w:b/>
          <w:bCs/>
          <w:iCs/>
          <w:color w:val="000000"/>
          <w:sz w:val="20"/>
          <w:szCs w:val="20"/>
          <w:lang w:eastAsia="ja-JP"/>
        </w:rPr>
        <w:t>Source</w:t>
      </w:r>
      <w:r w:rsidRPr="00EA0D21">
        <w:rPr>
          <w:rFonts w:ascii="Gill Sans MT" w:eastAsia="Gill Sans MT" w:hAnsi="Gill Sans MT"/>
          <w:b/>
          <w:bCs/>
          <w:color w:val="000000"/>
          <w:sz w:val="20"/>
          <w:szCs w:val="20"/>
          <w:lang w:eastAsia="ja-JP"/>
        </w:rPr>
        <w:t xml:space="preserve">: </w:t>
      </w:r>
      <w:r w:rsidRPr="00EA0D21">
        <w:rPr>
          <w:rFonts w:ascii="Gill Sans MT" w:eastAsia="Gill Sans MT" w:hAnsi="Gill Sans MT"/>
          <w:bCs/>
          <w:color w:val="000000"/>
          <w:sz w:val="20"/>
          <w:szCs w:val="20"/>
          <w:lang w:eastAsia="ja-JP"/>
        </w:rPr>
        <w:t>NPC (2016) and EEA staff calculations.</w:t>
      </w:r>
    </w:p>
    <w:p w:rsidR="00E979A8" w:rsidRDefault="00E979A8" w:rsidP="00E979A8">
      <w:pPr>
        <w:tabs>
          <w:tab w:val="left" w:pos="1170"/>
        </w:tabs>
        <w:spacing w:after="0" w:line="288" w:lineRule="auto"/>
        <w:rPr>
          <w:rFonts w:ascii="Gill Sans MT" w:eastAsia="Gill Sans MT" w:hAnsi="Gill Sans MT"/>
          <w:b/>
          <w:bCs/>
          <w:color w:val="000000"/>
          <w:lang w:eastAsia="ja-JP"/>
        </w:rPr>
      </w:pPr>
    </w:p>
    <w:p w:rsidR="00E979A8" w:rsidRPr="00B500A7" w:rsidRDefault="00E979A8" w:rsidP="00E979A8">
      <w:pPr>
        <w:pStyle w:val="ListParagraph"/>
        <w:numPr>
          <w:ilvl w:val="1"/>
          <w:numId w:val="19"/>
        </w:numPr>
        <w:spacing w:after="0" w:line="288" w:lineRule="auto"/>
        <w:ind w:left="720" w:hanging="720"/>
        <w:outlineLvl w:val="1"/>
        <w:rPr>
          <w:rFonts w:ascii="Gill Sans MT" w:eastAsia="Gill Sans MT" w:hAnsi="Gill Sans MT"/>
          <w:b/>
          <w:color w:val="000000"/>
          <w:spacing w:val="5"/>
          <w:sz w:val="26"/>
          <w:szCs w:val="24"/>
          <w:lang w:eastAsia="ja-JP"/>
        </w:rPr>
      </w:pPr>
      <w:bookmarkStart w:id="45" w:name="_Toc495857341"/>
      <w:bookmarkStart w:id="46" w:name="_Toc499715937"/>
      <w:r w:rsidRPr="00B500A7">
        <w:rPr>
          <w:rFonts w:ascii="Gill Sans MT" w:eastAsia="Gill Sans MT" w:hAnsi="Gill Sans MT"/>
          <w:b/>
          <w:color w:val="000000"/>
          <w:spacing w:val="5"/>
          <w:sz w:val="26"/>
          <w:szCs w:val="24"/>
          <w:lang w:eastAsia="ja-JP"/>
        </w:rPr>
        <w:t>Saving and Investment</w:t>
      </w:r>
      <w:bookmarkEnd w:id="45"/>
      <w:bookmarkEnd w:id="46"/>
    </w:p>
    <w:p w:rsidR="00E979A8" w:rsidRPr="00D542F4" w:rsidRDefault="00E979A8" w:rsidP="00E979A8">
      <w:pPr>
        <w:pStyle w:val="ListParagraph"/>
        <w:spacing w:after="0" w:line="288" w:lineRule="auto"/>
        <w:ind w:left="0"/>
        <w:rPr>
          <w:rFonts w:ascii="Gill Sans MT" w:eastAsia="Gill Sans MT" w:hAnsi="Gill Sans MT"/>
          <w:b/>
          <w:bCs/>
          <w:color w:val="000000"/>
          <w:lang w:eastAsia="ja-JP"/>
        </w:rPr>
      </w:pPr>
    </w:p>
    <w:p w:rsidR="00E979A8" w:rsidRDefault="00E979A8" w:rsidP="00E979A8">
      <w:pPr>
        <w:spacing w:after="0"/>
        <w:rPr>
          <w:rFonts w:ascii="Gill Sans MT" w:eastAsia="Gill Sans MT" w:hAnsi="Gill Sans MT"/>
          <w:color w:val="000000"/>
          <w:lang w:eastAsia="ja-JP"/>
        </w:rPr>
      </w:pPr>
      <w:r w:rsidRPr="007C74E3">
        <w:rPr>
          <w:rFonts w:ascii="Gill Sans MT" w:eastAsia="Gill Sans MT" w:hAnsi="Gill Sans MT"/>
          <w:color w:val="000000"/>
          <w:lang w:eastAsia="ja-JP"/>
        </w:rPr>
        <w:t xml:space="preserve">Accumulation of a sizable capital is one of the prerequisites for structural transformation. Owing to the low level of income and traditional mode of consumption in the rural areas, the rate of gross domestic savings was in general low until 2009/10. The growth and transformation (GTP I and II) targeted a higher rate of savings as part of the efforts of domestic mobilization to meet the financial requirements of large infrastructural projects and investments in the </w:t>
      </w:r>
      <w:r w:rsidRPr="007C74E3">
        <w:rPr>
          <w:rFonts w:ascii="Gill Sans MT" w:eastAsia="Gill Sans MT" w:hAnsi="Gill Sans MT"/>
          <w:color w:val="000000"/>
          <w:lang w:eastAsia="ja-JP"/>
        </w:rPr>
        <w:lastRenderedPageBreak/>
        <w:t xml:space="preserve">manufacturing sector. The rate of gross domestic savings (gross domestic savings in proportion to GDP) reached 22.4 percent in contrast to the 9.7 per cent in 2009/10. In parallel with the increase in domestic savings, the rate of gross national savings also reached 32.4 percent in 2015/16. The difference between the two rates was mostly covered by net current transfer from the rest of the world. </w:t>
      </w:r>
      <w:r w:rsidRPr="007C74E3">
        <w:rPr>
          <w:rFonts w:ascii="Gill Sans MT" w:eastAsia="Times New Roman" w:hAnsi="Gill Sans MT"/>
          <w:color w:val="000000"/>
          <w:lang w:eastAsia="ja-JP"/>
        </w:rPr>
        <w:t>I</w:t>
      </w:r>
      <w:r w:rsidRPr="007C74E3">
        <w:rPr>
          <w:rFonts w:ascii="Gill Sans MT" w:eastAsia="Gill Sans MT" w:hAnsi="Gill Sans MT"/>
          <w:color w:val="000000"/>
          <w:lang w:eastAsia="ja-JP"/>
        </w:rPr>
        <w:t xml:space="preserve">n GTP II, resource mobilizations from the domestic private savings and government revenue have been identified as a core component of financing the development goal. In the last five years, savings have been mobilized mainly through the government housing scheme and the Grand Renaissance DamBond. Nevertheless, sustainable domestic resource mobilization requires replacing forced savings and savings mobilizations through social mobilization with behavioral savings which respond to a rise in income and changes in policy instruments such as interest rate. </w:t>
      </w:r>
    </w:p>
    <w:p w:rsidR="00E979A8" w:rsidRDefault="00E979A8" w:rsidP="00E979A8">
      <w:pPr>
        <w:spacing w:after="0"/>
        <w:rPr>
          <w:rFonts w:ascii="Gill Sans MT" w:eastAsia="Gill Sans MT" w:hAnsi="Gill Sans MT"/>
          <w:color w:val="000000"/>
          <w:lang w:eastAsia="ja-JP"/>
        </w:rPr>
      </w:pPr>
    </w:p>
    <w:p w:rsidR="00E979A8" w:rsidRPr="00D542F4" w:rsidRDefault="00E979A8" w:rsidP="00E979A8">
      <w:pPr>
        <w:keepNext/>
        <w:spacing w:after="0" w:line="288" w:lineRule="auto"/>
        <w:ind w:left="1260" w:hanging="1260"/>
        <w:rPr>
          <w:rFonts w:ascii="Gill Sans MT" w:eastAsia="Gill Sans MT" w:hAnsi="Gill Sans MT"/>
          <w:b/>
          <w:bCs/>
          <w:color w:val="000000"/>
          <w:lang w:eastAsia="ja-JP"/>
        </w:rPr>
      </w:pPr>
      <w:bookmarkStart w:id="47" w:name="_Toc499544324"/>
      <w:r w:rsidRPr="00D542F4">
        <w:rPr>
          <w:rFonts w:ascii="Gill Sans MT" w:hAnsi="Gill Sans MT"/>
          <w:b/>
        </w:rPr>
        <w:t>Figure 1.</w:t>
      </w:r>
      <w:r w:rsidRPr="00D542F4">
        <w:rPr>
          <w:rFonts w:ascii="Gill Sans MT" w:hAnsi="Gill Sans MT"/>
          <w:b/>
        </w:rPr>
        <w:fldChar w:fldCharType="begin"/>
      </w:r>
      <w:r w:rsidRPr="00D542F4">
        <w:rPr>
          <w:rFonts w:ascii="Gill Sans MT" w:hAnsi="Gill Sans MT"/>
          <w:b/>
        </w:rPr>
        <w:instrText xml:space="preserve"> SEQ Figure_1. \* ARABIC </w:instrText>
      </w:r>
      <w:r w:rsidRPr="00D542F4">
        <w:rPr>
          <w:rFonts w:ascii="Gill Sans MT" w:hAnsi="Gill Sans MT"/>
          <w:b/>
        </w:rPr>
        <w:fldChar w:fldCharType="separate"/>
      </w:r>
      <w:r>
        <w:rPr>
          <w:rFonts w:ascii="Gill Sans MT" w:hAnsi="Gill Sans MT"/>
          <w:b/>
          <w:noProof/>
        </w:rPr>
        <w:t>11</w:t>
      </w:r>
      <w:r w:rsidRPr="00D542F4">
        <w:rPr>
          <w:rFonts w:ascii="Gill Sans MT" w:hAnsi="Gill Sans MT"/>
          <w:b/>
        </w:rPr>
        <w:fldChar w:fldCharType="end"/>
      </w:r>
      <w:r w:rsidRPr="00D542F4">
        <w:rPr>
          <w:rFonts w:ascii="Gill Sans MT" w:hAnsi="Gill Sans MT"/>
          <w:b/>
        </w:rPr>
        <w:t xml:space="preserve">: </w:t>
      </w:r>
      <w:bookmarkStart w:id="48" w:name="_Toc495817177"/>
      <w:r w:rsidRPr="00D542F4">
        <w:rPr>
          <w:rFonts w:ascii="Gill Sans MT" w:eastAsia="Gill Sans MT" w:hAnsi="Gill Sans MT"/>
          <w:b/>
          <w:bCs/>
          <w:color w:val="000000"/>
          <w:lang w:eastAsia="ja-JP"/>
        </w:rPr>
        <w:t>Rate of Gross Domestic Savings and Growth of GDP</w:t>
      </w:r>
      <w:bookmarkEnd w:id="47"/>
      <w:bookmarkEnd w:id="48"/>
    </w:p>
    <w:p w:rsidR="00E979A8" w:rsidRPr="007C74E3"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shd w:val="clear" w:color="auto" w:fill="528693"/>
        </w:rPr>
        <w:drawing>
          <wp:inline distT="0" distB="0" distL="0" distR="0">
            <wp:extent cx="3781425" cy="2190750"/>
            <wp:effectExtent l="19050" t="0" r="9525" b="0"/>
            <wp:docPr id="5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E979A8" w:rsidRPr="007E4D13" w:rsidRDefault="00E979A8" w:rsidP="00E979A8">
      <w:pPr>
        <w:tabs>
          <w:tab w:val="left" w:pos="1170"/>
        </w:tabs>
        <w:spacing w:after="0" w:line="288" w:lineRule="auto"/>
        <w:rPr>
          <w:rFonts w:ascii="Gill Sans MT" w:eastAsia="Gill Sans MT" w:hAnsi="Gill Sans MT"/>
          <w:color w:val="000000"/>
          <w:sz w:val="20"/>
          <w:szCs w:val="20"/>
          <w:lang w:eastAsia="ja-JP"/>
        </w:rPr>
      </w:pPr>
      <w:r w:rsidRPr="007E4D13">
        <w:rPr>
          <w:rFonts w:ascii="Gill Sans MT" w:eastAsia="Gill Sans MT" w:hAnsi="Gill Sans MT"/>
          <w:b/>
          <w:bCs/>
          <w:iCs/>
          <w:color w:val="000000"/>
          <w:sz w:val="20"/>
          <w:szCs w:val="20"/>
          <w:lang w:eastAsia="ja-JP"/>
        </w:rPr>
        <w:t>Source:</w:t>
      </w:r>
      <w:r w:rsidRPr="007E4D13">
        <w:rPr>
          <w:rFonts w:ascii="Gill Sans MT" w:eastAsia="Gill Sans MT" w:hAnsi="Gill Sans MT"/>
          <w:bCs/>
          <w:color w:val="000000"/>
          <w:sz w:val="20"/>
          <w:szCs w:val="20"/>
          <w:lang w:eastAsia="ja-JP"/>
        </w:rPr>
        <w:t>NPC (2016) and EEA staff calculations.</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lastRenderedPageBreak/>
        <w:t>Government final consumption expenditure accounted for about one-tenth of the GDP. In addition, it grew by 27.2 percent in the year 2015/16 due to the increment in capital investments of the mega projects. Meanwhile, private consumption expenditure accounted for the largest share (seven-tenth) of the GDP and grew by 15.7 percent. However, the share of private consumption declined from 69.0 percent in 2014/15 to 67.9 percent in 2015/2016 in total consumption. An increase in gross domestic savings may have a role to reduce the share of total consumption in GDP.  Investment has a potential to play a major role in meeting the growth targets of the sectors. Significant levels of new investment are required in all sectors to meet the target share of the GDP. Total investment grew by 15. 1 percent in 2015/16, which was much lower than the average growth in GTP I.</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E4D13" w:rsidRDefault="00E979A8" w:rsidP="00E979A8">
      <w:pPr>
        <w:pStyle w:val="Caption"/>
      </w:pPr>
      <w:bookmarkStart w:id="49" w:name="_Toc499716553"/>
      <w:r w:rsidRPr="007E4D13">
        <w:t>Table 1.</w:t>
      </w:r>
      <w:fldSimple w:instr=" SEQ Table_1. \* ARABIC ">
        <w:r>
          <w:rPr>
            <w:noProof/>
          </w:rPr>
          <w:t>3</w:t>
        </w:r>
      </w:fldSimple>
      <w:r w:rsidRPr="007E4D13">
        <w:t xml:space="preserve">: </w:t>
      </w:r>
      <w:r w:rsidRPr="007E4D13">
        <w:rPr>
          <w:rFonts w:eastAsia="Gill Sans MT"/>
          <w:color w:val="000000"/>
          <w:lang w:eastAsia="ja-JP"/>
        </w:rPr>
        <w:t>Expenditure on GDP (As percentage of GDP)</w:t>
      </w:r>
      <w:bookmarkEnd w:id="49"/>
    </w:p>
    <w:tbl>
      <w:tblPr>
        <w:tblW w:w="4966" w:type="pct"/>
        <w:tblInd w:w="18" w:type="dxa"/>
        <w:tblBorders>
          <w:top w:val="single" w:sz="12" w:space="0" w:color="auto"/>
          <w:bottom w:val="single" w:sz="12" w:space="0" w:color="auto"/>
        </w:tblBorders>
        <w:tblLayout w:type="fixed"/>
        <w:tblLook w:val="04A0"/>
      </w:tblPr>
      <w:tblGrid>
        <w:gridCol w:w="996"/>
        <w:gridCol w:w="627"/>
        <w:gridCol w:w="37"/>
        <w:gridCol w:w="665"/>
        <w:gridCol w:w="13"/>
        <w:gridCol w:w="631"/>
        <w:gridCol w:w="20"/>
        <w:gridCol w:w="572"/>
        <w:gridCol w:w="93"/>
        <w:gridCol w:w="35"/>
        <w:gridCol w:w="553"/>
        <w:gridCol w:w="77"/>
        <w:gridCol w:w="609"/>
        <w:gridCol w:w="58"/>
        <w:gridCol w:w="626"/>
        <w:gridCol w:w="39"/>
        <w:gridCol w:w="649"/>
      </w:tblGrid>
      <w:tr w:rsidR="00E979A8" w:rsidRPr="007C74E3" w:rsidTr="004F13F4">
        <w:trPr>
          <w:trHeight w:val="357"/>
        </w:trPr>
        <w:tc>
          <w:tcPr>
            <w:tcW w:w="790" w:type="pct"/>
            <w:vMerge w:val="restart"/>
            <w:tcBorders>
              <w:top w:val="single" w:sz="12" w:space="0" w:color="auto"/>
            </w:tcBorders>
            <w:shd w:val="clear" w:color="auto" w:fill="FFFFFF"/>
            <w:textDirection w:val="btLr"/>
            <w:vAlign w:val="center"/>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Period</w:t>
            </w:r>
          </w:p>
        </w:tc>
        <w:tc>
          <w:tcPr>
            <w:tcW w:w="2138" w:type="pct"/>
            <w:gridSpan w:val="9"/>
            <w:tcBorders>
              <w:top w:val="single" w:sz="12" w:space="0" w:color="auto"/>
              <w:bottom w:val="single" w:sz="8" w:space="0" w:color="auto"/>
            </w:tcBorders>
            <w:shd w:val="clear" w:color="auto" w:fill="FFFFFF"/>
            <w:vAlign w:val="center"/>
          </w:tcPr>
          <w:p w:rsidR="00E979A8" w:rsidRPr="007E4D13" w:rsidRDefault="00E979A8" w:rsidP="004F13F4">
            <w:pPr>
              <w:spacing w:after="0" w:line="288" w:lineRule="auto"/>
              <w:jc w:val="center"/>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Absorption</w:t>
            </w:r>
          </w:p>
        </w:tc>
        <w:tc>
          <w:tcPr>
            <w:tcW w:w="2071" w:type="pct"/>
            <w:gridSpan w:val="7"/>
            <w:tcBorders>
              <w:top w:val="single" w:sz="12" w:space="0" w:color="auto"/>
              <w:bottom w:val="single" w:sz="8" w:space="0" w:color="auto"/>
            </w:tcBorders>
            <w:shd w:val="clear" w:color="auto" w:fill="FFFFFF"/>
            <w:vAlign w:val="center"/>
          </w:tcPr>
          <w:p w:rsidR="00E979A8" w:rsidRPr="007E4D13" w:rsidRDefault="00E979A8" w:rsidP="004F13F4">
            <w:pPr>
              <w:spacing w:after="0" w:line="288" w:lineRule="auto"/>
              <w:jc w:val="center"/>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Current Account Balance</w:t>
            </w:r>
          </w:p>
        </w:tc>
      </w:tr>
      <w:tr w:rsidR="00E979A8" w:rsidRPr="007C74E3" w:rsidTr="004F13F4">
        <w:trPr>
          <w:trHeight w:val="399"/>
        </w:trPr>
        <w:tc>
          <w:tcPr>
            <w:tcW w:w="790" w:type="pct"/>
            <w:vMerge/>
            <w:tcBorders>
              <w:bottom w:val="nil"/>
            </w:tcBorders>
            <w:shd w:val="clear" w:color="auto" w:fill="FFFFFF"/>
          </w:tcPr>
          <w:p w:rsidR="00E979A8" w:rsidRPr="007E4D13" w:rsidRDefault="00E979A8" w:rsidP="004F13F4">
            <w:pPr>
              <w:spacing w:after="0" w:line="288" w:lineRule="auto"/>
              <w:rPr>
                <w:rFonts w:ascii="Gill Sans MT" w:eastAsia="Times New Roman" w:hAnsi="Gill Sans MT"/>
                <w:b/>
                <w:color w:val="000000"/>
                <w:sz w:val="20"/>
                <w:szCs w:val="20"/>
                <w:lang w:eastAsia="ja-JP"/>
              </w:rPr>
            </w:pPr>
          </w:p>
        </w:tc>
        <w:tc>
          <w:tcPr>
            <w:tcW w:w="498" w:type="pct"/>
            <w:vMerge w:val="restart"/>
            <w:tcBorders>
              <w:top w:val="single" w:sz="8" w:space="0" w:color="auto"/>
              <w:bottom w:val="nil"/>
            </w:tcBorders>
            <w:shd w:val="clear" w:color="auto" w:fill="D2EAF1"/>
            <w:textDirection w:val="btLr"/>
            <w:vAlign w:val="bottom"/>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Total</w:t>
            </w:r>
          </w:p>
        </w:tc>
        <w:tc>
          <w:tcPr>
            <w:tcW w:w="1068" w:type="pct"/>
            <w:gridSpan w:val="4"/>
            <w:tcBorders>
              <w:top w:val="single" w:sz="8" w:space="0" w:color="auto"/>
              <w:bottom w:val="single" w:sz="8" w:space="0" w:color="auto"/>
            </w:tcBorders>
            <w:shd w:val="clear" w:color="auto" w:fill="D2EAF1"/>
            <w:vAlign w:val="center"/>
          </w:tcPr>
          <w:p w:rsidR="00E979A8" w:rsidRPr="007E4D13" w:rsidRDefault="00E979A8" w:rsidP="004F13F4">
            <w:pPr>
              <w:spacing w:after="0" w:line="288" w:lineRule="auto"/>
              <w:ind w:right="-107" w:hanging="114"/>
              <w:jc w:val="center"/>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Consumption</w:t>
            </w:r>
          </w:p>
        </w:tc>
        <w:tc>
          <w:tcPr>
            <w:tcW w:w="470" w:type="pct"/>
            <w:gridSpan w:val="2"/>
            <w:vMerge w:val="restart"/>
            <w:tcBorders>
              <w:top w:val="single" w:sz="8" w:space="0" w:color="auto"/>
              <w:bottom w:val="nil"/>
            </w:tcBorders>
            <w:shd w:val="clear" w:color="auto" w:fill="D2EAF1"/>
            <w:textDirection w:val="btLr"/>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 xml:space="preserve">Gross Capital Formation </w:t>
            </w:r>
          </w:p>
        </w:tc>
        <w:tc>
          <w:tcPr>
            <w:tcW w:w="541" w:type="pct"/>
            <w:gridSpan w:val="3"/>
            <w:vMerge w:val="restart"/>
            <w:tcBorders>
              <w:top w:val="single" w:sz="8" w:space="0" w:color="auto"/>
              <w:bottom w:val="nil"/>
            </w:tcBorders>
            <w:shd w:val="clear" w:color="auto" w:fill="D2EAF1"/>
            <w:textDirection w:val="btLr"/>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Gross Domestic Saving</w:t>
            </w:r>
          </w:p>
        </w:tc>
        <w:tc>
          <w:tcPr>
            <w:tcW w:w="544" w:type="pct"/>
            <w:gridSpan w:val="2"/>
            <w:vMerge w:val="restart"/>
            <w:tcBorders>
              <w:top w:val="single" w:sz="8" w:space="0" w:color="auto"/>
              <w:bottom w:val="nil"/>
            </w:tcBorders>
            <w:shd w:val="clear" w:color="auto" w:fill="D2EAF1"/>
            <w:textDirection w:val="btLr"/>
            <w:vAlign w:val="bottom"/>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 xml:space="preserve">Resource Gap </w:t>
            </w:r>
          </w:p>
        </w:tc>
        <w:tc>
          <w:tcPr>
            <w:tcW w:w="543" w:type="pct"/>
            <w:gridSpan w:val="2"/>
            <w:vMerge w:val="restart"/>
            <w:tcBorders>
              <w:top w:val="single" w:sz="8" w:space="0" w:color="auto"/>
              <w:bottom w:val="nil"/>
            </w:tcBorders>
            <w:shd w:val="clear" w:color="auto" w:fill="D2EAF1"/>
            <w:textDirection w:val="btLr"/>
            <w:vAlign w:val="bottom"/>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 xml:space="preserve"> Export  </w:t>
            </w:r>
          </w:p>
        </w:tc>
        <w:tc>
          <w:tcPr>
            <w:tcW w:w="546" w:type="pct"/>
            <w:gridSpan w:val="2"/>
            <w:vMerge w:val="restart"/>
            <w:tcBorders>
              <w:top w:val="single" w:sz="8" w:space="0" w:color="auto"/>
              <w:bottom w:val="nil"/>
            </w:tcBorders>
            <w:shd w:val="clear" w:color="auto" w:fill="D2EAF1"/>
            <w:textDirection w:val="btLr"/>
            <w:vAlign w:val="bottom"/>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 xml:space="preserve"> Import  </w:t>
            </w:r>
          </w:p>
        </w:tc>
      </w:tr>
      <w:tr w:rsidR="00E979A8" w:rsidRPr="007C74E3" w:rsidTr="004F13F4">
        <w:trPr>
          <w:cantSplit/>
          <w:trHeight w:val="1232"/>
        </w:trPr>
        <w:tc>
          <w:tcPr>
            <w:tcW w:w="790" w:type="pct"/>
            <w:vMerge/>
            <w:tcBorders>
              <w:top w:val="nil"/>
              <w:bottom w:val="single" w:sz="8" w:space="0" w:color="auto"/>
            </w:tcBorders>
            <w:shd w:val="clear" w:color="auto" w:fill="FFFFFF"/>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498" w:type="pct"/>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567" w:type="pct"/>
            <w:gridSpan w:val="3"/>
            <w:tcBorders>
              <w:top w:val="nil"/>
              <w:bottom w:val="single" w:sz="8" w:space="0" w:color="auto"/>
            </w:tcBorders>
            <w:textDirection w:val="btLr"/>
            <w:vAlign w:val="center"/>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Government</w:t>
            </w:r>
          </w:p>
        </w:tc>
        <w:tc>
          <w:tcPr>
            <w:tcW w:w="501" w:type="pct"/>
            <w:tcBorders>
              <w:top w:val="nil"/>
              <w:bottom w:val="single" w:sz="8" w:space="0" w:color="auto"/>
            </w:tcBorders>
            <w:textDirection w:val="btLr"/>
            <w:vAlign w:val="bottom"/>
          </w:tcPr>
          <w:p w:rsidR="00E979A8" w:rsidRPr="007E4D13" w:rsidRDefault="00E979A8" w:rsidP="004F13F4">
            <w:pPr>
              <w:spacing w:after="0" w:line="288" w:lineRule="auto"/>
              <w:jc w:val="left"/>
              <w:rPr>
                <w:rFonts w:ascii="Gill Sans MT" w:eastAsia="Times New Roman" w:hAnsi="Gill Sans MT"/>
                <w:b/>
                <w:color w:val="000000"/>
                <w:sz w:val="20"/>
                <w:szCs w:val="20"/>
                <w:lang w:eastAsia="ja-JP"/>
              </w:rPr>
            </w:pPr>
            <w:r w:rsidRPr="007E4D13">
              <w:rPr>
                <w:rFonts w:ascii="Gill Sans MT" w:eastAsia="Times New Roman" w:hAnsi="Gill Sans MT"/>
                <w:b/>
                <w:color w:val="000000"/>
                <w:sz w:val="20"/>
                <w:szCs w:val="20"/>
                <w:lang w:eastAsia="ja-JP"/>
              </w:rPr>
              <w:t>Private</w:t>
            </w:r>
          </w:p>
        </w:tc>
        <w:tc>
          <w:tcPr>
            <w:tcW w:w="470" w:type="pct"/>
            <w:gridSpan w:val="2"/>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541" w:type="pct"/>
            <w:gridSpan w:val="3"/>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544" w:type="pct"/>
            <w:gridSpan w:val="2"/>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543" w:type="pct"/>
            <w:gridSpan w:val="2"/>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c>
          <w:tcPr>
            <w:tcW w:w="546" w:type="pct"/>
            <w:gridSpan w:val="2"/>
            <w:vMerge/>
            <w:tcBorders>
              <w:top w:val="nil"/>
              <w:bottom w:val="single" w:sz="8" w:space="0" w:color="auto"/>
            </w:tcBorders>
          </w:tcPr>
          <w:p w:rsidR="00E979A8" w:rsidRPr="007E4D13" w:rsidRDefault="00E979A8" w:rsidP="004F13F4">
            <w:pPr>
              <w:spacing w:after="0" w:line="288" w:lineRule="auto"/>
              <w:rPr>
                <w:rFonts w:ascii="Gill Sans MT" w:eastAsia="Times New Roman" w:hAnsi="Gill Sans MT"/>
                <w:color w:val="000000"/>
                <w:sz w:val="20"/>
                <w:szCs w:val="20"/>
                <w:lang w:eastAsia="ja-JP"/>
              </w:rPr>
            </w:pPr>
          </w:p>
        </w:tc>
      </w:tr>
      <w:tr w:rsidR="00E979A8" w:rsidRPr="007C74E3" w:rsidTr="004F13F4">
        <w:trPr>
          <w:trHeight w:val="197"/>
        </w:trPr>
        <w:tc>
          <w:tcPr>
            <w:tcW w:w="790" w:type="pct"/>
            <w:tcBorders>
              <w:top w:val="single" w:sz="8" w:space="0" w:color="auto"/>
              <w:bottom w:val="nil"/>
            </w:tcBorders>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2010/11</w:t>
            </w:r>
          </w:p>
        </w:tc>
        <w:tc>
          <w:tcPr>
            <w:tcW w:w="527" w:type="pct"/>
            <w:gridSpan w:val="2"/>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114.9</w:t>
            </w:r>
          </w:p>
        </w:tc>
        <w:tc>
          <w:tcPr>
            <w:tcW w:w="528" w:type="pct"/>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10.3</w:t>
            </w:r>
          </w:p>
        </w:tc>
        <w:tc>
          <w:tcPr>
            <w:tcW w:w="527" w:type="pct"/>
            <w:gridSpan w:val="3"/>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72.4</w:t>
            </w:r>
          </w:p>
        </w:tc>
        <w:tc>
          <w:tcPr>
            <w:tcW w:w="528" w:type="pct"/>
            <w:gridSpan w:val="2"/>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32.1</w:t>
            </w:r>
          </w:p>
        </w:tc>
        <w:tc>
          <w:tcPr>
            <w:tcW w:w="528" w:type="pct"/>
            <w:gridSpan w:val="3"/>
            <w:tcBorders>
              <w:top w:val="single" w:sz="8" w:space="0" w:color="auto"/>
              <w:bottom w:val="nil"/>
            </w:tcBorders>
            <w:shd w:val="clear" w:color="auto" w:fill="D2EAF1"/>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17.2</w:t>
            </w:r>
          </w:p>
        </w:tc>
        <w:tc>
          <w:tcPr>
            <w:tcW w:w="529" w:type="pct"/>
            <w:gridSpan w:val="2"/>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-14.9</w:t>
            </w:r>
          </w:p>
        </w:tc>
        <w:tc>
          <w:tcPr>
            <w:tcW w:w="528" w:type="pct"/>
            <w:gridSpan w:val="2"/>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16.7</w:t>
            </w:r>
          </w:p>
        </w:tc>
        <w:tc>
          <w:tcPr>
            <w:tcW w:w="516" w:type="pct"/>
            <w:tcBorders>
              <w:top w:val="single" w:sz="8" w:space="0" w:color="auto"/>
              <w:bottom w:val="nil"/>
            </w:tcBorders>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31.5</w:t>
            </w:r>
          </w:p>
        </w:tc>
      </w:tr>
      <w:tr w:rsidR="00E979A8" w:rsidRPr="007C74E3" w:rsidTr="004F13F4">
        <w:trPr>
          <w:trHeight w:val="278"/>
        </w:trPr>
        <w:tc>
          <w:tcPr>
            <w:tcW w:w="790" w:type="pct"/>
            <w:tcBorders>
              <w:top w:val="nil"/>
            </w:tcBorders>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2011/ 12</w:t>
            </w:r>
          </w:p>
        </w:tc>
        <w:tc>
          <w:tcPr>
            <w:tcW w:w="527" w:type="pct"/>
            <w:gridSpan w:val="2"/>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117.9</w:t>
            </w:r>
          </w:p>
        </w:tc>
        <w:tc>
          <w:tcPr>
            <w:tcW w:w="528" w:type="pct"/>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8.3</w:t>
            </w:r>
          </w:p>
        </w:tc>
        <w:tc>
          <w:tcPr>
            <w:tcW w:w="527" w:type="pct"/>
            <w:gridSpan w:val="3"/>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72.5</w:t>
            </w:r>
          </w:p>
        </w:tc>
        <w:tc>
          <w:tcPr>
            <w:tcW w:w="528" w:type="pct"/>
            <w:gridSpan w:val="2"/>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37.1</w:t>
            </w:r>
          </w:p>
        </w:tc>
        <w:tc>
          <w:tcPr>
            <w:tcW w:w="528" w:type="pct"/>
            <w:gridSpan w:val="3"/>
            <w:tcBorders>
              <w:top w:val="nil"/>
            </w:tcBorders>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19.2</w:t>
            </w:r>
          </w:p>
        </w:tc>
        <w:tc>
          <w:tcPr>
            <w:tcW w:w="529" w:type="pct"/>
            <w:gridSpan w:val="2"/>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-17.9</w:t>
            </w:r>
          </w:p>
        </w:tc>
        <w:tc>
          <w:tcPr>
            <w:tcW w:w="528" w:type="pct"/>
            <w:gridSpan w:val="2"/>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13.8</w:t>
            </w:r>
          </w:p>
        </w:tc>
        <w:tc>
          <w:tcPr>
            <w:tcW w:w="516" w:type="pct"/>
            <w:tcBorders>
              <w:top w:val="nil"/>
            </w:tcBorders>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31.6</w:t>
            </w:r>
          </w:p>
        </w:tc>
      </w:tr>
      <w:tr w:rsidR="00E979A8" w:rsidRPr="007C74E3" w:rsidTr="004F13F4">
        <w:trPr>
          <w:trHeight w:val="170"/>
        </w:trPr>
        <w:tc>
          <w:tcPr>
            <w:tcW w:w="790" w:type="pct"/>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2012 /13</w:t>
            </w:r>
          </w:p>
        </w:tc>
        <w:tc>
          <w:tcPr>
            <w:tcW w:w="527"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116.5</w:t>
            </w:r>
          </w:p>
        </w:tc>
        <w:tc>
          <w:tcPr>
            <w:tcW w:w="528" w:type="pct"/>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9.0</w:t>
            </w:r>
          </w:p>
        </w:tc>
        <w:tc>
          <w:tcPr>
            <w:tcW w:w="527" w:type="pct"/>
            <w:gridSpan w:val="3"/>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73.5</w:t>
            </w:r>
          </w:p>
        </w:tc>
        <w:tc>
          <w:tcPr>
            <w:tcW w:w="528"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34.1</w:t>
            </w:r>
          </w:p>
        </w:tc>
        <w:tc>
          <w:tcPr>
            <w:tcW w:w="528" w:type="pct"/>
            <w:gridSpan w:val="3"/>
            <w:shd w:val="clear" w:color="auto" w:fill="D2EAF1"/>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17.6</w:t>
            </w:r>
          </w:p>
        </w:tc>
        <w:tc>
          <w:tcPr>
            <w:tcW w:w="529"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-16.5</w:t>
            </w:r>
          </w:p>
        </w:tc>
        <w:tc>
          <w:tcPr>
            <w:tcW w:w="528"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12.5</w:t>
            </w:r>
          </w:p>
        </w:tc>
        <w:tc>
          <w:tcPr>
            <w:tcW w:w="516" w:type="pct"/>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29.0</w:t>
            </w:r>
          </w:p>
        </w:tc>
      </w:tr>
      <w:tr w:rsidR="00E979A8" w:rsidRPr="007C74E3" w:rsidTr="004F13F4">
        <w:trPr>
          <w:trHeight w:val="251"/>
        </w:trPr>
        <w:tc>
          <w:tcPr>
            <w:tcW w:w="790" w:type="pct"/>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2013 /14</w:t>
            </w:r>
          </w:p>
        </w:tc>
        <w:tc>
          <w:tcPr>
            <w:tcW w:w="527"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117.5</w:t>
            </w:r>
          </w:p>
        </w:tc>
        <w:tc>
          <w:tcPr>
            <w:tcW w:w="528" w:type="pct"/>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9.2</w:t>
            </w:r>
          </w:p>
        </w:tc>
        <w:tc>
          <w:tcPr>
            <w:tcW w:w="527" w:type="pct"/>
            <w:gridSpan w:val="3"/>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70.2</w:t>
            </w:r>
          </w:p>
        </w:tc>
        <w:tc>
          <w:tcPr>
            <w:tcW w:w="528"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38.0</w:t>
            </w:r>
          </w:p>
        </w:tc>
        <w:tc>
          <w:tcPr>
            <w:tcW w:w="528" w:type="pct"/>
            <w:gridSpan w:val="3"/>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20.5</w:t>
            </w:r>
          </w:p>
        </w:tc>
        <w:tc>
          <w:tcPr>
            <w:tcW w:w="529"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-17.5</w:t>
            </w:r>
          </w:p>
        </w:tc>
        <w:tc>
          <w:tcPr>
            <w:tcW w:w="528"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11.6</w:t>
            </w:r>
          </w:p>
        </w:tc>
        <w:tc>
          <w:tcPr>
            <w:tcW w:w="516" w:type="pct"/>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29.1</w:t>
            </w:r>
          </w:p>
        </w:tc>
      </w:tr>
      <w:tr w:rsidR="00E979A8" w:rsidRPr="007C74E3" w:rsidTr="004F13F4">
        <w:trPr>
          <w:trHeight w:val="71"/>
        </w:trPr>
        <w:tc>
          <w:tcPr>
            <w:tcW w:w="790" w:type="pct"/>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2014 /15</w:t>
            </w:r>
          </w:p>
        </w:tc>
        <w:tc>
          <w:tcPr>
            <w:tcW w:w="527"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117.5</w:t>
            </w:r>
          </w:p>
        </w:tc>
        <w:tc>
          <w:tcPr>
            <w:tcW w:w="528" w:type="pct"/>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9.0</w:t>
            </w:r>
          </w:p>
        </w:tc>
        <w:tc>
          <w:tcPr>
            <w:tcW w:w="527" w:type="pct"/>
            <w:gridSpan w:val="3"/>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69.0</w:t>
            </w:r>
          </w:p>
        </w:tc>
        <w:tc>
          <w:tcPr>
            <w:tcW w:w="528"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39.4</w:t>
            </w:r>
          </w:p>
        </w:tc>
        <w:tc>
          <w:tcPr>
            <w:tcW w:w="528" w:type="pct"/>
            <w:gridSpan w:val="3"/>
            <w:shd w:val="clear" w:color="auto" w:fill="D2EAF1"/>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21.9</w:t>
            </w:r>
          </w:p>
        </w:tc>
        <w:tc>
          <w:tcPr>
            <w:tcW w:w="529"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-17.5</w:t>
            </w:r>
          </w:p>
        </w:tc>
        <w:tc>
          <w:tcPr>
            <w:tcW w:w="528" w:type="pct"/>
            <w:gridSpan w:val="2"/>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9.4</w:t>
            </w:r>
          </w:p>
        </w:tc>
        <w:tc>
          <w:tcPr>
            <w:tcW w:w="516" w:type="pct"/>
            <w:shd w:val="clear" w:color="auto" w:fill="D2EAF1"/>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30.3</w:t>
            </w:r>
          </w:p>
        </w:tc>
      </w:tr>
      <w:tr w:rsidR="00E979A8" w:rsidRPr="007C74E3" w:rsidTr="004F13F4">
        <w:trPr>
          <w:trHeight w:val="242"/>
        </w:trPr>
        <w:tc>
          <w:tcPr>
            <w:tcW w:w="790" w:type="pct"/>
            <w:shd w:val="clear" w:color="auto" w:fill="FFFFFF"/>
            <w:vAlign w:val="center"/>
          </w:tcPr>
          <w:p w:rsidR="00E979A8" w:rsidRPr="007E4D13" w:rsidRDefault="00E979A8" w:rsidP="004F13F4">
            <w:pPr>
              <w:spacing w:after="0" w:line="288" w:lineRule="auto"/>
              <w:jc w:val="left"/>
              <w:rPr>
                <w:rFonts w:ascii="Gill Sans MT" w:eastAsia="Times New Roman" w:hAnsi="Gill Sans MT"/>
                <w:b/>
                <w:bCs/>
                <w:color w:val="000000"/>
                <w:sz w:val="20"/>
                <w:szCs w:val="20"/>
                <w:lang w:eastAsia="ja-JP"/>
              </w:rPr>
            </w:pPr>
            <w:r w:rsidRPr="007E4D13">
              <w:rPr>
                <w:rFonts w:ascii="Gill Sans MT" w:eastAsia="Times New Roman" w:hAnsi="Gill Sans MT"/>
                <w:b/>
                <w:bCs/>
                <w:color w:val="000000"/>
                <w:sz w:val="20"/>
                <w:szCs w:val="20"/>
                <w:lang w:eastAsia="ja-JP"/>
              </w:rPr>
              <w:t>2015 /16</w:t>
            </w:r>
          </w:p>
        </w:tc>
        <w:tc>
          <w:tcPr>
            <w:tcW w:w="527"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116.1</w:t>
            </w:r>
          </w:p>
        </w:tc>
        <w:tc>
          <w:tcPr>
            <w:tcW w:w="528" w:type="pct"/>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9.7</w:t>
            </w:r>
          </w:p>
        </w:tc>
        <w:tc>
          <w:tcPr>
            <w:tcW w:w="527" w:type="pct"/>
            <w:gridSpan w:val="3"/>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67.9</w:t>
            </w:r>
          </w:p>
        </w:tc>
        <w:tc>
          <w:tcPr>
            <w:tcW w:w="528" w:type="pct"/>
            <w:gridSpan w:val="2"/>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38.5</w:t>
            </w:r>
          </w:p>
        </w:tc>
        <w:tc>
          <w:tcPr>
            <w:tcW w:w="528" w:type="pct"/>
            <w:gridSpan w:val="3"/>
            <w:vAlign w:val="center"/>
          </w:tcPr>
          <w:p w:rsidR="00E979A8" w:rsidRPr="007E4D13" w:rsidRDefault="00E979A8" w:rsidP="004F13F4">
            <w:pPr>
              <w:spacing w:after="0" w:line="288" w:lineRule="auto"/>
              <w:ind w:right="70"/>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22.4</w:t>
            </w:r>
          </w:p>
        </w:tc>
        <w:tc>
          <w:tcPr>
            <w:tcW w:w="529" w:type="pct"/>
            <w:gridSpan w:val="2"/>
            <w:vAlign w:val="center"/>
          </w:tcPr>
          <w:p w:rsidR="00E979A8" w:rsidRPr="009F77E1" w:rsidRDefault="00E979A8" w:rsidP="004F13F4">
            <w:pPr>
              <w:spacing w:after="0" w:line="288" w:lineRule="auto"/>
              <w:jc w:val="center"/>
              <w:rPr>
                <w:rFonts w:ascii="Gill Sans MT" w:eastAsia="Times New Roman" w:hAnsi="Gill Sans MT"/>
                <w:sz w:val="20"/>
                <w:szCs w:val="20"/>
                <w:lang w:eastAsia="ja-JP"/>
              </w:rPr>
            </w:pPr>
            <w:r w:rsidRPr="009F77E1">
              <w:rPr>
                <w:rFonts w:ascii="Gill Sans MT" w:eastAsia="Times New Roman" w:hAnsi="Gill Sans MT"/>
                <w:sz w:val="20"/>
                <w:szCs w:val="20"/>
                <w:lang w:eastAsia="ja-JP"/>
              </w:rPr>
              <w:t>-19.8</w:t>
            </w:r>
          </w:p>
        </w:tc>
        <w:tc>
          <w:tcPr>
            <w:tcW w:w="528" w:type="pct"/>
            <w:gridSpan w:val="2"/>
            <w:vAlign w:val="center"/>
          </w:tcPr>
          <w:p w:rsidR="00E979A8" w:rsidRPr="009F77E1" w:rsidRDefault="00E979A8" w:rsidP="004F13F4">
            <w:pPr>
              <w:spacing w:after="0" w:line="288" w:lineRule="auto"/>
              <w:jc w:val="center"/>
              <w:rPr>
                <w:rFonts w:ascii="Gill Sans MT" w:eastAsia="Times New Roman" w:hAnsi="Gill Sans MT"/>
                <w:sz w:val="20"/>
                <w:szCs w:val="20"/>
                <w:lang w:eastAsia="ja-JP"/>
              </w:rPr>
            </w:pPr>
            <w:r w:rsidRPr="009F77E1">
              <w:rPr>
                <w:rFonts w:ascii="Gill Sans MT" w:eastAsia="Times New Roman" w:hAnsi="Gill Sans MT"/>
                <w:sz w:val="20"/>
                <w:szCs w:val="20"/>
                <w:lang w:eastAsia="ja-JP"/>
              </w:rPr>
              <w:t>8.0</w:t>
            </w:r>
          </w:p>
        </w:tc>
        <w:tc>
          <w:tcPr>
            <w:tcW w:w="516" w:type="pct"/>
            <w:vAlign w:val="center"/>
          </w:tcPr>
          <w:p w:rsidR="00E979A8" w:rsidRPr="007E4D13" w:rsidRDefault="00E979A8" w:rsidP="004F13F4">
            <w:pPr>
              <w:spacing w:after="0" w:line="288" w:lineRule="auto"/>
              <w:jc w:val="center"/>
              <w:rPr>
                <w:rFonts w:ascii="Gill Sans MT" w:eastAsia="Times New Roman" w:hAnsi="Gill Sans MT"/>
                <w:color w:val="000000"/>
                <w:sz w:val="20"/>
                <w:szCs w:val="20"/>
                <w:lang w:eastAsia="ja-JP"/>
              </w:rPr>
            </w:pPr>
            <w:r w:rsidRPr="007E4D13">
              <w:rPr>
                <w:rFonts w:ascii="Gill Sans MT" w:eastAsia="Times New Roman" w:hAnsi="Gill Sans MT"/>
                <w:color w:val="000000"/>
                <w:sz w:val="20"/>
                <w:szCs w:val="20"/>
                <w:lang w:eastAsia="ja-JP"/>
              </w:rPr>
              <w:t>27.8</w:t>
            </w:r>
          </w:p>
        </w:tc>
      </w:tr>
    </w:tbl>
    <w:p w:rsidR="00E979A8" w:rsidRPr="00850EAC" w:rsidRDefault="00E979A8" w:rsidP="00E979A8">
      <w:pPr>
        <w:tabs>
          <w:tab w:val="left" w:pos="1170"/>
        </w:tabs>
        <w:spacing w:after="0" w:line="288" w:lineRule="auto"/>
        <w:rPr>
          <w:rFonts w:ascii="Gill Sans MT" w:eastAsia="Gill Sans MT" w:hAnsi="Gill Sans MT"/>
          <w:color w:val="000000"/>
          <w:sz w:val="20"/>
          <w:szCs w:val="20"/>
          <w:lang w:eastAsia="ja-JP"/>
        </w:rPr>
      </w:pPr>
      <w:r w:rsidRPr="00850EAC">
        <w:rPr>
          <w:rFonts w:ascii="Gill Sans MT" w:eastAsia="Gill Sans MT" w:hAnsi="Gill Sans MT"/>
          <w:b/>
          <w:bCs/>
          <w:iCs/>
          <w:color w:val="000000"/>
          <w:sz w:val="20"/>
          <w:szCs w:val="20"/>
          <w:lang w:eastAsia="ja-JP"/>
        </w:rPr>
        <w:t>Source:</w:t>
      </w:r>
      <w:r w:rsidRPr="00850EAC">
        <w:rPr>
          <w:rFonts w:ascii="Gill Sans MT" w:eastAsia="Gill Sans MT" w:hAnsi="Gill Sans MT"/>
          <w:bCs/>
          <w:color w:val="000000"/>
          <w:sz w:val="20"/>
          <w:szCs w:val="20"/>
          <w:lang w:eastAsia="ja-JP"/>
        </w:rPr>
        <w:t>NPC (2016) and EEA staff calculations.</w:t>
      </w:r>
    </w:p>
    <w:p w:rsidR="00E979A8" w:rsidRDefault="00E979A8" w:rsidP="00E979A8">
      <w:pPr>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lastRenderedPageBreak/>
        <w:t xml:space="preserve">GTP II anticipated a 37.7 percent rate of gross fixed capital formation in 2015/16. In 2015/16, the rate reached 38.5 percent, a little higher than the target set by GTP II. Despite the improvement observed in gross domestic savings, the rate of capital formation is still relatively high. This led to a widening resource gap of 19.8 percent of the GDP. The high rate of gross fixed capital formation needs to be scrutinized for its quality, sustainability, and possibilities of dynamic inefficiency.  </w:t>
      </w:r>
    </w:p>
    <w:p w:rsidR="00E979A8" w:rsidRPr="007C74E3" w:rsidRDefault="00E979A8" w:rsidP="00E979A8">
      <w:pPr>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On the current account side, in 2015/16, GTP II targeted a 13.7 percent export as a percentage of the GDP. However, export of goods and services, net, stood at only 8 percent of the GDP in 2015/16. In contrast, the total import as a percentage of the GDP stood at 27.8 percent during the same year, thus witnessing a current account deficit of 19.8 percent of the GDP. The weak performance of the export sector over the last three years is the main reason for the widening current account balance. The new global order put stress on the official development assistance and loans which Ethiopia had relied on to finance its infrastructural projects in the social and economic sectors. Had it not been for the increasing trend in private transfers, including remittances and the decline in bills of oil imports due to a decline in world oil price, the current account deficit and the ensuing shortage of foreign exchange earnings (reserve) would have been even worse.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 xml:space="preserve">Investment in Ethiopia has been increasing, which may partially arise from private sector development and the increase in the foreign-direct investment following the establishment of industrial parks.  Investment that was in operation increased from 1.9 billion </w:t>
      </w:r>
      <w:r w:rsidRPr="007C74E3">
        <w:rPr>
          <w:rFonts w:ascii="Gill Sans MT" w:eastAsia="Gill Sans MT" w:hAnsi="Gill Sans MT"/>
          <w:i/>
          <w:color w:val="000000"/>
          <w:lang w:eastAsia="ja-JP"/>
        </w:rPr>
        <w:t>birr</w:t>
      </w:r>
      <w:r w:rsidRPr="007C74E3">
        <w:rPr>
          <w:rFonts w:ascii="Gill Sans MT" w:eastAsia="Gill Sans MT" w:hAnsi="Gill Sans MT"/>
          <w:color w:val="000000"/>
          <w:lang w:eastAsia="ja-JP"/>
        </w:rPr>
        <w:t xml:space="preserve"> in 2009/10 to USD 10.92 billion </w:t>
      </w:r>
      <w:r w:rsidRPr="007C74E3">
        <w:rPr>
          <w:rFonts w:ascii="Gill Sans MT" w:eastAsia="Gill Sans MT" w:hAnsi="Gill Sans MT"/>
          <w:i/>
          <w:color w:val="000000"/>
          <w:lang w:eastAsia="ja-JP"/>
        </w:rPr>
        <w:t>birr</w:t>
      </w:r>
      <w:r w:rsidRPr="007C74E3">
        <w:rPr>
          <w:rFonts w:ascii="Gill Sans MT" w:eastAsia="Gill Sans MT" w:hAnsi="Gill Sans MT"/>
          <w:color w:val="000000"/>
          <w:lang w:eastAsia="ja-JP"/>
        </w:rPr>
        <w:t xml:space="preserve"> in 2015/16. In 2015\16, 998 </w:t>
      </w:r>
      <w:r w:rsidRPr="007C74E3">
        <w:rPr>
          <w:rFonts w:ascii="Gill Sans MT" w:eastAsia="Gill Sans MT" w:hAnsi="Gill Sans MT"/>
          <w:color w:val="000000"/>
          <w:lang w:eastAsia="ja-JP"/>
        </w:rPr>
        <w:lastRenderedPageBreak/>
        <w:t xml:space="preserve">projects started operation. The investment flow inclined more towards the service sector with investments amounting to 6.67 billion </w:t>
      </w:r>
      <w:r w:rsidRPr="007C74E3">
        <w:rPr>
          <w:rFonts w:ascii="Gill Sans MT" w:eastAsia="Gill Sans MT" w:hAnsi="Gill Sans MT"/>
          <w:i/>
          <w:color w:val="000000"/>
          <w:lang w:eastAsia="ja-JP"/>
        </w:rPr>
        <w:t>birr</w:t>
      </w:r>
      <w:r w:rsidRPr="007C74E3">
        <w:rPr>
          <w:rFonts w:ascii="Gill Sans MT" w:eastAsia="Gill Sans MT" w:hAnsi="Gill Sans MT"/>
          <w:color w:val="000000"/>
          <w:lang w:eastAsia="ja-JP"/>
        </w:rPr>
        <w:t xml:space="preserve">.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023E56" w:rsidRDefault="00E979A8" w:rsidP="00E979A8">
      <w:pPr>
        <w:keepNext/>
        <w:spacing w:after="0" w:line="288" w:lineRule="auto"/>
        <w:ind w:left="1440" w:hanging="1440"/>
        <w:rPr>
          <w:rFonts w:ascii="Gill Sans MT" w:eastAsia="Gill Sans MT" w:hAnsi="Gill Sans MT"/>
          <w:b/>
          <w:bCs/>
          <w:color w:val="000000"/>
          <w:lang w:eastAsia="ja-JP"/>
        </w:rPr>
      </w:pPr>
      <w:r>
        <w:rPr>
          <w:rFonts w:ascii="Gill Sans MT" w:hAnsi="Gill Sans MT"/>
          <w:b/>
          <w:noProof/>
        </w:rPr>
        <w:drawing>
          <wp:anchor distT="0" distB="2921" distL="114300" distR="114300" simplePos="0" relativeHeight="251671552" behindDoc="0" locked="0" layoutInCell="1" allowOverlap="1">
            <wp:simplePos x="0" y="0"/>
            <wp:positionH relativeFrom="margin">
              <wp:posOffset>32385</wp:posOffset>
            </wp:positionH>
            <wp:positionV relativeFrom="paragraph">
              <wp:posOffset>460375</wp:posOffset>
            </wp:positionV>
            <wp:extent cx="3924300" cy="3028950"/>
            <wp:effectExtent l="19050" t="0" r="19050" b="0"/>
            <wp:wrapSquare wrapText="bothSides"/>
            <wp:docPr id="5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bookmarkStart w:id="50" w:name="_Toc499544325"/>
      <w:r w:rsidRPr="00023E56">
        <w:rPr>
          <w:rFonts w:ascii="Gill Sans MT" w:hAnsi="Gill Sans MT"/>
          <w:b/>
        </w:rPr>
        <w:t>Figure 1.</w:t>
      </w:r>
      <w:r w:rsidRPr="00023E56">
        <w:rPr>
          <w:rFonts w:ascii="Gill Sans MT" w:hAnsi="Gill Sans MT"/>
          <w:b/>
        </w:rPr>
        <w:fldChar w:fldCharType="begin"/>
      </w:r>
      <w:r w:rsidRPr="00023E56">
        <w:rPr>
          <w:rFonts w:ascii="Gill Sans MT" w:hAnsi="Gill Sans MT"/>
          <w:b/>
        </w:rPr>
        <w:instrText xml:space="preserve"> SEQ Figure_1. \* ARABIC </w:instrText>
      </w:r>
      <w:r w:rsidRPr="00023E56">
        <w:rPr>
          <w:rFonts w:ascii="Gill Sans MT" w:hAnsi="Gill Sans MT"/>
          <w:b/>
        </w:rPr>
        <w:fldChar w:fldCharType="separate"/>
      </w:r>
      <w:r>
        <w:rPr>
          <w:rFonts w:ascii="Gill Sans MT" w:hAnsi="Gill Sans MT"/>
          <w:b/>
          <w:noProof/>
        </w:rPr>
        <w:t>12</w:t>
      </w:r>
      <w:r w:rsidRPr="00023E56">
        <w:rPr>
          <w:rFonts w:ascii="Gill Sans MT" w:hAnsi="Gill Sans MT"/>
          <w:b/>
        </w:rPr>
        <w:fldChar w:fldCharType="end"/>
      </w:r>
      <w:r w:rsidRPr="00023E56">
        <w:rPr>
          <w:rFonts w:ascii="Gill Sans MT" w:hAnsi="Gill Sans MT"/>
          <w:b/>
        </w:rPr>
        <w:t xml:space="preserve">: </w:t>
      </w:r>
      <w:bookmarkStart w:id="51" w:name="_Toc495817178"/>
      <w:r w:rsidRPr="00023E56">
        <w:rPr>
          <w:rFonts w:ascii="Gill Sans MT" w:eastAsia="Gill Sans MT" w:hAnsi="Gill Sans MT"/>
          <w:b/>
          <w:bCs/>
          <w:color w:val="000000"/>
          <w:lang w:eastAsia="ja-JP"/>
        </w:rPr>
        <w:t>Total Investment, by Economic Activity (Operation)</w:t>
      </w:r>
      <w:bookmarkEnd w:id="50"/>
      <w:bookmarkEnd w:id="51"/>
    </w:p>
    <w:p w:rsidR="00E979A8" w:rsidRPr="00023E56" w:rsidRDefault="00E979A8" w:rsidP="00E979A8">
      <w:pPr>
        <w:autoSpaceDE w:val="0"/>
        <w:autoSpaceDN w:val="0"/>
        <w:adjustRightInd w:val="0"/>
        <w:spacing w:after="0" w:line="288" w:lineRule="auto"/>
        <w:rPr>
          <w:rFonts w:ascii="Gill Sans MT" w:eastAsia="Gill Sans MT" w:hAnsi="Gill Sans MT"/>
          <w:color w:val="000000"/>
          <w:sz w:val="20"/>
          <w:szCs w:val="20"/>
          <w:lang w:eastAsia="ja-JP"/>
        </w:rPr>
      </w:pPr>
      <w:r w:rsidRPr="00023E56">
        <w:rPr>
          <w:rFonts w:ascii="Gill Sans MT" w:eastAsia="Gill Sans MT" w:hAnsi="Gill Sans MT"/>
          <w:b/>
          <w:color w:val="000000"/>
          <w:sz w:val="20"/>
          <w:szCs w:val="20"/>
          <w:lang w:eastAsia="ja-JP"/>
        </w:rPr>
        <w:t>Source:</w:t>
      </w:r>
      <w:r w:rsidRPr="00023E56">
        <w:rPr>
          <w:rFonts w:ascii="Gill Sans MT" w:eastAsia="Gill Sans MT" w:hAnsi="Gill Sans MT"/>
          <w:color w:val="000000"/>
          <w:sz w:val="20"/>
          <w:szCs w:val="20"/>
          <w:lang w:eastAsia="ja-JP"/>
        </w:rPr>
        <w:t xml:space="preserve"> Ethiopian Investment Commission (7 July, 2015 to 8 July, 2016)</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color w:val="000000"/>
          <w:lang w:eastAsia="ja-JP"/>
        </w:rPr>
        <w:t>However, in terms of the capital investment, the industry sector took the lion’s share, accounting for 60.8 percent. This is followed by the service sector, which accounted for 37.9 percent of the total investment in 2015/16. On the other hand, the share of capital investment made by the agriculture sector for the review period was found to be only 1.2 percent.</w:t>
      </w:r>
    </w:p>
    <w:p w:rsidR="00E979A8" w:rsidRPr="00927A96" w:rsidRDefault="00E979A8" w:rsidP="00E979A8">
      <w:pPr>
        <w:autoSpaceDE w:val="0"/>
        <w:autoSpaceDN w:val="0"/>
        <w:adjustRightInd w:val="0"/>
        <w:spacing w:after="0" w:line="288" w:lineRule="auto"/>
        <w:rPr>
          <w:rFonts w:ascii="Gill Sans MT" w:eastAsia="Gill Sans MT" w:hAnsi="Gill Sans MT"/>
          <w:b/>
          <w:color w:val="000000"/>
          <w:lang w:eastAsia="ja-JP"/>
        </w:rPr>
      </w:pPr>
      <w:bookmarkStart w:id="52" w:name="_Toc499544326"/>
      <w:r w:rsidRPr="00927A96">
        <w:rPr>
          <w:rFonts w:ascii="Gill Sans MT" w:eastAsia="Gill Sans MT" w:hAnsi="Gill Sans MT"/>
          <w:b/>
          <w:color w:val="000000"/>
          <w:lang w:eastAsia="ja-JP"/>
        </w:rPr>
        <w:lastRenderedPageBreak/>
        <w:t>Figure 1.</w:t>
      </w:r>
      <w:r w:rsidRPr="00927A96">
        <w:rPr>
          <w:rFonts w:ascii="Gill Sans MT" w:eastAsia="Gill Sans MT" w:hAnsi="Gill Sans MT"/>
          <w:b/>
          <w:color w:val="000000"/>
          <w:lang w:eastAsia="ja-JP"/>
        </w:rPr>
        <w:fldChar w:fldCharType="begin"/>
      </w:r>
      <w:r w:rsidRPr="00927A96">
        <w:rPr>
          <w:rFonts w:ascii="Gill Sans MT" w:eastAsia="Gill Sans MT" w:hAnsi="Gill Sans MT"/>
          <w:b/>
          <w:color w:val="000000"/>
          <w:lang w:eastAsia="ja-JP"/>
        </w:rPr>
        <w:instrText xml:space="preserve"> SEQ Figure_1. \* ARABIC </w:instrText>
      </w:r>
      <w:r w:rsidRPr="00927A96">
        <w:rPr>
          <w:rFonts w:ascii="Gill Sans MT" w:eastAsia="Gill Sans MT" w:hAnsi="Gill Sans MT"/>
          <w:b/>
          <w:color w:val="000000"/>
          <w:lang w:eastAsia="ja-JP"/>
        </w:rPr>
        <w:fldChar w:fldCharType="separate"/>
      </w:r>
      <w:r>
        <w:rPr>
          <w:rFonts w:ascii="Gill Sans MT" w:eastAsia="Gill Sans MT" w:hAnsi="Gill Sans MT"/>
          <w:b/>
          <w:noProof/>
          <w:color w:val="000000"/>
          <w:lang w:eastAsia="ja-JP"/>
        </w:rPr>
        <w:t>13</w:t>
      </w:r>
      <w:r w:rsidRPr="00927A96">
        <w:rPr>
          <w:rFonts w:ascii="Gill Sans MT" w:eastAsia="Gill Sans MT" w:hAnsi="Gill Sans MT"/>
          <w:b/>
          <w:color w:val="000000"/>
          <w:lang w:eastAsia="ja-JP"/>
        </w:rPr>
        <w:fldChar w:fldCharType="end"/>
      </w:r>
      <w:r w:rsidRPr="00927A96">
        <w:rPr>
          <w:rFonts w:ascii="Gill Sans MT" w:eastAsia="Gill Sans MT" w:hAnsi="Gill Sans MT"/>
          <w:b/>
          <w:color w:val="000000"/>
          <w:lang w:eastAsia="ja-JP"/>
        </w:rPr>
        <w:t>:  Investment, by Implementation Status</w:t>
      </w:r>
      <w:bookmarkEnd w:id="52"/>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r w:rsidRPr="007C74E3">
        <w:rPr>
          <w:rFonts w:ascii="Gill Sans MT" w:eastAsia="Gill Sans MT" w:hAnsi="Gill Sans MT"/>
          <w:noProof/>
          <w:color w:val="000000"/>
        </w:rPr>
        <w:drawing>
          <wp:inline distT="0" distB="0" distL="0" distR="0">
            <wp:extent cx="3838575" cy="2514600"/>
            <wp:effectExtent l="19050" t="0" r="9525" b="0"/>
            <wp:docPr id="58"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979A8" w:rsidRPr="000E2F53" w:rsidRDefault="00E979A8" w:rsidP="00E979A8">
      <w:pPr>
        <w:autoSpaceDE w:val="0"/>
        <w:autoSpaceDN w:val="0"/>
        <w:adjustRightInd w:val="0"/>
        <w:spacing w:after="0" w:line="288" w:lineRule="auto"/>
        <w:rPr>
          <w:rFonts w:ascii="Gill Sans MT" w:eastAsia="Gill Sans MT" w:hAnsi="Gill Sans MT"/>
          <w:color w:val="000000"/>
          <w:sz w:val="20"/>
          <w:szCs w:val="20"/>
          <w:lang w:eastAsia="ja-JP"/>
        </w:rPr>
      </w:pPr>
      <w:r w:rsidRPr="000E2F53">
        <w:rPr>
          <w:rFonts w:ascii="Gill Sans MT" w:eastAsia="Gill Sans MT" w:hAnsi="Gill Sans MT"/>
          <w:b/>
          <w:color w:val="000000"/>
          <w:sz w:val="20"/>
          <w:szCs w:val="20"/>
          <w:lang w:eastAsia="ja-JP"/>
        </w:rPr>
        <w:t>Source:</w:t>
      </w:r>
      <w:r w:rsidRPr="000E2F53">
        <w:rPr>
          <w:rFonts w:ascii="Gill Sans MT" w:eastAsia="Gill Sans MT" w:hAnsi="Gill Sans MT"/>
          <w:color w:val="000000"/>
          <w:sz w:val="20"/>
          <w:szCs w:val="20"/>
          <w:lang w:eastAsia="ja-JP"/>
        </w:rPr>
        <w:t xml:space="preserve"> Ethiopian Investment Commission (7 July, 2015 to 8 July, 2016)</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t xml:space="preserve">During the review period, the Ethiopian Investment Commission approved 9437 projects. Taking a license does not, by itself, mean getting in actual operation and creating job opportunities. Rather, the approved projects may be in three different stages, i.e. pre-implementation, implementation and operational. From the total number of projects approved by the Commission, 92.6 percent were under pre-implementation and implementation stages, which indicate a serious difficulty of conversion of proposed investment projects into an operational stage. This difficulty is more pronounced in the cases of agriculture and industry. </w:t>
      </w:r>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t xml:space="preserve">Among the total number of investment projects proposed in 2015/16, about 3.8 and 5.7 percent in agriculture and industry, respectively, were in an operational stage and had either partially or </w:t>
      </w:r>
      <w:r w:rsidRPr="00927A96">
        <w:rPr>
          <w:rFonts w:ascii="Gill Sans MT" w:eastAsia="Gill Sans MT" w:hAnsi="Gill Sans MT"/>
          <w:color w:val="000000"/>
          <w:lang w:eastAsia="ja-JP"/>
        </w:rPr>
        <w:lastRenderedPageBreak/>
        <w:t>fully completed their implementation phase and begun production or rendering services</w:t>
      </w:r>
      <w:r>
        <w:rPr>
          <w:rFonts w:ascii="Gill Sans MT" w:eastAsia="Gill Sans MT" w:hAnsi="Gill Sans MT"/>
          <w:color w:val="000000"/>
          <w:lang w:eastAsia="ja-JP"/>
        </w:rPr>
        <w:t>.</w:t>
      </w:r>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pStyle w:val="Caption"/>
        <w:ind w:left="1350" w:hanging="1350"/>
      </w:pPr>
      <w:bookmarkStart w:id="53" w:name="_Toc499716554"/>
      <w:r>
        <w:t>Table 1.</w:t>
      </w:r>
      <w:fldSimple w:instr=" SEQ Table_1. \* ARABIC ">
        <w:r>
          <w:rPr>
            <w:noProof/>
          </w:rPr>
          <w:t>4</w:t>
        </w:r>
      </w:fldSimple>
      <w:r>
        <w:t xml:space="preserve">: </w:t>
      </w:r>
      <w:r w:rsidRPr="00927A96">
        <w:rPr>
          <w:rFonts w:eastAsia="Gill Sans MT"/>
          <w:color w:val="000000"/>
          <w:szCs w:val="22"/>
          <w:lang w:eastAsia="ja-JP"/>
        </w:rPr>
        <w:t>Investment Implementation Status by sub sectors, share in %</w:t>
      </w:r>
      <w:bookmarkEnd w:id="53"/>
    </w:p>
    <w:tbl>
      <w:tblPr>
        <w:tblStyle w:val="LightShading-Accent11"/>
        <w:tblW w:w="5000" w:type="pct"/>
        <w:tblLayout w:type="fixed"/>
        <w:tblLook w:val="04A0"/>
      </w:tblPr>
      <w:tblGrid>
        <w:gridCol w:w="1731"/>
        <w:gridCol w:w="276"/>
        <w:gridCol w:w="717"/>
        <w:gridCol w:w="10"/>
        <w:gridCol w:w="713"/>
        <w:gridCol w:w="11"/>
        <w:gridCol w:w="704"/>
        <w:gridCol w:w="20"/>
        <w:gridCol w:w="700"/>
        <w:gridCol w:w="24"/>
        <w:gridCol w:w="152"/>
        <w:gridCol w:w="542"/>
        <w:gridCol w:w="30"/>
        <w:gridCol w:w="713"/>
      </w:tblGrid>
      <w:tr w:rsidR="00E979A8" w:rsidRPr="000E2F53" w:rsidTr="004F13F4">
        <w:trPr>
          <w:cnfStyle w:val="100000000000"/>
          <w:trHeight w:val="255"/>
        </w:trPr>
        <w:tc>
          <w:tcPr>
            <w:cnfStyle w:val="001000000000"/>
            <w:tcW w:w="1364" w:type="pct"/>
            <w:tcBorders>
              <w:top w:val="single" w:sz="12" w:space="0" w:color="auto"/>
              <w:bottom w:val="single" w:sz="8" w:space="0" w:color="auto"/>
            </w:tcBorders>
            <w:noWrap/>
            <w:hideMark/>
          </w:tcPr>
          <w:p w:rsidR="00E979A8" w:rsidRPr="000E2F53" w:rsidRDefault="00E979A8" w:rsidP="004F13F4">
            <w:pPr>
              <w:autoSpaceDE w:val="0"/>
              <w:autoSpaceDN w:val="0"/>
              <w:adjustRightInd w:val="0"/>
              <w:ind w:right="-111"/>
              <w:rPr>
                <w:rFonts w:ascii="Gill Sans MT" w:eastAsia="Gill Sans MT" w:hAnsi="Gill Sans MT" w:cstheme="minorBidi"/>
                <w:color w:val="000000"/>
                <w:lang w:eastAsia="ja-JP"/>
              </w:rPr>
            </w:pPr>
          </w:p>
        </w:tc>
        <w:tc>
          <w:tcPr>
            <w:tcW w:w="1352" w:type="pct"/>
            <w:gridSpan w:val="4"/>
            <w:tcBorders>
              <w:top w:val="single" w:sz="12" w:space="0" w:color="auto"/>
              <w:bottom w:val="single" w:sz="8" w:space="0" w:color="auto"/>
            </w:tcBorders>
            <w:noWrap/>
            <w:vAlign w:val="center"/>
            <w:hideMark/>
          </w:tcPr>
          <w:p w:rsidR="00E979A8" w:rsidRPr="000E2F53" w:rsidRDefault="00E979A8" w:rsidP="004F13F4">
            <w:pPr>
              <w:autoSpaceDE w:val="0"/>
              <w:autoSpaceDN w:val="0"/>
              <w:adjustRightInd w:val="0"/>
              <w:ind w:right="-107" w:hanging="105"/>
              <w:jc w:val="center"/>
              <w:cnfStyle w:val="1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Pre-Implementation</w:t>
            </w:r>
          </w:p>
        </w:tc>
        <w:tc>
          <w:tcPr>
            <w:tcW w:w="1271" w:type="pct"/>
            <w:gridSpan w:val="6"/>
            <w:tcBorders>
              <w:top w:val="single" w:sz="12" w:space="0" w:color="auto"/>
              <w:bottom w:val="single" w:sz="8" w:space="0" w:color="auto"/>
            </w:tcBorders>
            <w:noWrap/>
            <w:vAlign w:val="center"/>
            <w:hideMark/>
          </w:tcPr>
          <w:p w:rsidR="00E979A8" w:rsidRPr="000E2F53" w:rsidRDefault="00E979A8" w:rsidP="004F13F4">
            <w:pPr>
              <w:autoSpaceDE w:val="0"/>
              <w:autoSpaceDN w:val="0"/>
              <w:adjustRightInd w:val="0"/>
              <w:ind w:right="-109" w:hanging="108"/>
              <w:jc w:val="center"/>
              <w:cnfStyle w:val="1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Implementation</w:t>
            </w:r>
          </w:p>
        </w:tc>
        <w:tc>
          <w:tcPr>
            <w:tcW w:w="1013" w:type="pct"/>
            <w:gridSpan w:val="3"/>
            <w:tcBorders>
              <w:top w:val="single" w:sz="12" w:space="0" w:color="auto"/>
              <w:bottom w:val="single" w:sz="8" w:space="0" w:color="auto"/>
            </w:tcBorders>
            <w:noWrap/>
            <w:vAlign w:val="center"/>
            <w:hideMark/>
          </w:tcPr>
          <w:p w:rsidR="00E979A8" w:rsidRPr="000E2F53" w:rsidRDefault="00E979A8" w:rsidP="004F13F4">
            <w:pPr>
              <w:autoSpaceDE w:val="0"/>
              <w:autoSpaceDN w:val="0"/>
              <w:adjustRightInd w:val="0"/>
              <w:jc w:val="center"/>
              <w:cnfStyle w:val="1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Operation</w:t>
            </w:r>
          </w:p>
        </w:tc>
      </w:tr>
      <w:tr w:rsidR="00E979A8" w:rsidRPr="000E2F53" w:rsidTr="004F13F4">
        <w:trPr>
          <w:cnfStyle w:val="000000100000"/>
          <w:trHeight w:val="324"/>
        </w:trPr>
        <w:tc>
          <w:tcPr>
            <w:cnfStyle w:val="001000000000"/>
            <w:tcW w:w="1581" w:type="pct"/>
            <w:gridSpan w:val="2"/>
            <w:tcBorders>
              <w:top w:val="single" w:sz="8" w:space="0" w:color="auto"/>
              <w:bottom w:val="single" w:sz="8" w:space="0" w:color="auto"/>
            </w:tcBorders>
            <w:noWrap/>
            <w:hideMark/>
          </w:tcPr>
          <w:p w:rsidR="00E979A8" w:rsidRPr="000E2F53" w:rsidRDefault="00E979A8" w:rsidP="004F13F4">
            <w:pPr>
              <w:autoSpaceDE w:val="0"/>
              <w:autoSpaceDN w:val="0"/>
              <w:adjustRightInd w:val="0"/>
              <w:spacing w:line="288" w:lineRule="auto"/>
              <w:ind w:right="-111"/>
              <w:rPr>
                <w:rFonts w:ascii="Gill Sans MT" w:eastAsia="Gill Sans MT" w:hAnsi="Gill Sans MT" w:cstheme="minorBidi"/>
                <w:color w:val="000000"/>
                <w:lang w:eastAsia="ja-JP"/>
              </w:rPr>
            </w:pPr>
          </w:p>
        </w:tc>
        <w:tc>
          <w:tcPr>
            <w:tcW w:w="565" w:type="pct"/>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No Project</w:t>
            </w:r>
          </w:p>
        </w:tc>
        <w:tc>
          <w:tcPr>
            <w:tcW w:w="570" w:type="pct"/>
            <w:gridSpan w:val="2"/>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Capital</w:t>
            </w:r>
          </w:p>
        </w:tc>
        <w:tc>
          <w:tcPr>
            <w:tcW w:w="564" w:type="pct"/>
            <w:gridSpan w:val="2"/>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No Project</w:t>
            </w:r>
          </w:p>
        </w:tc>
        <w:tc>
          <w:tcPr>
            <w:tcW w:w="568" w:type="pct"/>
            <w:gridSpan w:val="2"/>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Capital</w:t>
            </w:r>
          </w:p>
        </w:tc>
        <w:tc>
          <w:tcPr>
            <w:tcW w:w="566" w:type="pct"/>
            <w:gridSpan w:val="3"/>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No Project</w:t>
            </w:r>
          </w:p>
        </w:tc>
        <w:tc>
          <w:tcPr>
            <w:tcW w:w="586" w:type="pct"/>
            <w:gridSpan w:val="2"/>
            <w:tcBorders>
              <w:top w:val="single" w:sz="8" w:space="0" w:color="auto"/>
              <w:bottom w:val="single" w:sz="8" w:space="0" w:color="auto"/>
            </w:tcBorders>
            <w:noWrap/>
            <w:vAlign w:val="center"/>
            <w:hideMark/>
          </w:tcPr>
          <w:p w:rsidR="00E979A8" w:rsidRPr="000E2F53" w:rsidRDefault="00E979A8" w:rsidP="004F13F4">
            <w:pPr>
              <w:autoSpaceDE w:val="0"/>
              <w:autoSpaceDN w:val="0"/>
              <w:adjustRightInd w:val="0"/>
              <w:spacing w:line="288" w:lineRule="auto"/>
              <w:ind w:right="-79" w:hanging="104"/>
              <w:jc w:val="center"/>
              <w:cnfStyle w:val="000000100000"/>
              <w:rPr>
                <w:rFonts w:ascii="Gill Sans MT" w:eastAsia="Gill Sans MT" w:hAnsi="Gill Sans MT" w:cstheme="minorBidi"/>
                <w:b/>
                <w:color w:val="000000"/>
                <w:sz w:val="16"/>
                <w:szCs w:val="18"/>
                <w:lang w:eastAsia="ja-JP"/>
              </w:rPr>
            </w:pPr>
            <w:r w:rsidRPr="000E2F53">
              <w:rPr>
                <w:rFonts w:ascii="Gill Sans MT" w:eastAsia="Gill Sans MT" w:hAnsi="Gill Sans MT" w:cstheme="minorBidi"/>
                <w:b/>
                <w:color w:val="000000"/>
                <w:sz w:val="16"/>
                <w:szCs w:val="18"/>
                <w:lang w:eastAsia="ja-JP"/>
              </w:rPr>
              <w:t>Capital</w:t>
            </w:r>
          </w:p>
        </w:tc>
      </w:tr>
      <w:tr w:rsidR="00E979A8" w:rsidRPr="000E2F53" w:rsidTr="004F13F4">
        <w:trPr>
          <w:trHeight w:val="255"/>
        </w:trPr>
        <w:tc>
          <w:tcPr>
            <w:cnfStyle w:val="001000000000"/>
            <w:tcW w:w="1581" w:type="pct"/>
            <w:gridSpan w:val="2"/>
            <w:tcBorders>
              <w:top w:val="single" w:sz="8" w:space="0" w:color="auto"/>
            </w:tcBorders>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Agriculture, Hunting and Forestry</w:t>
            </w:r>
          </w:p>
        </w:tc>
        <w:tc>
          <w:tcPr>
            <w:tcW w:w="573" w:type="pct"/>
            <w:gridSpan w:val="2"/>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92.8</w:t>
            </w:r>
          </w:p>
        </w:tc>
        <w:tc>
          <w:tcPr>
            <w:tcW w:w="571" w:type="pct"/>
            <w:gridSpan w:val="2"/>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88.9</w:t>
            </w:r>
          </w:p>
        </w:tc>
        <w:tc>
          <w:tcPr>
            <w:tcW w:w="571" w:type="pct"/>
            <w:gridSpan w:val="2"/>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3.83</w:t>
            </w:r>
          </w:p>
        </w:tc>
        <w:tc>
          <w:tcPr>
            <w:tcW w:w="571" w:type="pct"/>
            <w:gridSpan w:val="2"/>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10.3</w:t>
            </w:r>
          </w:p>
        </w:tc>
        <w:tc>
          <w:tcPr>
            <w:tcW w:w="571" w:type="pct"/>
            <w:gridSpan w:val="3"/>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3.4</w:t>
            </w:r>
          </w:p>
        </w:tc>
        <w:tc>
          <w:tcPr>
            <w:tcW w:w="563" w:type="pct"/>
            <w:tcBorders>
              <w:top w:val="single" w:sz="8" w:space="0" w:color="auto"/>
            </w:tcBorders>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0.79</w:t>
            </w:r>
          </w:p>
        </w:tc>
      </w:tr>
      <w:tr w:rsidR="00E979A8" w:rsidRPr="000E2F53" w:rsidTr="004F13F4">
        <w:trPr>
          <w:cnfStyle w:val="000000100000"/>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Construction</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92.8</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89.0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1.28</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5.4</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5.9</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5.59</w:t>
            </w:r>
          </w:p>
        </w:tc>
      </w:tr>
      <w:tr w:rsidR="00E979A8" w:rsidRPr="000E2F53" w:rsidTr="004F13F4">
        <w:trPr>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Education</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92.2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98.8</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1.96</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0.2</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5.9</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1.05</w:t>
            </w:r>
          </w:p>
        </w:tc>
      </w:tr>
      <w:tr w:rsidR="00E979A8" w:rsidRPr="000E2F53" w:rsidTr="004F13F4">
        <w:trPr>
          <w:cnfStyle w:val="000000100000"/>
          <w:trHeight w:val="510"/>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Electricity, Gas, steam and Water supply</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r>
      <w:tr w:rsidR="00E979A8" w:rsidRPr="000E2F53" w:rsidTr="004F13F4">
        <w:trPr>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Fishing</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r>
      <w:tr w:rsidR="00E979A8" w:rsidRPr="000E2F53" w:rsidTr="004F13F4">
        <w:trPr>
          <w:cnfStyle w:val="000000100000"/>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Health and Social work</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94.8</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93.0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5.17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7.0</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r>
      <w:tr w:rsidR="00E979A8" w:rsidRPr="000E2F53" w:rsidTr="004F13F4">
        <w:trPr>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Hotels and Restaurants</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86.4</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78.0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12.91</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22.0</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0.7</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0.05</w:t>
            </w:r>
          </w:p>
        </w:tc>
      </w:tr>
      <w:tr w:rsidR="00E979A8" w:rsidRPr="000E2F53" w:rsidTr="004F13F4">
        <w:trPr>
          <w:cnfStyle w:val="000000100000"/>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Manufacturing</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90.2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98.7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4.12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0.7</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5.7</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0.65</w:t>
            </w:r>
          </w:p>
        </w:tc>
      </w:tr>
      <w:tr w:rsidR="00E979A8" w:rsidRPr="000E2F53" w:rsidTr="004F13F4">
        <w:trPr>
          <w:trHeight w:val="255"/>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Mining and Quarrying</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75.0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89.2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25.0</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10.85</w:t>
            </w:r>
          </w:p>
        </w:tc>
      </w:tr>
      <w:tr w:rsidR="00E979A8" w:rsidRPr="000E2F53" w:rsidTr="004F13F4">
        <w:trPr>
          <w:cnfStyle w:val="000000100000"/>
          <w:trHeight w:val="510"/>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Other community, social and personal service activities</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95.7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97.4</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2.17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2.5</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2.2</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0.06</w:t>
            </w:r>
          </w:p>
        </w:tc>
      </w:tr>
      <w:tr w:rsidR="00E979A8" w:rsidRPr="000E2F53" w:rsidTr="004F13F4">
        <w:trPr>
          <w:trHeight w:val="510"/>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Real estate, Renting and Business activities</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80.9</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89.2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0.77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1.5</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18.3</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9.29</w:t>
            </w:r>
          </w:p>
        </w:tc>
      </w:tr>
      <w:tr w:rsidR="00E979A8" w:rsidRPr="000E2F53" w:rsidTr="004F13F4">
        <w:trPr>
          <w:cnfStyle w:val="000000100000"/>
          <w:trHeight w:val="510"/>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Transport, Storage and Communication</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75.2</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81.9</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17.14</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15.4</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7.6</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2.71</w:t>
            </w:r>
          </w:p>
        </w:tc>
      </w:tr>
      <w:tr w:rsidR="00E979A8" w:rsidRPr="000E2F53" w:rsidTr="004F13F4">
        <w:trPr>
          <w:trHeight w:val="510"/>
        </w:trPr>
        <w:tc>
          <w:tcPr>
            <w:cnfStyle w:val="001000000000"/>
            <w:tcW w:w="1581" w:type="pct"/>
            <w:gridSpan w:val="2"/>
            <w:vAlign w:val="center"/>
            <w:hideMark/>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Wholesale, Retail trade &amp; Repair service</w:t>
            </w:r>
          </w:p>
        </w:tc>
        <w:tc>
          <w:tcPr>
            <w:tcW w:w="573"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92.5</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96.7</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5.00</w:t>
            </w:r>
          </w:p>
        </w:tc>
        <w:tc>
          <w:tcPr>
            <w:tcW w:w="571" w:type="pct"/>
            <w:gridSpan w:val="2"/>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2.8</w:t>
            </w:r>
          </w:p>
        </w:tc>
        <w:tc>
          <w:tcPr>
            <w:tcW w:w="571" w:type="pct"/>
            <w:gridSpan w:val="3"/>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2.5</w:t>
            </w:r>
          </w:p>
        </w:tc>
        <w:tc>
          <w:tcPr>
            <w:tcW w:w="563" w:type="pct"/>
            <w:noWrap/>
            <w:vAlign w:val="center"/>
            <w:hideMark/>
          </w:tcPr>
          <w:p w:rsidR="00E979A8" w:rsidRPr="000E2F53" w:rsidRDefault="00E979A8" w:rsidP="004F13F4">
            <w:pPr>
              <w:autoSpaceDE w:val="0"/>
              <w:autoSpaceDN w:val="0"/>
              <w:adjustRightInd w:val="0"/>
              <w:spacing w:line="288" w:lineRule="auto"/>
              <w:jc w:val="right"/>
              <w:cnfStyle w:val="0000000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0.48</w:t>
            </w:r>
          </w:p>
        </w:tc>
      </w:tr>
      <w:tr w:rsidR="00E979A8" w:rsidRPr="000E2F53" w:rsidTr="004F13F4">
        <w:trPr>
          <w:cnfStyle w:val="000000100000"/>
          <w:trHeight w:val="510"/>
        </w:trPr>
        <w:tc>
          <w:tcPr>
            <w:cnfStyle w:val="001000000000"/>
            <w:tcW w:w="1581" w:type="pct"/>
            <w:gridSpan w:val="2"/>
            <w:tcBorders>
              <w:bottom w:val="single" w:sz="12" w:space="0" w:color="auto"/>
            </w:tcBorders>
            <w:vAlign w:val="center"/>
          </w:tcPr>
          <w:p w:rsidR="00E979A8" w:rsidRPr="000E2F53" w:rsidRDefault="00E979A8" w:rsidP="004F13F4">
            <w:pPr>
              <w:autoSpaceDE w:val="0"/>
              <w:autoSpaceDN w:val="0"/>
              <w:adjustRightInd w:val="0"/>
              <w:spacing w:line="288" w:lineRule="auto"/>
              <w:ind w:right="-111"/>
              <w:jc w:val="left"/>
              <w:rPr>
                <w:rFonts w:ascii="Gill Sans MT" w:eastAsia="Gill Sans MT" w:hAnsi="Gill Sans MT" w:cstheme="minorBidi"/>
                <w:b w:val="0"/>
                <w:color w:val="000000"/>
                <w:lang w:eastAsia="ja-JP"/>
              </w:rPr>
            </w:pPr>
            <w:r w:rsidRPr="000E2F53">
              <w:rPr>
                <w:rFonts w:ascii="Gill Sans MT" w:eastAsia="Gill Sans MT" w:hAnsi="Gill Sans MT" w:cstheme="minorBidi"/>
                <w:b w:val="0"/>
                <w:color w:val="000000"/>
                <w:lang w:eastAsia="ja-JP"/>
              </w:rPr>
              <w:t>Total</w:t>
            </w:r>
          </w:p>
        </w:tc>
        <w:tc>
          <w:tcPr>
            <w:tcW w:w="573" w:type="pct"/>
            <w:gridSpan w:val="2"/>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87.1</w:t>
            </w:r>
          </w:p>
        </w:tc>
        <w:tc>
          <w:tcPr>
            <w:tcW w:w="571" w:type="pct"/>
            <w:gridSpan w:val="2"/>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97.6</w:t>
            </w:r>
          </w:p>
        </w:tc>
        <w:tc>
          <w:tcPr>
            <w:tcW w:w="571" w:type="pct"/>
            <w:gridSpan w:val="2"/>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3.1</w:t>
            </w:r>
          </w:p>
        </w:tc>
        <w:tc>
          <w:tcPr>
            <w:tcW w:w="571" w:type="pct"/>
            <w:gridSpan w:val="2"/>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1.5</w:t>
            </w:r>
          </w:p>
        </w:tc>
        <w:tc>
          <w:tcPr>
            <w:tcW w:w="571" w:type="pct"/>
            <w:gridSpan w:val="3"/>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9.8</w:t>
            </w:r>
          </w:p>
        </w:tc>
        <w:tc>
          <w:tcPr>
            <w:tcW w:w="563" w:type="pct"/>
            <w:tcBorders>
              <w:bottom w:val="single" w:sz="12" w:space="0" w:color="auto"/>
            </w:tcBorders>
            <w:noWrap/>
            <w:vAlign w:val="center"/>
          </w:tcPr>
          <w:p w:rsidR="00E979A8" w:rsidRPr="000E2F53" w:rsidRDefault="00E979A8" w:rsidP="004F13F4">
            <w:pPr>
              <w:autoSpaceDE w:val="0"/>
              <w:autoSpaceDN w:val="0"/>
              <w:adjustRightInd w:val="0"/>
              <w:spacing w:line="288" w:lineRule="auto"/>
              <w:jc w:val="right"/>
              <w:cnfStyle w:val="000000100000"/>
              <w:rPr>
                <w:rFonts w:ascii="Gill Sans MT" w:eastAsia="Gill Sans MT" w:hAnsi="Gill Sans MT" w:cstheme="minorBidi"/>
                <w:color w:val="000000"/>
                <w:lang w:eastAsia="ja-JP"/>
              </w:rPr>
            </w:pPr>
            <w:r w:rsidRPr="000E2F53">
              <w:rPr>
                <w:rFonts w:ascii="Gill Sans MT" w:eastAsia="Gill Sans MT" w:hAnsi="Gill Sans MT" w:cstheme="minorBidi"/>
                <w:color w:val="000000"/>
                <w:lang w:eastAsia="ja-JP"/>
              </w:rPr>
              <w:t>0.9</w:t>
            </w:r>
          </w:p>
        </w:tc>
      </w:tr>
    </w:tbl>
    <w:p w:rsidR="00E979A8" w:rsidRPr="000E2F53" w:rsidRDefault="00E979A8" w:rsidP="00E979A8">
      <w:pPr>
        <w:autoSpaceDE w:val="0"/>
        <w:autoSpaceDN w:val="0"/>
        <w:adjustRightInd w:val="0"/>
        <w:spacing w:after="0" w:line="288" w:lineRule="auto"/>
        <w:rPr>
          <w:rFonts w:ascii="Gill Sans MT" w:eastAsia="Gill Sans MT" w:hAnsi="Gill Sans MT"/>
          <w:color w:val="000000"/>
          <w:sz w:val="20"/>
          <w:szCs w:val="20"/>
          <w:lang w:eastAsia="ja-JP"/>
        </w:rPr>
      </w:pPr>
      <w:r w:rsidRPr="00933C17">
        <w:rPr>
          <w:rFonts w:ascii="Gill Sans MT" w:eastAsia="Gill Sans MT" w:hAnsi="Gill Sans MT"/>
          <w:b/>
          <w:color w:val="000000"/>
          <w:sz w:val="20"/>
          <w:szCs w:val="20"/>
          <w:lang w:eastAsia="ja-JP"/>
        </w:rPr>
        <w:t>Source:</w:t>
      </w:r>
      <w:r w:rsidRPr="000E2F53">
        <w:rPr>
          <w:rFonts w:ascii="Gill Sans MT" w:eastAsia="Gill Sans MT" w:hAnsi="Gill Sans MT"/>
          <w:color w:val="000000"/>
          <w:sz w:val="20"/>
          <w:szCs w:val="20"/>
          <w:lang w:eastAsia="ja-JP"/>
        </w:rPr>
        <w:t xml:space="preserve"> Ethiopian Investment Commission (7 July, 2015 to 8 July, 2016)</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lastRenderedPageBreak/>
        <w:t>Only 6 percent of all the projects approved in manufacturing had become operational. The real state and renting businesses had a better performance compared with other sectors in terms of transition to the stage of operation. Almost 18.3 percent of the projects approved in this sub-sector had gone operational. Fishing, health &amp; social work, and electricity sub-sectors had done too little to reach the implementation phase. Overall, 90.1 percent of the investors who took investment license had not started operation.</w:t>
      </w:r>
    </w:p>
    <w:p w:rsidR="00E979A8" w:rsidRPr="00D75277" w:rsidRDefault="00E979A8" w:rsidP="00E979A8">
      <w:pPr>
        <w:autoSpaceDE w:val="0"/>
        <w:autoSpaceDN w:val="0"/>
        <w:adjustRightInd w:val="0"/>
        <w:spacing w:after="0" w:line="288" w:lineRule="auto"/>
        <w:rPr>
          <w:rFonts w:ascii="Gill Sans MT" w:eastAsia="Gill Sans MT" w:hAnsi="Gill Sans MT"/>
          <w:color w:val="000000"/>
          <w:sz w:val="16"/>
          <w:lang w:eastAsia="ja-JP"/>
        </w:rPr>
      </w:pPr>
    </w:p>
    <w:p w:rsidR="00E979A8" w:rsidRPr="00933C17" w:rsidRDefault="00E979A8" w:rsidP="00E979A8">
      <w:pPr>
        <w:pStyle w:val="Caption"/>
        <w:ind w:left="1260" w:hanging="1260"/>
      </w:pPr>
      <w:bookmarkStart w:id="54" w:name="_Toc499716555"/>
      <w:r w:rsidRPr="00933C17">
        <w:t>Table 1.</w:t>
      </w:r>
      <w:fldSimple w:instr=" SEQ Table_1. \* ARABIC ">
        <w:r>
          <w:rPr>
            <w:noProof/>
          </w:rPr>
          <w:t>5</w:t>
        </w:r>
      </w:fldSimple>
      <w:r w:rsidRPr="00933C17">
        <w:t xml:space="preserve">: </w:t>
      </w:r>
      <w:r w:rsidRPr="00933C17">
        <w:rPr>
          <w:rFonts w:eastAsia="Gill Sans MT"/>
          <w:color w:val="000000"/>
          <w:szCs w:val="22"/>
          <w:lang w:eastAsia="ja-JP"/>
        </w:rPr>
        <w:t>Percentage share of sub sectors Investment Implementation Status from the total projects</w:t>
      </w:r>
      <w:bookmarkEnd w:id="54"/>
    </w:p>
    <w:tbl>
      <w:tblPr>
        <w:tblStyle w:val="LightShading-Accent11"/>
        <w:tblW w:w="6343" w:type="dxa"/>
        <w:tblLayout w:type="fixed"/>
        <w:tblLook w:val="04A0"/>
      </w:tblPr>
      <w:tblGrid>
        <w:gridCol w:w="2088"/>
        <w:gridCol w:w="540"/>
        <w:gridCol w:w="1080"/>
        <w:gridCol w:w="218"/>
        <w:gridCol w:w="1208"/>
        <w:gridCol w:w="194"/>
        <w:gridCol w:w="1015"/>
      </w:tblGrid>
      <w:tr w:rsidR="00E979A8" w:rsidRPr="00927A96" w:rsidTr="004F13F4">
        <w:trPr>
          <w:cnfStyle w:val="100000000000"/>
          <w:trHeight w:val="255"/>
        </w:trPr>
        <w:tc>
          <w:tcPr>
            <w:cnfStyle w:val="001000000000"/>
            <w:tcW w:w="2088" w:type="dxa"/>
            <w:tcBorders>
              <w:top w:val="single" w:sz="12" w:space="0" w:color="auto"/>
            </w:tcBorders>
            <w:noWrap/>
            <w:hideMark/>
          </w:tcPr>
          <w:p w:rsidR="00E979A8" w:rsidRPr="00933C17" w:rsidRDefault="00E979A8" w:rsidP="004F13F4">
            <w:pPr>
              <w:autoSpaceDE w:val="0"/>
              <w:autoSpaceDN w:val="0"/>
              <w:adjustRightInd w:val="0"/>
              <w:spacing w:line="288" w:lineRule="auto"/>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 </w:t>
            </w:r>
          </w:p>
        </w:tc>
        <w:tc>
          <w:tcPr>
            <w:tcW w:w="1620" w:type="dxa"/>
            <w:gridSpan w:val="2"/>
            <w:tcBorders>
              <w:top w:val="single" w:sz="12" w:space="0" w:color="auto"/>
            </w:tcBorders>
            <w:noWrap/>
            <w:vAlign w:val="center"/>
            <w:hideMark/>
          </w:tcPr>
          <w:p w:rsidR="00E979A8" w:rsidRPr="00927A96" w:rsidRDefault="00E979A8" w:rsidP="004F13F4">
            <w:pPr>
              <w:autoSpaceDE w:val="0"/>
              <w:autoSpaceDN w:val="0"/>
              <w:adjustRightInd w:val="0"/>
              <w:ind w:left="-18" w:right="-101" w:hanging="81"/>
              <w:jc w:val="center"/>
              <w:cnfStyle w:val="1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Pre-Implementation</w:t>
            </w:r>
          </w:p>
        </w:tc>
        <w:tc>
          <w:tcPr>
            <w:tcW w:w="1620" w:type="dxa"/>
            <w:gridSpan w:val="3"/>
            <w:tcBorders>
              <w:top w:val="single" w:sz="12" w:space="0" w:color="auto"/>
            </w:tcBorders>
            <w:noWrap/>
            <w:vAlign w:val="center"/>
            <w:hideMark/>
          </w:tcPr>
          <w:p w:rsidR="00E979A8" w:rsidRPr="00927A96" w:rsidRDefault="00E979A8" w:rsidP="004F13F4">
            <w:pPr>
              <w:autoSpaceDE w:val="0"/>
              <w:autoSpaceDN w:val="0"/>
              <w:adjustRightInd w:val="0"/>
              <w:ind w:left="-18" w:right="-101" w:hanging="81"/>
              <w:jc w:val="center"/>
              <w:cnfStyle w:val="1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Implementation</w:t>
            </w:r>
          </w:p>
        </w:tc>
        <w:tc>
          <w:tcPr>
            <w:tcW w:w="1015" w:type="dxa"/>
            <w:tcBorders>
              <w:top w:val="single" w:sz="12" w:space="0" w:color="auto"/>
            </w:tcBorders>
            <w:noWrap/>
            <w:vAlign w:val="center"/>
            <w:hideMark/>
          </w:tcPr>
          <w:p w:rsidR="00E979A8" w:rsidRPr="00927A96" w:rsidRDefault="00E979A8" w:rsidP="004F13F4">
            <w:pPr>
              <w:autoSpaceDE w:val="0"/>
              <w:autoSpaceDN w:val="0"/>
              <w:adjustRightInd w:val="0"/>
              <w:ind w:right="-101" w:hanging="99"/>
              <w:jc w:val="center"/>
              <w:cnfStyle w:val="1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Operation</w:t>
            </w:r>
          </w:p>
        </w:tc>
      </w:tr>
      <w:tr w:rsidR="00E979A8" w:rsidRPr="00927A96" w:rsidTr="004F13F4">
        <w:trPr>
          <w:cnfStyle w:val="000000100000"/>
          <w:trHeight w:val="255"/>
        </w:trPr>
        <w:tc>
          <w:tcPr>
            <w:cnfStyle w:val="001000000000"/>
            <w:tcW w:w="2628" w:type="dxa"/>
            <w:gridSpan w:val="2"/>
            <w:vAlign w:val="center"/>
            <w:hideMark/>
          </w:tcPr>
          <w:p w:rsidR="00E979A8" w:rsidRPr="00933C17" w:rsidRDefault="00E979A8" w:rsidP="004F13F4">
            <w:pPr>
              <w:autoSpaceDE w:val="0"/>
              <w:autoSpaceDN w:val="0"/>
              <w:adjustRightInd w:val="0"/>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Agriculture, Hunting and Forestry</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12.1</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14.1</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3.9</w:t>
            </w:r>
          </w:p>
        </w:tc>
      </w:tr>
      <w:tr w:rsidR="00E979A8" w:rsidRPr="00927A96" w:rsidTr="004F13F4">
        <w:trPr>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Construction</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15.9</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6.2</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8.9</w:t>
            </w:r>
          </w:p>
        </w:tc>
      </w:tr>
      <w:tr w:rsidR="00E979A8" w:rsidRPr="00927A96" w:rsidTr="004F13F4">
        <w:trPr>
          <w:cnfStyle w:val="000000100000"/>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Education</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0.6</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0.3</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0.3</w:t>
            </w:r>
          </w:p>
        </w:tc>
      </w:tr>
      <w:tr w:rsidR="00E979A8" w:rsidRPr="00927A96" w:rsidTr="004F13F4">
        <w:trPr>
          <w:trHeight w:val="510"/>
        </w:trPr>
        <w:tc>
          <w:tcPr>
            <w:cnfStyle w:val="001000000000"/>
            <w:tcW w:w="2628" w:type="dxa"/>
            <w:gridSpan w:val="2"/>
            <w:vAlign w:val="center"/>
            <w:hideMark/>
          </w:tcPr>
          <w:p w:rsidR="00E979A8" w:rsidRPr="00933C17" w:rsidRDefault="00E979A8" w:rsidP="004F13F4">
            <w:pPr>
              <w:autoSpaceDE w:val="0"/>
              <w:autoSpaceDN w:val="0"/>
              <w:adjustRightInd w:val="0"/>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Electricity, Gas, steam and Water supply</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r>
      <w:tr w:rsidR="00E979A8" w:rsidRPr="00927A96" w:rsidTr="004F13F4">
        <w:trPr>
          <w:cnfStyle w:val="000000100000"/>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Fishing</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0.1</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r>
      <w:tr w:rsidR="00E979A8" w:rsidRPr="00927A96" w:rsidTr="004F13F4">
        <w:trPr>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Health and Social work</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0.7</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1.0</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r>
      <w:tr w:rsidR="00E979A8" w:rsidRPr="00927A96" w:rsidTr="004F13F4">
        <w:trPr>
          <w:cnfStyle w:val="000000100000"/>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Hotels and Restaurants</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6.1</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25.9</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0.4</w:t>
            </w:r>
          </w:p>
        </w:tc>
      </w:tr>
      <w:tr w:rsidR="00E979A8" w:rsidRPr="00927A96" w:rsidTr="004F13F4">
        <w:trPr>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Manufacturing</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27.4</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35.5</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15.4</w:t>
            </w:r>
          </w:p>
        </w:tc>
      </w:tr>
      <w:tr w:rsidR="00E979A8" w:rsidRPr="00927A96" w:rsidTr="004F13F4">
        <w:trPr>
          <w:cnfStyle w:val="000000100000"/>
          <w:trHeight w:val="255"/>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Mining and Quarrying</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0.2</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0.0</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0.6</w:t>
            </w:r>
          </w:p>
        </w:tc>
      </w:tr>
      <w:tr w:rsidR="00E979A8" w:rsidRPr="00927A96" w:rsidTr="004F13F4">
        <w:trPr>
          <w:trHeight w:val="510"/>
        </w:trPr>
        <w:tc>
          <w:tcPr>
            <w:cnfStyle w:val="001000000000"/>
            <w:tcW w:w="2628" w:type="dxa"/>
            <w:gridSpan w:val="2"/>
            <w:vAlign w:val="center"/>
            <w:hideMark/>
          </w:tcPr>
          <w:p w:rsidR="00E979A8" w:rsidRPr="00933C17" w:rsidRDefault="00E979A8" w:rsidP="004F13F4">
            <w:pPr>
              <w:autoSpaceDE w:val="0"/>
              <w:autoSpaceDN w:val="0"/>
              <w:adjustRightInd w:val="0"/>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Other community, social and personal service activities</w:t>
            </w:r>
          </w:p>
        </w:tc>
        <w:tc>
          <w:tcPr>
            <w:tcW w:w="1298" w:type="dxa"/>
            <w:gridSpan w:val="2"/>
            <w:noWrap/>
            <w:vAlign w:val="center"/>
            <w:hideMark/>
          </w:tcPr>
          <w:p w:rsidR="00E979A8" w:rsidRPr="00927A96" w:rsidRDefault="00E979A8" w:rsidP="004F13F4">
            <w:pPr>
              <w:autoSpaceDE w:val="0"/>
              <w:autoSpaceDN w:val="0"/>
              <w:adjustRightInd w:val="0"/>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1.1</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0.7</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0.2</w:t>
            </w:r>
          </w:p>
        </w:tc>
      </w:tr>
      <w:tr w:rsidR="00E979A8" w:rsidRPr="00927A96" w:rsidTr="004F13F4">
        <w:trPr>
          <w:cnfStyle w:val="000000100000"/>
          <w:trHeight w:val="510"/>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Real estate, Renting and Business activities</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34.5</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9.3</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69.2</w:t>
            </w:r>
          </w:p>
        </w:tc>
      </w:tr>
      <w:tr w:rsidR="00E979A8" w:rsidRPr="00927A96" w:rsidTr="004F13F4">
        <w:trPr>
          <w:trHeight w:val="510"/>
        </w:trPr>
        <w:tc>
          <w:tcPr>
            <w:cnfStyle w:val="001000000000"/>
            <w:tcW w:w="2628" w:type="dxa"/>
            <w:gridSpan w:val="2"/>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Transport, Storage and Communication</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1.0</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6.2</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0.9</w:t>
            </w:r>
          </w:p>
        </w:tc>
      </w:tr>
      <w:tr w:rsidR="00E979A8" w:rsidRPr="00927A96" w:rsidTr="004F13F4">
        <w:trPr>
          <w:cnfStyle w:val="000000100000"/>
          <w:trHeight w:val="510"/>
        </w:trPr>
        <w:tc>
          <w:tcPr>
            <w:cnfStyle w:val="001000000000"/>
            <w:tcW w:w="2628" w:type="dxa"/>
            <w:gridSpan w:val="2"/>
            <w:vAlign w:val="center"/>
            <w:hideMark/>
          </w:tcPr>
          <w:p w:rsidR="00E979A8" w:rsidRPr="00933C17" w:rsidRDefault="00E979A8" w:rsidP="004F13F4">
            <w:pPr>
              <w:autoSpaceDE w:val="0"/>
              <w:autoSpaceDN w:val="0"/>
              <w:adjustRightInd w:val="0"/>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Wholesale, Retail trade &amp; Repair service</w:t>
            </w:r>
          </w:p>
        </w:tc>
        <w:tc>
          <w:tcPr>
            <w:tcW w:w="1298" w:type="dxa"/>
            <w:gridSpan w:val="2"/>
            <w:noWrap/>
            <w:vAlign w:val="center"/>
            <w:hideMark/>
          </w:tcPr>
          <w:p w:rsidR="00E979A8" w:rsidRPr="00927A96" w:rsidRDefault="00E979A8" w:rsidP="004F13F4">
            <w:pPr>
              <w:autoSpaceDE w:val="0"/>
              <w:autoSpaceDN w:val="0"/>
              <w:adjustRightInd w:val="0"/>
              <w:spacing w:line="264" w:lineRule="auto"/>
              <w:ind w:right="432"/>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0.5</w:t>
            </w:r>
          </w:p>
        </w:tc>
        <w:tc>
          <w:tcPr>
            <w:tcW w:w="1208" w:type="dxa"/>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0.7</w:t>
            </w:r>
          </w:p>
        </w:tc>
        <w:tc>
          <w:tcPr>
            <w:tcW w:w="1209" w:type="dxa"/>
            <w:gridSpan w:val="2"/>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1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0.1</w:t>
            </w:r>
          </w:p>
        </w:tc>
      </w:tr>
      <w:tr w:rsidR="00E979A8" w:rsidRPr="00927A96" w:rsidTr="004F13F4">
        <w:trPr>
          <w:trHeight w:val="255"/>
        </w:trPr>
        <w:tc>
          <w:tcPr>
            <w:cnfStyle w:val="001000000000"/>
            <w:tcW w:w="2628" w:type="dxa"/>
            <w:gridSpan w:val="2"/>
            <w:tcBorders>
              <w:bottom w:val="single" w:sz="12" w:space="0" w:color="auto"/>
            </w:tcBorders>
            <w:vAlign w:val="center"/>
            <w:hideMark/>
          </w:tcPr>
          <w:p w:rsidR="00E979A8" w:rsidRPr="00933C17" w:rsidRDefault="00E979A8" w:rsidP="004F13F4">
            <w:pPr>
              <w:autoSpaceDE w:val="0"/>
              <w:autoSpaceDN w:val="0"/>
              <w:adjustRightInd w:val="0"/>
              <w:spacing w:line="264" w:lineRule="auto"/>
              <w:jc w:val="left"/>
              <w:rPr>
                <w:rFonts w:ascii="Gill Sans MT" w:eastAsia="Gill Sans MT" w:hAnsi="Gill Sans MT" w:cstheme="minorBidi"/>
                <w:b w:val="0"/>
                <w:color w:val="000000"/>
                <w:lang w:eastAsia="ja-JP"/>
              </w:rPr>
            </w:pPr>
            <w:r w:rsidRPr="00933C17">
              <w:rPr>
                <w:rFonts w:ascii="Gill Sans MT" w:eastAsia="Gill Sans MT" w:hAnsi="Gill Sans MT" w:cstheme="minorBidi"/>
                <w:b w:val="0"/>
                <w:color w:val="000000"/>
                <w:lang w:eastAsia="ja-JP"/>
              </w:rPr>
              <w:t>Grand Total</w:t>
            </w:r>
          </w:p>
        </w:tc>
        <w:tc>
          <w:tcPr>
            <w:tcW w:w="1298" w:type="dxa"/>
            <w:gridSpan w:val="2"/>
            <w:tcBorders>
              <w:bottom w:val="single" w:sz="12" w:space="0" w:color="auto"/>
            </w:tcBorders>
            <w:noWrap/>
            <w:vAlign w:val="center"/>
            <w:hideMark/>
          </w:tcPr>
          <w:p w:rsidR="00E979A8" w:rsidRPr="00927A96" w:rsidRDefault="00E979A8" w:rsidP="004F13F4">
            <w:pPr>
              <w:autoSpaceDE w:val="0"/>
              <w:autoSpaceDN w:val="0"/>
              <w:adjustRightInd w:val="0"/>
              <w:spacing w:line="264" w:lineRule="auto"/>
              <w:ind w:right="432"/>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100.0</w:t>
            </w:r>
          </w:p>
        </w:tc>
        <w:tc>
          <w:tcPr>
            <w:tcW w:w="1208" w:type="dxa"/>
            <w:tcBorders>
              <w:bottom w:val="single" w:sz="12" w:space="0" w:color="auto"/>
            </w:tcBorders>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100.0</w:t>
            </w:r>
          </w:p>
        </w:tc>
        <w:tc>
          <w:tcPr>
            <w:tcW w:w="1209" w:type="dxa"/>
            <w:gridSpan w:val="2"/>
            <w:tcBorders>
              <w:bottom w:val="single" w:sz="12" w:space="0" w:color="auto"/>
            </w:tcBorders>
            <w:noWrap/>
            <w:vAlign w:val="center"/>
            <w:hideMark/>
          </w:tcPr>
          <w:p w:rsidR="00E979A8" w:rsidRPr="00927A96" w:rsidRDefault="00E979A8" w:rsidP="004F13F4">
            <w:pPr>
              <w:autoSpaceDE w:val="0"/>
              <w:autoSpaceDN w:val="0"/>
              <w:adjustRightInd w:val="0"/>
              <w:spacing w:line="264" w:lineRule="auto"/>
              <w:ind w:left="101" w:right="288" w:hanging="101"/>
              <w:jc w:val="right"/>
              <w:cnfStyle w:val="000000000000"/>
              <w:rPr>
                <w:rFonts w:ascii="Gill Sans MT" w:eastAsia="Gill Sans MT" w:hAnsi="Gill Sans MT" w:cstheme="minorBidi"/>
                <w:color w:val="000000"/>
                <w:lang w:eastAsia="ja-JP"/>
              </w:rPr>
            </w:pPr>
            <w:r w:rsidRPr="00927A96">
              <w:rPr>
                <w:rFonts w:ascii="Gill Sans MT" w:eastAsia="Gill Sans MT" w:hAnsi="Gill Sans MT" w:cstheme="minorBidi"/>
                <w:color w:val="000000"/>
                <w:lang w:eastAsia="ja-JP"/>
              </w:rPr>
              <w:t>100.0</w:t>
            </w:r>
          </w:p>
        </w:tc>
      </w:tr>
    </w:tbl>
    <w:p w:rsidR="00E979A8" w:rsidRPr="00933C17" w:rsidRDefault="00E979A8" w:rsidP="00E979A8">
      <w:pPr>
        <w:autoSpaceDE w:val="0"/>
        <w:autoSpaceDN w:val="0"/>
        <w:adjustRightInd w:val="0"/>
        <w:spacing w:after="0" w:line="264" w:lineRule="auto"/>
        <w:rPr>
          <w:rFonts w:ascii="Gill Sans MT" w:eastAsia="Gill Sans MT" w:hAnsi="Gill Sans MT"/>
          <w:color w:val="000000"/>
          <w:sz w:val="20"/>
          <w:szCs w:val="20"/>
          <w:lang w:eastAsia="ja-JP"/>
        </w:rPr>
      </w:pPr>
      <w:r w:rsidRPr="00933C17">
        <w:rPr>
          <w:rFonts w:ascii="Gill Sans MT" w:eastAsia="Gill Sans MT" w:hAnsi="Gill Sans MT"/>
          <w:b/>
          <w:color w:val="000000"/>
          <w:sz w:val="20"/>
          <w:szCs w:val="20"/>
          <w:lang w:eastAsia="ja-JP"/>
        </w:rPr>
        <w:t>Source:</w:t>
      </w:r>
      <w:r w:rsidRPr="00933C17">
        <w:rPr>
          <w:rFonts w:ascii="Gill Sans MT" w:eastAsia="Gill Sans MT" w:hAnsi="Gill Sans MT"/>
          <w:color w:val="000000"/>
          <w:sz w:val="20"/>
          <w:szCs w:val="20"/>
          <w:lang w:eastAsia="ja-JP"/>
        </w:rPr>
        <w:t xml:space="preserve"> Ethiopian Investment Commission (7 July, 2015 to 8 July, 2016)</w:t>
      </w: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lastRenderedPageBreak/>
        <w:t xml:space="preserve">As indicated in the above table, real estate took the lion's share (69.2%) and manufacturing accounted 15.4 percent from the total projects under operation. This indicates that the two sub sectors relatively performed well than other sub-sectors in completing the implementation phase. </w:t>
      </w:r>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t>In general, while the numbers of investment projects approved were relatively increasing, the rate of transition into a production stage was still limited. The rise in the number of investment licenses may indicate the level of investors’ confidence in the economy. The reasons why the rate of investment projects going operational is low need to be investigated.</w:t>
      </w:r>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D75277" w:rsidRDefault="00E979A8" w:rsidP="00E979A8">
      <w:pPr>
        <w:pStyle w:val="Caption"/>
        <w:rPr>
          <w:szCs w:val="22"/>
        </w:rPr>
      </w:pPr>
      <w:bookmarkStart w:id="55" w:name="_Toc499544327"/>
      <w:r w:rsidRPr="00D75277">
        <w:rPr>
          <w:szCs w:val="22"/>
        </w:rPr>
        <w:t>Figure 1.</w:t>
      </w:r>
      <w:r w:rsidRPr="00D75277">
        <w:rPr>
          <w:szCs w:val="22"/>
        </w:rPr>
        <w:fldChar w:fldCharType="begin"/>
      </w:r>
      <w:r w:rsidRPr="00D75277">
        <w:rPr>
          <w:szCs w:val="22"/>
        </w:rPr>
        <w:instrText xml:space="preserve"> SEQ Figure_1. \* ARABIC </w:instrText>
      </w:r>
      <w:r w:rsidRPr="00D75277">
        <w:rPr>
          <w:szCs w:val="22"/>
        </w:rPr>
        <w:fldChar w:fldCharType="separate"/>
      </w:r>
      <w:r>
        <w:rPr>
          <w:noProof/>
          <w:szCs w:val="22"/>
        </w:rPr>
        <w:t>14</w:t>
      </w:r>
      <w:r w:rsidRPr="00D75277">
        <w:rPr>
          <w:szCs w:val="22"/>
        </w:rPr>
        <w:fldChar w:fldCharType="end"/>
      </w:r>
      <w:r w:rsidRPr="00D75277">
        <w:rPr>
          <w:szCs w:val="22"/>
        </w:rPr>
        <w:t xml:space="preserve">: </w:t>
      </w:r>
      <w:r w:rsidRPr="00D75277">
        <w:rPr>
          <w:rFonts w:eastAsia="Gill Sans MT"/>
          <w:color w:val="000000"/>
          <w:szCs w:val="22"/>
          <w:lang w:eastAsia="ja-JP"/>
        </w:rPr>
        <w:t>Investment by Ownership Type</w:t>
      </w:r>
      <w:bookmarkEnd w:id="55"/>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noProof/>
          <w:color w:val="000000"/>
        </w:rPr>
        <w:drawing>
          <wp:inline distT="0" distB="0" distL="0" distR="0">
            <wp:extent cx="3914775" cy="2743200"/>
            <wp:effectExtent l="19050" t="0" r="9525" b="0"/>
            <wp:docPr id="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979A8" w:rsidRPr="00D75277" w:rsidRDefault="00E979A8" w:rsidP="00E979A8">
      <w:pPr>
        <w:autoSpaceDE w:val="0"/>
        <w:autoSpaceDN w:val="0"/>
        <w:adjustRightInd w:val="0"/>
        <w:spacing w:after="0" w:line="288" w:lineRule="auto"/>
        <w:rPr>
          <w:rFonts w:ascii="Gill Sans MT" w:eastAsia="Gill Sans MT" w:hAnsi="Gill Sans MT"/>
          <w:color w:val="000000"/>
          <w:sz w:val="20"/>
          <w:szCs w:val="20"/>
          <w:lang w:eastAsia="ja-JP"/>
        </w:rPr>
      </w:pPr>
      <w:r w:rsidRPr="00D75277">
        <w:rPr>
          <w:rFonts w:ascii="Gill Sans MT" w:eastAsia="Gill Sans MT" w:hAnsi="Gill Sans MT"/>
          <w:b/>
          <w:color w:val="000000"/>
          <w:sz w:val="20"/>
          <w:szCs w:val="20"/>
          <w:lang w:eastAsia="ja-JP"/>
        </w:rPr>
        <w:t>Source:</w:t>
      </w:r>
      <w:r w:rsidRPr="00D75277">
        <w:rPr>
          <w:rFonts w:ascii="Gill Sans MT" w:eastAsia="Gill Sans MT" w:hAnsi="Gill Sans MT"/>
          <w:color w:val="000000"/>
          <w:sz w:val="20"/>
          <w:szCs w:val="20"/>
          <w:lang w:eastAsia="ja-JP"/>
        </w:rPr>
        <w:t xml:space="preserve"> Ethiopian Investment Commission (7 July, 2015 to 8 July, 2016)</w:t>
      </w:r>
    </w:p>
    <w:p w:rsidR="00E979A8" w:rsidRPr="00927A96" w:rsidRDefault="00E979A8" w:rsidP="00E979A8">
      <w:pPr>
        <w:autoSpaceDE w:val="0"/>
        <w:autoSpaceDN w:val="0"/>
        <w:adjustRightInd w:val="0"/>
        <w:spacing w:after="0" w:line="288" w:lineRule="auto"/>
        <w:rPr>
          <w:rFonts w:ascii="Gill Sans MT" w:eastAsia="Gill Sans MT" w:hAnsi="Gill Sans MT"/>
          <w:color w:val="000000"/>
          <w:lang w:eastAsia="ja-JP"/>
        </w:rPr>
      </w:pPr>
      <w:r w:rsidRPr="00927A96">
        <w:rPr>
          <w:rFonts w:ascii="Gill Sans MT" w:eastAsia="Gill Sans MT" w:hAnsi="Gill Sans MT"/>
          <w:color w:val="000000"/>
          <w:lang w:eastAsia="ja-JP"/>
        </w:rPr>
        <w:lastRenderedPageBreak/>
        <w:t xml:space="preserve">Of the total number of registered projects during 2015/16, domestic investment took the leading place, accounting for 96 percent of the total investment. Besides, foreign-owned enterprises were valued at 46.1 billion birr, which was 4.05 percent of the total number of projects registered. Public investment was significantly reduced, accounting only for less than 1 per cent of total number of investment projects valued at 42.9 million birr. The total jobs created by all the recorded operational investment projects were 1786. </w:t>
      </w:r>
    </w:p>
    <w:p w:rsidR="00E979A8" w:rsidRPr="007C74E3" w:rsidRDefault="00E979A8" w:rsidP="00E979A8">
      <w:pPr>
        <w:autoSpaceDE w:val="0"/>
        <w:autoSpaceDN w:val="0"/>
        <w:adjustRightInd w:val="0"/>
        <w:spacing w:after="0" w:line="288" w:lineRule="auto"/>
        <w:rPr>
          <w:rFonts w:ascii="Gill Sans MT" w:eastAsia="Gill Sans MT" w:hAnsi="Gill Sans MT"/>
          <w:color w:val="000000"/>
          <w:lang w:eastAsia="ja-JP"/>
        </w:rPr>
      </w:pPr>
    </w:p>
    <w:p w:rsidR="00E979A8" w:rsidRPr="00B500A7" w:rsidRDefault="00E979A8" w:rsidP="00E979A8">
      <w:pPr>
        <w:pStyle w:val="ListParagraph"/>
        <w:numPr>
          <w:ilvl w:val="1"/>
          <w:numId w:val="19"/>
        </w:numPr>
        <w:spacing w:after="0" w:line="288" w:lineRule="auto"/>
        <w:ind w:left="720" w:hanging="720"/>
        <w:outlineLvl w:val="1"/>
        <w:rPr>
          <w:rFonts w:ascii="Gill Sans MT" w:hAnsi="Gill Sans MT"/>
          <w:b/>
          <w:sz w:val="26"/>
          <w:szCs w:val="28"/>
        </w:rPr>
      </w:pPr>
      <w:bookmarkStart w:id="56" w:name="_Toc499715938"/>
      <w:bookmarkEnd w:id="20"/>
      <w:r w:rsidRPr="00B500A7">
        <w:rPr>
          <w:rFonts w:ascii="Gill Sans MT" w:hAnsi="Gill Sans MT"/>
          <w:b/>
          <w:sz w:val="26"/>
          <w:szCs w:val="28"/>
        </w:rPr>
        <w:t>Price Development</w:t>
      </w:r>
      <w:bookmarkEnd w:id="56"/>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C74E3">
        <w:rPr>
          <w:rFonts w:ascii="Gill Sans MT" w:hAnsi="Gill Sans MT"/>
        </w:rPr>
        <w:t xml:space="preserve">Macroeconomic stability is one of the key objectives of the Growth and Transformation Plan of Ethiopia. The demand-driven growth led by aggressive investments in social and economic infrastructure put pressure on general price level between 2007 and 2011/12. Macroeconomic policy measures that targeted limiting the rate of expansion of the money supply helped to tame inflation within a single digit until 2015/16, despite the severe supply shocks due to the incidence of drought in 2015/16.  Imports of capital inputs and raw materials for the wave of investments in various projects in an attempt to lay the foundation for structural transformation put stress on the balance of payment position of the country in the face of the weak performance of the export sector due to unfavourable terms of trade for primary commodities in the international market. Devaluation of the </w:t>
      </w:r>
      <w:r w:rsidRPr="007C74E3">
        <w:rPr>
          <w:rFonts w:ascii="Gill Sans MT" w:hAnsi="Gill Sans MT"/>
          <w:i/>
        </w:rPr>
        <w:t>birr</w:t>
      </w:r>
      <w:r w:rsidRPr="007C74E3">
        <w:rPr>
          <w:rFonts w:ascii="Gill Sans MT" w:hAnsi="Gill Sans MT"/>
        </w:rPr>
        <w:t xml:space="preserve"> against the US dollar by 15 per cent in October 2017 in an attempt to improve the balance of payment is poised to trigger price levels to soar.  On the other hand, the expected bumper harvest during the major crop season of the fiscal </w:t>
      </w:r>
      <w:r w:rsidRPr="007C74E3">
        <w:rPr>
          <w:rFonts w:ascii="Gill Sans MT" w:hAnsi="Gill Sans MT"/>
        </w:rPr>
        <w:lastRenderedPageBreak/>
        <w:t>year 2017/18 is expected to dampen most of the rise in prices.  Contrary to the situation in the period of 2007 to 2011/12, inflation over the last three years was more or less under the National Bank target. However, from February 2017, inflation is relapsing again and in September it went out of NBE’s single-digit target. Price expectation following the incidence of drought that affected agricultural production, and growth of money supply may explain part of the rising inflation. During August and September 2017, general inflation reached 10.5 per cent and 10.8 per cent, respectively.</w:t>
      </w:r>
    </w:p>
    <w:p w:rsidR="00E979A8" w:rsidRPr="007C74E3" w:rsidRDefault="00E979A8" w:rsidP="00E979A8">
      <w:pPr>
        <w:spacing w:after="0" w:line="288" w:lineRule="auto"/>
        <w:rPr>
          <w:rFonts w:ascii="Gill Sans MT" w:hAnsi="Gill Sans MT"/>
        </w:rPr>
      </w:pPr>
    </w:p>
    <w:p w:rsidR="00E979A8" w:rsidRPr="002B6FCD" w:rsidRDefault="00E979A8" w:rsidP="00E979A8">
      <w:pPr>
        <w:pStyle w:val="Caption"/>
      </w:pPr>
      <w:bookmarkStart w:id="57" w:name="_Toc499544328"/>
      <w:r w:rsidRPr="002B6FCD">
        <w:t>Figure 1.</w:t>
      </w:r>
      <w:fldSimple w:instr=" SEQ Figure_1. \* ARABIC ">
        <w:r>
          <w:rPr>
            <w:noProof/>
          </w:rPr>
          <w:t>15</w:t>
        </w:r>
      </w:fldSimple>
      <w:r w:rsidRPr="002B6FCD">
        <w:t>: Annual Inflation (2013-2017)</w:t>
      </w:r>
      <w:bookmarkEnd w:id="57"/>
    </w:p>
    <w:p w:rsidR="00E979A8" w:rsidRPr="007C74E3" w:rsidRDefault="00E979A8" w:rsidP="00E979A8">
      <w:pPr>
        <w:spacing w:after="0" w:line="288" w:lineRule="auto"/>
        <w:rPr>
          <w:rFonts w:ascii="Gill Sans MT" w:hAnsi="Gill Sans MT"/>
          <w:b/>
        </w:rPr>
      </w:pPr>
      <w:r w:rsidRPr="007C74E3">
        <w:rPr>
          <w:rFonts w:ascii="Gill Sans MT" w:hAnsi="Gill Sans MT"/>
          <w:noProof/>
        </w:rPr>
        <w:drawing>
          <wp:inline distT="0" distB="0" distL="0" distR="0">
            <wp:extent cx="3819525" cy="2724150"/>
            <wp:effectExtent l="19050" t="0" r="9525" b="0"/>
            <wp:docPr id="60"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979A8" w:rsidRPr="0003705F" w:rsidRDefault="00E979A8" w:rsidP="00E979A8">
      <w:pPr>
        <w:autoSpaceDE w:val="0"/>
        <w:autoSpaceDN w:val="0"/>
        <w:adjustRightInd w:val="0"/>
        <w:spacing w:after="0" w:line="288" w:lineRule="auto"/>
        <w:rPr>
          <w:rFonts w:ascii="Gill Sans MT" w:hAnsi="Gill Sans MT"/>
          <w:sz w:val="20"/>
          <w:szCs w:val="20"/>
        </w:rPr>
      </w:pPr>
      <w:r w:rsidRPr="0003705F">
        <w:rPr>
          <w:rFonts w:ascii="Gill Sans MT" w:hAnsi="Gill Sans MT"/>
          <w:b/>
          <w:sz w:val="20"/>
          <w:szCs w:val="20"/>
        </w:rPr>
        <w:t xml:space="preserve">Source: </w:t>
      </w:r>
      <w:r w:rsidRPr="0003705F">
        <w:rPr>
          <w:rFonts w:ascii="Gill Sans MT" w:hAnsi="Gill Sans MT"/>
          <w:sz w:val="20"/>
          <w:szCs w:val="20"/>
        </w:rPr>
        <w:t>EEA staff computations using data from CSA.</w:t>
      </w:r>
    </w:p>
    <w:p w:rsidR="00E979A8" w:rsidRDefault="00E979A8" w:rsidP="00E979A8">
      <w:pPr>
        <w:autoSpaceDE w:val="0"/>
        <w:autoSpaceDN w:val="0"/>
        <w:adjustRightInd w:val="0"/>
        <w:spacing w:after="0" w:line="288" w:lineRule="auto"/>
        <w:rPr>
          <w:rFonts w:ascii="Gill Sans MT" w:hAnsi="Gill Sans MT"/>
        </w:rPr>
      </w:pPr>
    </w:p>
    <w:p w:rsidR="00E979A8" w:rsidRPr="007C74E3" w:rsidRDefault="00E979A8" w:rsidP="00E979A8">
      <w:pPr>
        <w:spacing w:after="0" w:line="288" w:lineRule="auto"/>
        <w:rPr>
          <w:rFonts w:ascii="Gill Sans MT" w:hAnsi="Gill Sans MT"/>
        </w:rPr>
      </w:pPr>
      <w:r w:rsidRPr="007C74E3">
        <w:rPr>
          <w:rFonts w:ascii="Gill Sans MT" w:hAnsi="Gill Sans MT"/>
        </w:rPr>
        <w:t>General inflation during the month of June 2016 was 7.5.</w:t>
      </w:r>
      <w:r>
        <w:rPr>
          <w:rFonts w:ascii="Gill Sans MT" w:hAnsi="Gill Sans MT"/>
        </w:rPr>
        <w:t xml:space="preserve"> </w:t>
      </w:r>
      <w:r w:rsidRPr="007C74E3">
        <w:rPr>
          <w:rFonts w:ascii="Gill Sans MT" w:hAnsi="Gill Sans MT"/>
        </w:rPr>
        <w:t xml:space="preserve"> General price level showed a slight acceleration with an inflation rate of 8.8 </w:t>
      </w:r>
      <w:r w:rsidRPr="007C74E3">
        <w:rPr>
          <w:rFonts w:ascii="Gill Sans MT" w:hAnsi="Gill Sans MT"/>
        </w:rPr>
        <w:lastRenderedPageBreak/>
        <w:t xml:space="preserve">per cent by June 2017. While both food and non-food price levels showed an upsurge, food inflation accounted for much of the rise in the general price level. As of June, 2017, food and non-food inflation was 11.2 and 6.1 percent, respectively. </w:t>
      </w:r>
    </w:p>
    <w:p w:rsidR="00E979A8" w:rsidRDefault="00E979A8" w:rsidP="00E979A8">
      <w:pPr>
        <w:autoSpaceDE w:val="0"/>
        <w:autoSpaceDN w:val="0"/>
        <w:adjustRightInd w:val="0"/>
        <w:spacing w:after="0" w:line="288" w:lineRule="auto"/>
        <w:rPr>
          <w:rFonts w:ascii="Gill Sans MT" w:hAnsi="Gill Sans MT"/>
        </w:rPr>
      </w:pPr>
    </w:p>
    <w:p w:rsidR="00E979A8" w:rsidRPr="007C74E3" w:rsidRDefault="00E979A8" w:rsidP="00E979A8">
      <w:pPr>
        <w:autoSpaceDE w:val="0"/>
        <w:autoSpaceDN w:val="0"/>
        <w:adjustRightInd w:val="0"/>
        <w:spacing w:after="0" w:line="288" w:lineRule="auto"/>
        <w:rPr>
          <w:rFonts w:ascii="Gill Sans MT" w:hAnsi="Gill Sans MT"/>
          <w:color w:val="000000"/>
        </w:rPr>
      </w:pPr>
      <w:r w:rsidRPr="007C74E3">
        <w:rPr>
          <w:rFonts w:ascii="Gill Sans MT" w:hAnsi="Gill Sans MT"/>
        </w:rPr>
        <w:t xml:space="preserve">Inflation will remain a challenge for Ethiopian economy during the fiscal year 2017/18 and beyond. The current devaluation measure taken by the government will further aggravate the current inflationary situation. </w:t>
      </w:r>
      <w:r w:rsidRPr="007C74E3">
        <w:rPr>
          <w:rFonts w:ascii="Gill Sans MT" w:hAnsi="Gill Sans MT"/>
          <w:color w:val="000000"/>
        </w:rPr>
        <w:t xml:space="preserve"> Ethiopia’s imports are largely dominated by essential imports such as capital goods, raw material and inputs, and consumer durables. Little or no reduction in domestic demand for such imported goods is expected to have a limited effect in dampening the rising price. A reduction in capital imports can only happen at the expense of growth in the economy. In order for the devaluation to be effective in the short run, traded goods should be expensive for the domestic market while, at the same time, they become cheaper abroad in foreign currencies. This, by implication, may lead to a further rise in price levels. Besides market forces, and given the poor market regulatory capacity of the government, speculation, hording and other illegal activities may further escalate the current inflationary situation.</w:t>
      </w:r>
    </w:p>
    <w:p w:rsidR="00E979A8" w:rsidRPr="007C74E3" w:rsidRDefault="00E979A8" w:rsidP="00E979A8">
      <w:pPr>
        <w:spacing w:after="0" w:line="288" w:lineRule="auto"/>
        <w:rPr>
          <w:rFonts w:ascii="Gill Sans MT" w:hAnsi="Gill Sans MT"/>
          <w:b/>
        </w:rPr>
      </w:pPr>
    </w:p>
    <w:p w:rsidR="00E979A8" w:rsidRPr="00B500A7" w:rsidRDefault="00E979A8" w:rsidP="00E979A8">
      <w:pPr>
        <w:pStyle w:val="ListParagraph"/>
        <w:numPr>
          <w:ilvl w:val="1"/>
          <w:numId w:val="19"/>
        </w:numPr>
        <w:spacing w:after="0" w:line="288" w:lineRule="auto"/>
        <w:ind w:left="720" w:hanging="720"/>
        <w:outlineLvl w:val="1"/>
        <w:rPr>
          <w:rFonts w:ascii="Gill Sans MT" w:hAnsi="Gill Sans MT"/>
          <w:b/>
          <w:sz w:val="26"/>
          <w:szCs w:val="28"/>
        </w:rPr>
      </w:pPr>
      <w:bookmarkStart w:id="58" w:name="_Toc499715939"/>
      <w:r w:rsidRPr="00B500A7">
        <w:rPr>
          <w:rFonts w:ascii="Gill Sans MT" w:hAnsi="Gill Sans MT"/>
          <w:b/>
          <w:sz w:val="26"/>
          <w:szCs w:val="28"/>
        </w:rPr>
        <w:t>Monetary Developments</w:t>
      </w:r>
      <w:bookmarkEnd w:id="58"/>
    </w:p>
    <w:p w:rsidR="00E979A8" w:rsidRDefault="00E979A8" w:rsidP="00E979A8">
      <w:pPr>
        <w:spacing w:after="0" w:line="288" w:lineRule="auto"/>
        <w:rPr>
          <w:rFonts w:ascii="Gill Sans MT" w:hAnsi="Gill Sans MT"/>
        </w:rPr>
      </w:pPr>
    </w:p>
    <w:p w:rsidR="00E979A8" w:rsidRPr="007C74E3" w:rsidRDefault="00E979A8" w:rsidP="00E979A8">
      <w:pPr>
        <w:spacing w:after="0" w:line="288" w:lineRule="auto"/>
        <w:rPr>
          <w:rFonts w:ascii="Gill Sans MT" w:hAnsi="Gill Sans MT"/>
        </w:rPr>
      </w:pPr>
      <w:r w:rsidRPr="007C74E3">
        <w:rPr>
          <w:rFonts w:ascii="Gill Sans MT" w:hAnsi="Gill Sans MT"/>
        </w:rPr>
        <w:t xml:space="preserve">The fiscal year 2015/16 witnessed more expansion in monetary aggregates. Liquidity in the same year, as measured by broad money supply, reached 445.3 billion </w:t>
      </w:r>
      <w:r w:rsidRPr="007C74E3">
        <w:rPr>
          <w:rFonts w:ascii="Gill Sans MT" w:hAnsi="Gill Sans MT"/>
          <w:i/>
        </w:rPr>
        <w:t>birr</w:t>
      </w:r>
      <w:r w:rsidRPr="007C74E3">
        <w:rPr>
          <w:rFonts w:ascii="Gill Sans MT" w:hAnsi="Gill Sans MT"/>
        </w:rPr>
        <w:t xml:space="preserve"> reflecting a 20 percent increase mainly due to domestic credit, which itself expanded by 24.6 percent, relative to the previous fiscal year. Narrow money </w:t>
      </w:r>
      <w:r w:rsidRPr="007C74E3">
        <w:rPr>
          <w:rFonts w:ascii="Gill Sans MT" w:hAnsi="Gill Sans MT"/>
        </w:rPr>
        <w:lastRenderedPageBreak/>
        <w:t xml:space="preserve">increased by 15.5 percent due to the expansion of currency outside banks (10.2 percent) and demand deposit (19 percent). Quasi-money has also showed a moderate expansion due to the expansion of both savings and time deposit. The expansion of all types of deposit (savings) might be associated with the increasing branch networks of both private and government commercial banks. Banks opened 494 new branches in 2015/16 (of which 363 were private). </w:t>
      </w:r>
    </w:p>
    <w:p w:rsidR="00E979A8" w:rsidRPr="007C74E3" w:rsidRDefault="00E979A8" w:rsidP="00E979A8">
      <w:pPr>
        <w:spacing w:after="0" w:line="288" w:lineRule="auto"/>
        <w:rPr>
          <w:rFonts w:ascii="Gill Sans MT" w:hAnsi="Gill Sans MT"/>
          <w:b/>
        </w:rPr>
      </w:pPr>
    </w:p>
    <w:p w:rsidR="00E979A8" w:rsidRPr="004A7DA3" w:rsidRDefault="00E979A8" w:rsidP="00E979A8">
      <w:pPr>
        <w:pStyle w:val="Caption"/>
        <w:ind w:left="1350" w:hanging="1350"/>
      </w:pPr>
      <w:bookmarkStart w:id="59" w:name="_Toc499544329"/>
      <w:r w:rsidRPr="004A7DA3">
        <w:t>Figure 1.</w:t>
      </w:r>
      <w:fldSimple w:instr=" SEQ Figure_1. \* ARABIC ">
        <w:r>
          <w:rPr>
            <w:noProof/>
          </w:rPr>
          <w:t>16</w:t>
        </w:r>
      </w:fldSimple>
      <w:r w:rsidRPr="004A7DA3">
        <w:t xml:space="preserve">: Trends in the Value of Monetary Aggregates (In millions of </w:t>
      </w:r>
      <w:r w:rsidRPr="004A7DA3">
        <w:rPr>
          <w:i/>
        </w:rPr>
        <w:t>birr</w:t>
      </w:r>
      <w:r w:rsidRPr="004A7DA3">
        <w:t>)</w:t>
      </w:r>
      <w:bookmarkEnd w:id="59"/>
    </w:p>
    <w:p w:rsidR="00E979A8" w:rsidRPr="007C74E3" w:rsidRDefault="00E979A8" w:rsidP="00E979A8">
      <w:pPr>
        <w:spacing w:after="0" w:line="288" w:lineRule="auto"/>
        <w:rPr>
          <w:rFonts w:ascii="Gill Sans MT" w:hAnsi="Gill Sans MT"/>
          <w:noProof/>
        </w:rPr>
      </w:pPr>
      <w:r w:rsidRPr="007C74E3">
        <w:rPr>
          <w:rFonts w:ascii="Gill Sans MT" w:hAnsi="Gill Sans MT"/>
          <w:noProof/>
        </w:rPr>
        <w:drawing>
          <wp:inline distT="0" distB="0" distL="0" distR="0">
            <wp:extent cx="3895725" cy="2724150"/>
            <wp:effectExtent l="19050" t="0" r="9525" b="0"/>
            <wp:docPr id="61"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979A8" w:rsidRPr="0003705F" w:rsidRDefault="00E979A8" w:rsidP="00E979A8">
      <w:pPr>
        <w:spacing w:after="0" w:line="288" w:lineRule="auto"/>
        <w:rPr>
          <w:rFonts w:ascii="Gill Sans MT" w:hAnsi="Gill Sans MT"/>
          <w:sz w:val="20"/>
          <w:szCs w:val="20"/>
        </w:rPr>
      </w:pPr>
      <w:r w:rsidRPr="0003705F">
        <w:rPr>
          <w:rFonts w:ascii="Gill Sans MT" w:hAnsi="Gill Sans MT"/>
          <w:b/>
          <w:sz w:val="20"/>
          <w:szCs w:val="20"/>
        </w:rPr>
        <w:t>Source:</w:t>
      </w:r>
      <w:r w:rsidRPr="0003705F">
        <w:rPr>
          <w:rFonts w:ascii="Gill Sans MT" w:hAnsi="Gill Sans MT"/>
          <w:sz w:val="20"/>
          <w:szCs w:val="20"/>
        </w:rPr>
        <w:t xml:space="preserve"> National Bank of Ethiopia.</w:t>
      </w:r>
    </w:p>
    <w:p w:rsidR="00E979A8" w:rsidRDefault="00E979A8" w:rsidP="00E979A8">
      <w:pPr>
        <w:spacing w:after="0" w:line="240" w:lineRule="auto"/>
        <w:rPr>
          <w:rFonts w:ascii="Gill Sans MT" w:hAnsi="Gill Sans MT"/>
        </w:rPr>
      </w:pPr>
      <w:r>
        <w:rPr>
          <w:rFonts w:ascii="Gill Sans MT" w:hAnsi="Gill Sans MT"/>
        </w:rPr>
        <w:br w:type="page"/>
      </w:r>
    </w:p>
    <w:p w:rsidR="00E979A8" w:rsidRDefault="00E979A8" w:rsidP="00E979A8">
      <w:pPr>
        <w:keepNext/>
        <w:spacing w:after="0" w:line="288" w:lineRule="auto"/>
        <w:rPr>
          <w:rFonts w:ascii="Gill Sans MT" w:hAnsi="Gill Sans MT"/>
          <w:b/>
        </w:rPr>
        <w:sectPr w:rsidR="00E979A8" w:rsidSect="009D5796">
          <w:footerReference w:type="default" r:id="rId76"/>
          <w:pgSz w:w="8395" w:h="11909" w:code="11"/>
          <w:pgMar w:top="1134" w:right="1134" w:bottom="1134" w:left="1134" w:header="864" w:footer="720" w:gutter="0"/>
          <w:cols w:space="708"/>
          <w:docGrid w:linePitch="360"/>
        </w:sectPr>
      </w:pPr>
    </w:p>
    <w:p w:rsidR="00E979A8" w:rsidRPr="004A7DA3" w:rsidRDefault="00E979A8" w:rsidP="00E979A8">
      <w:pPr>
        <w:keepNext/>
        <w:spacing w:after="0" w:line="288" w:lineRule="auto"/>
        <w:rPr>
          <w:rFonts w:ascii="Gill Sans MT" w:hAnsi="Gill Sans MT"/>
          <w:b/>
        </w:rPr>
      </w:pPr>
      <w:bookmarkStart w:id="60" w:name="_Toc499716556"/>
      <w:r w:rsidRPr="004A7DA3">
        <w:rPr>
          <w:rFonts w:ascii="Gill Sans MT" w:hAnsi="Gill Sans MT"/>
          <w:b/>
        </w:rPr>
        <w:lastRenderedPageBreak/>
        <w:t>Table 1.</w:t>
      </w:r>
      <w:r w:rsidRPr="004A7DA3">
        <w:rPr>
          <w:rFonts w:ascii="Gill Sans MT" w:hAnsi="Gill Sans MT"/>
          <w:b/>
        </w:rPr>
        <w:fldChar w:fldCharType="begin"/>
      </w:r>
      <w:r w:rsidRPr="004A7DA3">
        <w:rPr>
          <w:rFonts w:ascii="Gill Sans MT" w:hAnsi="Gill Sans MT"/>
          <w:b/>
        </w:rPr>
        <w:instrText xml:space="preserve"> SEQ Table_1. \* ARABIC </w:instrText>
      </w:r>
      <w:r w:rsidRPr="004A7DA3">
        <w:rPr>
          <w:rFonts w:ascii="Gill Sans MT" w:hAnsi="Gill Sans MT"/>
          <w:b/>
        </w:rPr>
        <w:fldChar w:fldCharType="separate"/>
      </w:r>
      <w:r>
        <w:rPr>
          <w:rFonts w:ascii="Gill Sans MT" w:hAnsi="Gill Sans MT"/>
          <w:b/>
          <w:noProof/>
        </w:rPr>
        <w:t>6</w:t>
      </w:r>
      <w:r w:rsidRPr="004A7DA3">
        <w:rPr>
          <w:rFonts w:ascii="Gill Sans MT" w:hAnsi="Gill Sans MT"/>
          <w:b/>
        </w:rPr>
        <w:fldChar w:fldCharType="end"/>
      </w:r>
      <w:r w:rsidRPr="004A7DA3">
        <w:rPr>
          <w:rFonts w:ascii="Gill Sans MT" w:hAnsi="Gill Sans MT"/>
          <w:b/>
        </w:rPr>
        <w:t>: Monetary Survey</w:t>
      </w:r>
      <w:bookmarkEnd w:id="60"/>
    </w:p>
    <w:tbl>
      <w:tblPr>
        <w:tblW w:w="9810" w:type="dxa"/>
        <w:tblInd w:w="18" w:type="dxa"/>
        <w:tblLayout w:type="fixed"/>
        <w:tblLook w:val="04A0"/>
      </w:tblPr>
      <w:tblGrid>
        <w:gridCol w:w="2019"/>
        <w:gridCol w:w="141"/>
        <w:gridCol w:w="502"/>
        <w:gridCol w:w="668"/>
        <w:gridCol w:w="620"/>
        <w:gridCol w:w="644"/>
        <w:gridCol w:w="685"/>
        <w:gridCol w:w="685"/>
        <w:gridCol w:w="669"/>
        <w:gridCol w:w="669"/>
        <w:gridCol w:w="624"/>
        <w:gridCol w:w="628"/>
        <w:gridCol w:w="628"/>
        <w:gridCol w:w="628"/>
      </w:tblGrid>
      <w:tr w:rsidR="00E979A8" w:rsidRPr="004A7DA3" w:rsidTr="004F13F4">
        <w:trPr>
          <w:trHeight w:val="288"/>
        </w:trPr>
        <w:tc>
          <w:tcPr>
            <w:tcW w:w="2019" w:type="dxa"/>
            <w:tcBorders>
              <w:top w:val="single" w:sz="12" w:space="0" w:color="auto"/>
              <w:left w:val="nil"/>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lef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Particulars</w:t>
            </w:r>
          </w:p>
        </w:tc>
        <w:tc>
          <w:tcPr>
            <w:tcW w:w="643" w:type="dxa"/>
            <w:gridSpan w:val="2"/>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2007</w:t>
            </w:r>
          </w:p>
        </w:tc>
        <w:tc>
          <w:tcPr>
            <w:tcW w:w="668"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2008</w:t>
            </w:r>
          </w:p>
        </w:tc>
        <w:tc>
          <w:tcPr>
            <w:tcW w:w="620"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2009</w:t>
            </w:r>
          </w:p>
        </w:tc>
        <w:tc>
          <w:tcPr>
            <w:tcW w:w="644"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2010</w:t>
            </w:r>
          </w:p>
        </w:tc>
        <w:tc>
          <w:tcPr>
            <w:tcW w:w="685" w:type="dxa"/>
            <w:tcBorders>
              <w:top w:val="single" w:sz="12" w:space="0" w:color="auto"/>
              <w:left w:val="single" w:sz="4" w:space="0" w:color="FFFFFF"/>
              <w:bottom w:val="single" w:sz="12" w:space="0" w:color="FFFFFF"/>
              <w:right w:val="single" w:sz="4" w:space="0" w:color="FFFFFF"/>
            </w:tcBorders>
            <w:shd w:val="clear" w:color="4F81BD" w:fill="4F81BD"/>
            <w:noWrap/>
            <w:vAlign w:val="bottom"/>
            <w:hideMark/>
          </w:tcPr>
          <w:p w:rsidR="00E979A8" w:rsidRPr="004A7DA3" w:rsidRDefault="00E979A8" w:rsidP="004F13F4">
            <w:pPr>
              <w:spacing w:after="0" w:line="240" w:lineRule="auto"/>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2006-2010</w:t>
            </w:r>
          </w:p>
        </w:tc>
        <w:tc>
          <w:tcPr>
            <w:tcW w:w="685" w:type="dxa"/>
            <w:tcBorders>
              <w:top w:val="single" w:sz="12" w:space="0" w:color="auto"/>
              <w:left w:val="single" w:sz="4" w:space="0" w:color="FFFFFF"/>
              <w:bottom w:val="single" w:sz="12" w:space="0" w:color="FFFFFF"/>
              <w:right w:val="single" w:sz="4" w:space="0" w:color="FFFFFF"/>
            </w:tcBorders>
            <w:shd w:val="clear" w:color="4F81BD" w:fill="4F81BD"/>
            <w:noWrap/>
            <w:vAlign w:val="bottom"/>
            <w:hideMark/>
          </w:tcPr>
          <w:p w:rsidR="00E979A8" w:rsidRPr="004A7DA3" w:rsidRDefault="00E979A8" w:rsidP="004F13F4">
            <w:pPr>
              <w:spacing w:after="0" w:line="240" w:lineRule="auto"/>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2011-2016</w:t>
            </w:r>
          </w:p>
        </w:tc>
        <w:tc>
          <w:tcPr>
            <w:tcW w:w="669"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2011</w:t>
            </w:r>
          </w:p>
        </w:tc>
        <w:tc>
          <w:tcPr>
            <w:tcW w:w="669"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2012</w:t>
            </w:r>
          </w:p>
        </w:tc>
        <w:tc>
          <w:tcPr>
            <w:tcW w:w="624"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2013</w:t>
            </w:r>
          </w:p>
        </w:tc>
        <w:tc>
          <w:tcPr>
            <w:tcW w:w="628"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2014</w:t>
            </w:r>
          </w:p>
        </w:tc>
        <w:tc>
          <w:tcPr>
            <w:tcW w:w="628" w:type="dxa"/>
            <w:tcBorders>
              <w:top w:val="single" w:sz="12" w:space="0" w:color="auto"/>
              <w:left w:val="single" w:sz="4" w:space="0" w:color="FFFFFF"/>
              <w:bottom w:val="single" w:sz="12" w:space="0" w:color="FFFFFF"/>
              <w:right w:val="single" w:sz="4" w:space="0" w:color="FFFFFF"/>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2015</w:t>
            </w:r>
          </w:p>
        </w:tc>
        <w:tc>
          <w:tcPr>
            <w:tcW w:w="628" w:type="dxa"/>
            <w:tcBorders>
              <w:top w:val="single" w:sz="12" w:space="0" w:color="auto"/>
              <w:left w:val="single" w:sz="4" w:space="0" w:color="FFFFFF"/>
              <w:bottom w:val="single" w:sz="12" w:space="0" w:color="FFFFFF"/>
              <w:right w:val="nil"/>
            </w:tcBorders>
            <w:shd w:val="clear" w:color="4F81BD" w:fill="4F81BD"/>
            <w:noWrap/>
            <w:vAlign w:val="center"/>
            <w:hideMark/>
          </w:tcPr>
          <w:p w:rsidR="00E979A8" w:rsidRPr="004A7DA3" w:rsidRDefault="00E979A8" w:rsidP="004F13F4">
            <w:pPr>
              <w:spacing w:after="0" w:line="240" w:lineRule="auto"/>
              <w:jc w:val="right"/>
              <w:rPr>
                <w:rFonts w:ascii="Gill Sans MT" w:eastAsia="Times New Roman" w:hAnsi="Gill Sans MT"/>
                <w:b/>
                <w:bCs/>
                <w:color w:val="FFFFFF"/>
                <w:sz w:val="18"/>
                <w:szCs w:val="18"/>
                <w:lang w:eastAsia="en-GB"/>
              </w:rPr>
            </w:pPr>
            <w:r w:rsidRPr="004A7DA3">
              <w:rPr>
                <w:rFonts w:ascii="Gill Sans MT" w:eastAsia="Times New Roman" w:hAnsi="Gill Sans MT"/>
                <w:b/>
                <w:bCs/>
                <w:color w:val="FFFFFF"/>
                <w:sz w:val="18"/>
                <w:szCs w:val="18"/>
                <w:lang w:eastAsia="en-GB"/>
              </w:rPr>
              <w:t>2016</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b/>
                <w:color w:val="000000"/>
                <w:sz w:val="18"/>
                <w:szCs w:val="18"/>
                <w:lang w:eastAsia="en-GB"/>
              </w:rPr>
            </w:pPr>
            <w:r w:rsidRPr="004A7DA3">
              <w:rPr>
                <w:rFonts w:ascii="Gill Sans MT" w:eastAsia="Times New Roman" w:hAnsi="Gill Sans MT"/>
                <w:b/>
                <w:color w:val="000000"/>
                <w:sz w:val="18"/>
                <w:szCs w:val="18"/>
                <w:lang w:eastAsia="en-GB"/>
              </w:rPr>
              <w:t xml:space="preserve">Foreign assets (net) </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10.2</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-12.6</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54.1</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51.2</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18.1</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5.1</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104.2</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-28.4</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14.7</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0.9</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-18.5</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-42.7</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National Bank</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8.8</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-23.7</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99.2</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30.0</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17.8</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25.8</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113.6</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-35.3</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16.0</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8.8</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Commercial Banks </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12.1</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3.1</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7.3</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92.2</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26.1</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19.7</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92.1</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-18.3</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13.3</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-8.3</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b/>
                <w:color w:val="000000"/>
                <w:sz w:val="18"/>
                <w:szCs w:val="18"/>
                <w:lang w:eastAsia="en-GB"/>
              </w:rPr>
            </w:pPr>
            <w:r w:rsidRPr="004A7DA3">
              <w:rPr>
                <w:rFonts w:ascii="Gill Sans MT" w:eastAsia="Times New Roman" w:hAnsi="Gill Sans MT"/>
                <w:b/>
                <w:color w:val="000000"/>
                <w:sz w:val="18"/>
                <w:szCs w:val="18"/>
                <w:lang w:eastAsia="en-GB"/>
              </w:rPr>
              <w:t>Domestic credit</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25.5</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29.3</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11.5</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17.1</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21.1</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29.5</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29.8</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39.5</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23.4</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28.4</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31.3</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24.6</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Claims on Gov’t</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20.1</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9.0</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-0.9</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0.7</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9.1</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9.2</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-13.2</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-24.8</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21.2</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15.4</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54.7</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National Bank</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30.2</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42.4</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6.8</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4.0</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16.2</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13.3</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15.2</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0.0</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22.1</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16.0</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Commercial Banks</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-11.2</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-142.5</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116.3</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25.5</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35.7</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64.8</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163.5</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42.7</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40.5</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12.5</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w:t>
            </w:r>
          </w:p>
        </w:tc>
      </w:tr>
      <w:tr w:rsidR="00E979A8" w:rsidRPr="004A7DA3" w:rsidTr="004F13F4">
        <w:trPr>
          <w:trHeight w:val="274"/>
        </w:trPr>
        <w:tc>
          <w:tcPr>
            <w:tcW w:w="2160" w:type="dxa"/>
            <w:gridSpan w:val="2"/>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Claims on other sectors</w:t>
            </w:r>
          </w:p>
        </w:tc>
        <w:tc>
          <w:tcPr>
            <w:tcW w:w="50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31.1</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48.8</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20.3</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26.6</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31.1</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36.1</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49.7</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56.7</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26.2</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29.2</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32.8</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22.0</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b/>
                <w:color w:val="000000"/>
                <w:sz w:val="18"/>
                <w:szCs w:val="18"/>
                <w:lang w:eastAsia="en-GB"/>
              </w:rPr>
            </w:pPr>
            <w:r w:rsidRPr="004A7DA3">
              <w:rPr>
                <w:rFonts w:ascii="Gill Sans MT" w:eastAsia="Times New Roman" w:hAnsi="Gill Sans MT"/>
                <w:b/>
                <w:color w:val="000000"/>
                <w:sz w:val="18"/>
                <w:szCs w:val="18"/>
                <w:lang w:eastAsia="en-GB"/>
              </w:rPr>
              <w:t>Broad money</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22.2</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20.4</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21.0</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26.6</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21.1</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27.5</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39.2</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30.3</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24.2</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26.5</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24.7</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20.0</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b/>
                <w:color w:val="000000"/>
                <w:sz w:val="18"/>
                <w:szCs w:val="18"/>
                <w:lang w:eastAsia="en-GB"/>
              </w:rPr>
            </w:pPr>
            <w:r w:rsidRPr="004A7DA3">
              <w:rPr>
                <w:rFonts w:ascii="Gill Sans MT" w:eastAsia="Times New Roman" w:hAnsi="Gill Sans MT"/>
                <w:b/>
                <w:color w:val="000000"/>
                <w:sz w:val="18"/>
                <w:szCs w:val="18"/>
                <w:lang w:eastAsia="en-GB"/>
              </w:rPr>
              <w:t xml:space="preserve">  Money</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24.4</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19.4</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19.1</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24.5</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19.8</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23.1</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45.3</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24.5</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21.0</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16.8</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15.3</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15.5</w:t>
            </w:r>
          </w:p>
        </w:tc>
      </w:tr>
      <w:tr w:rsidR="00E979A8" w:rsidRPr="004A7DA3" w:rsidTr="004F13F4">
        <w:trPr>
          <w:trHeight w:val="274"/>
        </w:trPr>
        <w:tc>
          <w:tcPr>
            <w:tcW w:w="2160" w:type="dxa"/>
            <w:gridSpan w:val="2"/>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Currency outside banks </w:t>
            </w:r>
          </w:p>
        </w:tc>
        <w:tc>
          <w:tcPr>
            <w:tcW w:w="50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20.0</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28.8</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11.7</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22.8</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19.4</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18.6</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34.6</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18.3</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18.5</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16.4</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13.8</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10.2</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Demand deposits</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28.4</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11.2</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26.6</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26.0</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20.4</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26.4</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54.4</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29.2</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22.7</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17.1</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16.3</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19.0</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b/>
                <w:color w:val="000000"/>
                <w:sz w:val="18"/>
                <w:szCs w:val="18"/>
                <w:lang w:eastAsia="en-GB"/>
              </w:rPr>
            </w:pPr>
            <w:r w:rsidRPr="004A7DA3">
              <w:rPr>
                <w:rFonts w:ascii="Gill Sans MT" w:eastAsia="Times New Roman" w:hAnsi="Gill Sans MT"/>
                <w:b/>
                <w:color w:val="000000"/>
                <w:sz w:val="18"/>
                <w:szCs w:val="18"/>
                <w:lang w:eastAsia="en-GB"/>
              </w:rPr>
              <w:t xml:space="preserve">  Quasi-money</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19.8</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21.4</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23.0</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28.7</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22.5</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31.4</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33.1</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36.6</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27.5</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35.8</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32.3</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23.1</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Savings deposits</w:t>
            </w:r>
          </w:p>
        </w:tc>
        <w:tc>
          <w:tcPr>
            <w:tcW w:w="643" w:type="dxa"/>
            <w:gridSpan w:val="2"/>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15.8</w:t>
            </w:r>
          </w:p>
        </w:tc>
        <w:tc>
          <w:tcPr>
            <w:tcW w:w="66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24.3</w:t>
            </w:r>
          </w:p>
        </w:tc>
        <w:tc>
          <w:tcPr>
            <w:tcW w:w="620"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26.0</w:t>
            </w:r>
          </w:p>
        </w:tc>
        <w:tc>
          <w:tcPr>
            <w:tcW w:w="64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29.3</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22.8</w:t>
            </w:r>
          </w:p>
        </w:tc>
        <w:tc>
          <w:tcPr>
            <w:tcW w:w="685"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28.7</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34.3</w:t>
            </w:r>
          </w:p>
        </w:tc>
        <w:tc>
          <w:tcPr>
            <w:tcW w:w="669"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27.8</w:t>
            </w:r>
          </w:p>
        </w:tc>
        <w:tc>
          <w:tcPr>
            <w:tcW w:w="62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28.8</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37.2</w:t>
            </w:r>
          </w:p>
        </w:tc>
        <w:tc>
          <w:tcPr>
            <w:tcW w:w="628"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19.8</w:t>
            </w:r>
          </w:p>
        </w:tc>
        <w:tc>
          <w:tcPr>
            <w:tcW w:w="628" w:type="dxa"/>
            <w:tcBorders>
              <w:top w:val="single" w:sz="4" w:space="0" w:color="FFFFFF"/>
              <w:left w:val="single" w:sz="4" w:space="0" w:color="FFFFFF"/>
              <w:bottom w:val="single" w:sz="4" w:space="0" w:color="FFFFFF"/>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24.2</w:t>
            </w:r>
          </w:p>
        </w:tc>
      </w:tr>
      <w:tr w:rsidR="00E979A8" w:rsidRPr="004A7DA3" w:rsidTr="004F13F4">
        <w:trPr>
          <w:trHeight w:val="274"/>
        </w:trPr>
        <w:tc>
          <w:tcPr>
            <w:tcW w:w="2019" w:type="dxa"/>
            <w:tcBorders>
              <w:top w:val="single" w:sz="4" w:space="0" w:color="FFFFFF"/>
              <w:left w:val="nil"/>
              <w:bottom w:val="single" w:sz="4" w:space="0" w:color="FFFFFF"/>
              <w:right w:val="single" w:sz="4" w:space="0" w:color="FFFFFF"/>
            </w:tcBorders>
            <w:shd w:val="clear" w:color="DCE6F1" w:fill="DCE6F1"/>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 xml:space="preserve">    Time deposits</w:t>
            </w:r>
          </w:p>
        </w:tc>
        <w:tc>
          <w:tcPr>
            <w:tcW w:w="643" w:type="dxa"/>
            <w:gridSpan w:val="2"/>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59.6</w:t>
            </w:r>
          </w:p>
        </w:tc>
        <w:tc>
          <w:tcPr>
            <w:tcW w:w="66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w:t>
            </w:r>
          </w:p>
        </w:tc>
        <w:tc>
          <w:tcPr>
            <w:tcW w:w="62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-3.2</w:t>
            </w:r>
          </w:p>
        </w:tc>
        <w:tc>
          <w:tcPr>
            <w:tcW w:w="64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21.8</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21.7</w:t>
            </w:r>
          </w:p>
        </w:tc>
        <w:tc>
          <w:tcPr>
            <w:tcW w:w="685"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62.1</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18.0</w:t>
            </w:r>
          </w:p>
        </w:tc>
        <w:tc>
          <w:tcPr>
            <w:tcW w:w="669"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158.5</w:t>
            </w:r>
          </w:p>
        </w:tc>
        <w:tc>
          <w:tcPr>
            <w:tcW w:w="62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18.5</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25.1</w:t>
            </w:r>
          </w:p>
        </w:tc>
        <w:tc>
          <w:tcPr>
            <w:tcW w:w="628"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134.3</w:t>
            </w:r>
          </w:p>
        </w:tc>
        <w:tc>
          <w:tcPr>
            <w:tcW w:w="628" w:type="dxa"/>
            <w:tcBorders>
              <w:top w:val="single" w:sz="4" w:space="0" w:color="FFFFFF"/>
              <w:left w:val="single" w:sz="4" w:space="0" w:color="FFFFFF"/>
              <w:bottom w:val="single" w:sz="4" w:space="0" w:color="FFFFFF"/>
              <w:right w:val="nil"/>
            </w:tcBorders>
            <w:shd w:val="clear" w:color="DCE6F1" w:fill="DCE6F1"/>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18.5</w:t>
            </w:r>
          </w:p>
        </w:tc>
      </w:tr>
      <w:tr w:rsidR="00E979A8" w:rsidRPr="004A7DA3" w:rsidTr="004F13F4">
        <w:trPr>
          <w:trHeight w:val="274"/>
        </w:trPr>
        <w:tc>
          <w:tcPr>
            <w:tcW w:w="2019" w:type="dxa"/>
            <w:tcBorders>
              <w:top w:val="single" w:sz="4" w:space="0" w:color="FFFFFF"/>
              <w:left w:val="nil"/>
              <w:bottom w:val="single" w:sz="12" w:space="0" w:color="auto"/>
              <w:right w:val="single" w:sz="4" w:space="0" w:color="FFFFFF"/>
            </w:tcBorders>
            <w:shd w:val="clear" w:color="B8CCE4" w:fill="B8CCE4"/>
            <w:noWrap/>
            <w:vAlign w:val="center"/>
            <w:hideMark/>
          </w:tcPr>
          <w:p w:rsidR="00E979A8" w:rsidRPr="004A7DA3" w:rsidRDefault="00E979A8" w:rsidP="004F13F4">
            <w:pPr>
              <w:spacing w:after="0"/>
              <w:jc w:val="lef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Other items (net)</w:t>
            </w:r>
          </w:p>
        </w:tc>
        <w:tc>
          <w:tcPr>
            <w:tcW w:w="643" w:type="dxa"/>
            <w:gridSpan w:val="2"/>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23.3</w:t>
            </w:r>
          </w:p>
        </w:tc>
        <w:tc>
          <w:tcPr>
            <w:tcW w:w="668"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26.5</w:t>
            </w:r>
          </w:p>
        </w:tc>
        <w:tc>
          <w:tcPr>
            <w:tcW w:w="620"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5.2</w:t>
            </w:r>
          </w:p>
        </w:tc>
        <w:tc>
          <w:tcPr>
            <w:tcW w:w="644"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10.1</w:t>
            </w:r>
          </w:p>
        </w:tc>
        <w:tc>
          <w:tcPr>
            <w:tcW w:w="685"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14.6</w:t>
            </w:r>
          </w:p>
        </w:tc>
        <w:tc>
          <w:tcPr>
            <w:tcW w:w="685"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18.5</w:t>
            </w:r>
          </w:p>
        </w:tc>
        <w:tc>
          <w:tcPr>
            <w:tcW w:w="669"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68.2</w:t>
            </w:r>
          </w:p>
        </w:tc>
        <w:tc>
          <w:tcPr>
            <w:tcW w:w="669"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-13.7</w:t>
            </w:r>
          </w:p>
        </w:tc>
        <w:tc>
          <w:tcPr>
            <w:tcW w:w="624"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10.8</w:t>
            </w:r>
          </w:p>
        </w:tc>
        <w:tc>
          <w:tcPr>
            <w:tcW w:w="628"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9.9</w:t>
            </w:r>
          </w:p>
        </w:tc>
        <w:tc>
          <w:tcPr>
            <w:tcW w:w="628" w:type="dxa"/>
            <w:tcBorders>
              <w:top w:val="single" w:sz="4" w:space="0" w:color="FFFFFF"/>
              <w:left w:val="single" w:sz="4" w:space="0" w:color="FFFFFF"/>
              <w:bottom w:val="single" w:sz="12" w:space="0" w:color="auto"/>
              <w:right w:val="single" w:sz="4" w:space="0" w:color="FFFFFF"/>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24.5</w:t>
            </w:r>
          </w:p>
        </w:tc>
        <w:tc>
          <w:tcPr>
            <w:tcW w:w="628" w:type="dxa"/>
            <w:tcBorders>
              <w:top w:val="single" w:sz="4" w:space="0" w:color="FFFFFF"/>
              <w:left w:val="single" w:sz="4" w:space="0" w:color="FFFFFF"/>
              <w:bottom w:val="single" w:sz="12" w:space="0" w:color="auto"/>
              <w:right w:val="nil"/>
            </w:tcBorders>
            <w:shd w:val="clear" w:color="B8CCE4" w:fill="B8CCE4"/>
            <w:noWrap/>
            <w:vAlign w:val="center"/>
            <w:hideMark/>
          </w:tcPr>
          <w:p w:rsidR="00E979A8" w:rsidRPr="004A7DA3" w:rsidRDefault="00E979A8" w:rsidP="004F13F4">
            <w:pPr>
              <w:spacing w:after="0"/>
              <w:ind w:left="-57"/>
              <w:jc w:val="right"/>
              <w:rPr>
                <w:rFonts w:ascii="Gill Sans MT" w:eastAsia="Times New Roman" w:hAnsi="Gill Sans MT"/>
                <w:color w:val="000000"/>
                <w:sz w:val="18"/>
                <w:szCs w:val="18"/>
                <w:lang w:eastAsia="en-GB"/>
              </w:rPr>
            </w:pPr>
            <w:r w:rsidRPr="004A7DA3">
              <w:rPr>
                <w:rFonts w:ascii="Gill Sans MT" w:eastAsia="Times New Roman" w:hAnsi="Gill Sans MT"/>
                <w:color w:val="000000"/>
                <w:sz w:val="18"/>
                <w:szCs w:val="18"/>
                <w:lang w:eastAsia="en-GB"/>
              </w:rPr>
              <w:t>11.1</w:t>
            </w:r>
          </w:p>
        </w:tc>
      </w:tr>
    </w:tbl>
    <w:p w:rsidR="00E979A8" w:rsidRPr="007C74E3" w:rsidRDefault="00E979A8" w:rsidP="00E979A8">
      <w:pPr>
        <w:spacing w:after="0" w:line="288" w:lineRule="auto"/>
        <w:rPr>
          <w:rFonts w:ascii="Gill Sans MT" w:hAnsi="Gill Sans MT"/>
        </w:rPr>
      </w:pPr>
      <w:r w:rsidRPr="00BF769D">
        <w:rPr>
          <w:rFonts w:ascii="Gill Sans MT" w:eastAsia="Times New Roman" w:hAnsi="Gill Sans MT"/>
          <w:b/>
          <w:color w:val="000000"/>
          <w:sz w:val="18"/>
          <w:szCs w:val="18"/>
          <w:lang w:eastAsia="en-GB"/>
        </w:rPr>
        <w:t>Source:</w:t>
      </w:r>
      <w:r>
        <w:rPr>
          <w:rFonts w:ascii="Gill Sans MT" w:eastAsia="Times New Roman" w:hAnsi="Gill Sans MT"/>
          <w:b/>
          <w:color w:val="000000"/>
          <w:sz w:val="18"/>
          <w:szCs w:val="18"/>
          <w:lang w:eastAsia="en-GB"/>
        </w:rPr>
        <w:t xml:space="preserve"> </w:t>
      </w:r>
      <w:r w:rsidRPr="004A7DA3">
        <w:rPr>
          <w:rFonts w:ascii="Gill Sans MT" w:eastAsia="Times New Roman" w:hAnsi="Gill Sans MT"/>
          <w:color w:val="000000"/>
          <w:sz w:val="18"/>
          <w:szCs w:val="18"/>
          <w:lang w:eastAsia="en-GB"/>
        </w:rPr>
        <w:t>NBE</w:t>
      </w:r>
    </w:p>
    <w:p w:rsidR="00E979A8" w:rsidRDefault="00E979A8" w:rsidP="00E979A8">
      <w:pPr>
        <w:tabs>
          <w:tab w:val="left" w:pos="1020"/>
        </w:tabs>
        <w:spacing w:after="0" w:line="288" w:lineRule="auto"/>
        <w:rPr>
          <w:rFonts w:ascii="Gill Sans MT" w:hAnsi="Gill Sans MT"/>
        </w:rPr>
        <w:sectPr w:rsidR="00E979A8" w:rsidSect="004A7DA3">
          <w:pgSz w:w="11909" w:h="8395" w:orient="landscape" w:code="11"/>
          <w:pgMar w:top="1138" w:right="1138" w:bottom="1138" w:left="1138" w:header="864" w:footer="720" w:gutter="0"/>
          <w:cols w:space="708"/>
          <w:docGrid w:linePitch="360"/>
        </w:sectPr>
      </w:pPr>
    </w:p>
    <w:p w:rsidR="00E979A8" w:rsidRDefault="00E979A8" w:rsidP="00E979A8">
      <w:pPr>
        <w:spacing w:after="0" w:line="288" w:lineRule="auto"/>
        <w:rPr>
          <w:rFonts w:ascii="Gill Sans MT" w:hAnsi="Gill Sans MT"/>
        </w:rPr>
      </w:pPr>
      <w:r w:rsidRPr="007C74E3">
        <w:rPr>
          <w:rFonts w:ascii="Gill Sans MT" w:hAnsi="Gill Sans MT"/>
        </w:rPr>
        <w:lastRenderedPageBreak/>
        <w:t xml:space="preserve">In the fiscal year 2015/16, foreign asset was eroded by 42.7 percent.  The main factor for the drawdown of foreign asset was the continuous decline of Ethiopia’s export earnings. The country’s export is worsening from time to time and it is not in a position to cover the country’s import demand. Low competitiveness in the global market, decline in international price for agricultural commodities, and supply bottlenecks are some of the reasons for the poor performance of the export sector. </w:t>
      </w:r>
    </w:p>
    <w:p w:rsidR="00E979A8" w:rsidRPr="007C74E3" w:rsidRDefault="00E979A8" w:rsidP="00E979A8">
      <w:pPr>
        <w:spacing w:after="0" w:line="288" w:lineRule="auto"/>
        <w:rPr>
          <w:rFonts w:ascii="Gill Sans MT" w:hAnsi="Gill Sans MT"/>
        </w:rPr>
      </w:pPr>
    </w:p>
    <w:p w:rsidR="00E979A8" w:rsidRPr="007C74E3" w:rsidRDefault="00E979A8" w:rsidP="00E979A8">
      <w:pPr>
        <w:spacing w:after="0" w:line="288" w:lineRule="auto"/>
        <w:rPr>
          <w:rFonts w:ascii="Gill Sans MT" w:hAnsi="Gill Sans MT"/>
        </w:rPr>
      </w:pPr>
      <w:r w:rsidRPr="007C74E3">
        <w:rPr>
          <w:rFonts w:ascii="Gill Sans MT" w:hAnsi="Gill Sans MT"/>
        </w:rPr>
        <w:t xml:space="preserve">Domestic credit increased by 24.6 percent and reached 490.2 billion </w:t>
      </w:r>
      <w:r w:rsidRPr="007C74E3">
        <w:rPr>
          <w:rFonts w:ascii="Gill Sans MT" w:hAnsi="Gill Sans MT"/>
          <w:i/>
        </w:rPr>
        <w:t>birr</w:t>
      </w:r>
      <w:r w:rsidRPr="007C74E3">
        <w:rPr>
          <w:rFonts w:ascii="Gill Sans MT" w:hAnsi="Gill Sans MT"/>
        </w:rPr>
        <w:t xml:space="preserve">. Claims on the government rose by 54.7 percent during the review period. Claims on other sectors also showed increment by 22.0 percent. </w:t>
      </w:r>
    </w:p>
    <w:p w:rsidR="00E979A8" w:rsidRPr="007C74E3" w:rsidRDefault="00E979A8" w:rsidP="00E979A8">
      <w:pPr>
        <w:spacing w:after="0" w:line="288" w:lineRule="auto"/>
        <w:rPr>
          <w:rFonts w:ascii="Gill Sans MT" w:hAnsi="Gill Sans MT"/>
        </w:rPr>
      </w:pPr>
    </w:p>
    <w:p w:rsidR="00E979A8" w:rsidRPr="00C34E30" w:rsidRDefault="00E979A8" w:rsidP="00E979A8">
      <w:pPr>
        <w:pStyle w:val="ListParagraph"/>
        <w:numPr>
          <w:ilvl w:val="1"/>
          <w:numId w:val="19"/>
        </w:numPr>
        <w:spacing w:after="0" w:line="288" w:lineRule="auto"/>
        <w:ind w:left="720" w:hanging="720"/>
        <w:outlineLvl w:val="1"/>
        <w:rPr>
          <w:rFonts w:ascii="Gill Sans MT" w:hAnsi="Gill Sans MT"/>
          <w:b/>
          <w:sz w:val="26"/>
          <w:szCs w:val="24"/>
        </w:rPr>
      </w:pPr>
      <w:bookmarkStart w:id="61" w:name="_Toc499715940"/>
      <w:r w:rsidRPr="00C34E30">
        <w:rPr>
          <w:rFonts w:ascii="Gill Sans MT" w:hAnsi="Gill Sans MT"/>
          <w:b/>
          <w:sz w:val="26"/>
          <w:szCs w:val="24"/>
        </w:rPr>
        <w:t>Fiscal Development</w:t>
      </w:r>
      <w:bookmarkEnd w:id="61"/>
    </w:p>
    <w:p w:rsidR="00E979A8" w:rsidRPr="00C61FCB" w:rsidRDefault="00E979A8" w:rsidP="00E979A8">
      <w:pPr>
        <w:spacing w:after="0" w:line="288" w:lineRule="auto"/>
        <w:rPr>
          <w:rFonts w:ascii="Gill Sans MT" w:hAnsi="Gill Sans MT"/>
          <w:sz w:val="20"/>
        </w:rPr>
      </w:pPr>
    </w:p>
    <w:p w:rsidR="00E979A8" w:rsidRDefault="00E979A8" w:rsidP="00E979A8">
      <w:pPr>
        <w:spacing w:after="0" w:line="288" w:lineRule="auto"/>
        <w:rPr>
          <w:rFonts w:ascii="Gill Sans MT" w:hAnsi="Gill Sans MT"/>
        </w:rPr>
      </w:pPr>
      <w:r w:rsidRPr="007C74E3">
        <w:rPr>
          <w:rFonts w:ascii="Gill Sans MT" w:hAnsi="Gill Sans MT"/>
        </w:rPr>
        <w:t xml:space="preserve">In the fiscal year 2015/16, the government of Ethiopia collected 243.7 billion </w:t>
      </w:r>
      <w:r w:rsidRPr="007C74E3">
        <w:rPr>
          <w:rFonts w:ascii="Gill Sans MT" w:hAnsi="Gill Sans MT"/>
          <w:i/>
        </w:rPr>
        <w:t>birr</w:t>
      </w:r>
      <w:r w:rsidRPr="007C74E3">
        <w:rPr>
          <w:rFonts w:ascii="Gill Sans MT" w:hAnsi="Gill Sans MT"/>
        </w:rPr>
        <w:t xml:space="preserve"> from tax revenue, non-tax revenue, and grants. The total revenue of the government increased by 22.1 percent due to the fact that tax revenue increased by 23.6 percent and non-tax revenue by 92.2 percent. The government raised almost the same amount of grants relative to the previous fiscal year. The implication is that the government has increased its capacity to collect its revenue from domestic sources. </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C74E3">
        <w:rPr>
          <w:rFonts w:ascii="Gill Sans MT" w:hAnsi="Gill Sans MT"/>
        </w:rPr>
        <w:t xml:space="preserve">During the review period, due to the fact that the revenue collected from the non-tax source has significantly increased, the share of the tax revenue and grants has decreased.  Tax revenue has the highest </w:t>
      </w:r>
      <w:r w:rsidRPr="007C74E3">
        <w:rPr>
          <w:rFonts w:ascii="Gill Sans MT" w:hAnsi="Gill Sans MT"/>
        </w:rPr>
        <w:lastRenderedPageBreak/>
        <w:t>share of the total government revenue (78%), followed by non-tax revenue (17%) and grants (5%)</w:t>
      </w:r>
    </w:p>
    <w:p w:rsidR="00E979A8" w:rsidRDefault="00E979A8" w:rsidP="00E979A8">
      <w:pPr>
        <w:spacing w:after="0" w:line="288" w:lineRule="auto"/>
        <w:rPr>
          <w:rFonts w:ascii="Gill Sans MT" w:hAnsi="Gill Sans MT"/>
        </w:rPr>
      </w:pPr>
    </w:p>
    <w:p w:rsidR="00E979A8" w:rsidRPr="00BF769D" w:rsidRDefault="00E979A8" w:rsidP="00E979A8">
      <w:pPr>
        <w:pStyle w:val="Caption"/>
      </w:pPr>
      <w:bookmarkStart w:id="62" w:name="_Toc499544330"/>
      <w:r w:rsidRPr="00BF769D">
        <w:t>Figure 1.</w:t>
      </w:r>
      <w:fldSimple w:instr=" SEQ Figure_1. \* ARABIC ">
        <w:r>
          <w:rPr>
            <w:noProof/>
          </w:rPr>
          <w:t>17</w:t>
        </w:r>
      </w:fldSimple>
      <w:r w:rsidRPr="00BF769D">
        <w:t>: Share of Sources of Revenues</w:t>
      </w:r>
      <w:bookmarkEnd w:id="62"/>
    </w:p>
    <w:p w:rsidR="00E979A8" w:rsidRPr="007C74E3" w:rsidRDefault="00E979A8" w:rsidP="00E979A8">
      <w:pPr>
        <w:spacing w:after="0" w:line="288" w:lineRule="auto"/>
        <w:rPr>
          <w:rFonts w:ascii="Gill Sans MT" w:hAnsi="Gill Sans MT"/>
        </w:rPr>
      </w:pPr>
      <w:r w:rsidRPr="007C74E3">
        <w:rPr>
          <w:rFonts w:ascii="Gill Sans MT" w:hAnsi="Gill Sans MT"/>
          <w:noProof/>
        </w:rPr>
        <w:drawing>
          <wp:inline distT="0" distB="0" distL="0" distR="0">
            <wp:extent cx="3933825" cy="2451735"/>
            <wp:effectExtent l="19050" t="0" r="9525" b="5715"/>
            <wp:docPr id="62"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979A8" w:rsidRPr="0003705F" w:rsidRDefault="00E979A8" w:rsidP="00E979A8">
      <w:pPr>
        <w:spacing w:after="0" w:line="288" w:lineRule="auto"/>
        <w:rPr>
          <w:rFonts w:ascii="Gill Sans MT" w:hAnsi="Gill Sans MT"/>
          <w:sz w:val="20"/>
          <w:szCs w:val="20"/>
        </w:rPr>
      </w:pPr>
      <w:r w:rsidRPr="0003705F">
        <w:rPr>
          <w:rFonts w:ascii="Gill Sans MT" w:hAnsi="Gill Sans MT"/>
          <w:b/>
          <w:sz w:val="20"/>
          <w:szCs w:val="20"/>
        </w:rPr>
        <w:t>Source:</w:t>
      </w:r>
      <w:r w:rsidRPr="0003705F">
        <w:rPr>
          <w:rFonts w:ascii="Gill Sans MT" w:hAnsi="Gill Sans MT"/>
          <w:sz w:val="20"/>
          <w:szCs w:val="20"/>
        </w:rPr>
        <w:t xml:space="preserve"> Ministry of Finance and Economic Cooperation.</w:t>
      </w:r>
    </w:p>
    <w:p w:rsidR="00E979A8" w:rsidRPr="005563BF" w:rsidRDefault="00E979A8" w:rsidP="00E979A8">
      <w:pPr>
        <w:spacing w:after="0" w:line="288" w:lineRule="auto"/>
        <w:rPr>
          <w:rFonts w:ascii="Gill Sans MT" w:hAnsi="Gill Sans MT"/>
          <w:sz w:val="26"/>
        </w:rPr>
      </w:pPr>
    </w:p>
    <w:p w:rsidR="00E979A8" w:rsidRPr="00C61FCB" w:rsidRDefault="00E979A8" w:rsidP="00E979A8">
      <w:pPr>
        <w:spacing w:after="0" w:line="288" w:lineRule="auto"/>
        <w:ind w:firstLine="270"/>
        <w:rPr>
          <w:rFonts w:ascii="Gill Sans MT" w:hAnsi="Gill Sans MT"/>
          <w:b/>
          <w:sz w:val="24"/>
        </w:rPr>
      </w:pPr>
      <w:r w:rsidRPr="00C61FCB">
        <w:rPr>
          <w:rFonts w:ascii="Gill Sans MT" w:hAnsi="Gill Sans MT"/>
          <w:b/>
          <w:sz w:val="24"/>
        </w:rPr>
        <w:t>Government Expenditure and Financing</w:t>
      </w:r>
    </w:p>
    <w:p w:rsidR="00E979A8" w:rsidRPr="005563BF" w:rsidRDefault="00E979A8" w:rsidP="00E979A8">
      <w:pPr>
        <w:spacing w:after="0" w:line="288" w:lineRule="auto"/>
        <w:rPr>
          <w:rFonts w:ascii="Gill Sans MT" w:hAnsi="Gill Sans MT"/>
          <w:sz w:val="18"/>
        </w:rPr>
      </w:pPr>
    </w:p>
    <w:p w:rsidR="00E979A8" w:rsidRDefault="00E979A8" w:rsidP="00E979A8">
      <w:pPr>
        <w:spacing w:after="0" w:line="288" w:lineRule="auto"/>
        <w:rPr>
          <w:rFonts w:ascii="Gill Sans MT" w:hAnsi="Gill Sans MT"/>
        </w:rPr>
      </w:pPr>
      <w:r w:rsidRPr="007C74E3">
        <w:rPr>
          <w:rFonts w:ascii="Gill Sans MT" w:hAnsi="Gill Sans MT"/>
        </w:rPr>
        <w:t>Total expenditure also showed an increment in the fiscal year 2015/16. Both capital and current expenditure grew by 20.4 and 16.3 percent and this contributed to the overall government expenditure by 18.4.  As to the structure of the expenditure, 51.7 percent of the total expenditure is capital expenditure while the balance is current expenditure.</w:t>
      </w:r>
    </w:p>
    <w:p w:rsidR="00E979A8" w:rsidRPr="007C74E3"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pPr>
      <w:r w:rsidRPr="007C74E3">
        <w:rPr>
          <w:rFonts w:ascii="Gill Sans MT" w:hAnsi="Gill Sans MT"/>
        </w:rPr>
        <w:lastRenderedPageBreak/>
        <w:t>As usual, government has financed its deficit from both domestic and external sources. Under the review year, external financing grew by 39 percent and domestic sources by 33.8 percent.</w:t>
      </w:r>
      <w:r>
        <w:rPr>
          <w:rFonts w:ascii="Gill Sans MT" w:hAnsi="Gill Sans MT"/>
          <w:b/>
        </w:rPr>
        <w:br w:type="page"/>
      </w:r>
    </w:p>
    <w:p w:rsidR="00E979A8" w:rsidRDefault="00E979A8" w:rsidP="00E979A8">
      <w:pPr>
        <w:tabs>
          <w:tab w:val="right" w:pos="9026"/>
        </w:tabs>
        <w:spacing w:after="0" w:line="288" w:lineRule="auto"/>
        <w:ind w:left="1080" w:hanging="1080"/>
        <w:rPr>
          <w:rFonts w:ascii="Gill Sans MT" w:hAnsi="Gill Sans MT"/>
          <w:b/>
          <w:sz w:val="20"/>
          <w:szCs w:val="20"/>
        </w:rPr>
        <w:sectPr w:rsidR="00E979A8" w:rsidSect="009D5796">
          <w:pgSz w:w="8395" w:h="11909" w:code="11"/>
          <w:pgMar w:top="1134" w:right="1134" w:bottom="1134" w:left="1134" w:header="864" w:footer="720" w:gutter="0"/>
          <w:cols w:space="708"/>
          <w:docGrid w:linePitch="360"/>
        </w:sectPr>
      </w:pPr>
    </w:p>
    <w:p w:rsidR="00E979A8" w:rsidRPr="00145D75" w:rsidRDefault="00E979A8" w:rsidP="00E979A8">
      <w:pPr>
        <w:pStyle w:val="Caption"/>
        <w:rPr>
          <w:szCs w:val="22"/>
        </w:rPr>
      </w:pPr>
      <w:bookmarkStart w:id="63" w:name="_Toc499716557"/>
      <w:r w:rsidRPr="00145D75">
        <w:rPr>
          <w:szCs w:val="22"/>
        </w:rPr>
        <w:lastRenderedPageBreak/>
        <w:t>Table 1.</w:t>
      </w:r>
      <w:r w:rsidRPr="00145D75">
        <w:rPr>
          <w:szCs w:val="22"/>
        </w:rPr>
        <w:fldChar w:fldCharType="begin"/>
      </w:r>
      <w:r w:rsidRPr="00145D75">
        <w:rPr>
          <w:szCs w:val="22"/>
        </w:rPr>
        <w:instrText xml:space="preserve"> SEQ Table_1. \* ARABIC </w:instrText>
      </w:r>
      <w:r w:rsidRPr="00145D75">
        <w:rPr>
          <w:szCs w:val="22"/>
        </w:rPr>
        <w:fldChar w:fldCharType="separate"/>
      </w:r>
      <w:r>
        <w:rPr>
          <w:noProof/>
          <w:szCs w:val="22"/>
        </w:rPr>
        <w:t>7</w:t>
      </w:r>
      <w:r w:rsidRPr="00145D75">
        <w:rPr>
          <w:szCs w:val="22"/>
        </w:rPr>
        <w:fldChar w:fldCharType="end"/>
      </w:r>
      <w:r w:rsidRPr="00145D75">
        <w:rPr>
          <w:szCs w:val="22"/>
        </w:rPr>
        <w:t xml:space="preserve">: Summary of government finance, in millions of </w:t>
      </w:r>
      <w:r w:rsidRPr="00145D75">
        <w:rPr>
          <w:i/>
          <w:szCs w:val="22"/>
        </w:rPr>
        <w:t>birr</w:t>
      </w:r>
      <w:bookmarkEnd w:id="63"/>
    </w:p>
    <w:tbl>
      <w:tblPr>
        <w:tblW w:w="9810" w:type="dxa"/>
        <w:tblInd w:w="108" w:type="dxa"/>
        <w:tblLayout w:type="fixed"/>
        <w:tblLook w:val="04A0"/>
      </w:tblPr>
      <w:tblGrid>
        <w:gridCol w:w="1975"/>
        <w:gridCol w:w="180"/>
        <w:gridCol w:w="669"/>
        <w:gridCol w:w="140"/>
        <w:gridCol w:w="710"/>
        <w:gridCol w:w="99"/>
        <w:gridCol w:w="750"/>
        <w:gridCol w:w="59"/>
        <w:gridCol w:w="809"/>
        <w:gridCol w:w="827"/>
        <w:gridCol w:w="898"/>
        <w:gridCol w:w="898"/>
        <w:gridCol w:w="898"/>
        <w:gridCol w:w="898"/>
      </w:tblGrid>
      <w:tr w:rsidR="00E979A8" w:rsidRPr="0074712B" w:rsidTr="004F13F4">
        <w:trPr>
          <w:trHeight w:val="310"/>
        </w:trPr>
        <w:tc>
          <w:tcPr>
            <w:tcW w:w="2155" w:type="dxa"/>
            <w:gridSpan w:val="2"/>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 xml:space="preserve">Ethiopian fiscal year </w:t>
            </w:r>
          </w:p>
        </w:tc>
        <w:tc>
          <w:tcPr>
            <w:tcW w:w="809" w:type="dxa"/>
            <w:gridSpan w:val="2"/>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2000</w:t>
            </w:r>
          </w:p>
        </w:tc>
        <w:tc>
          <w:tcPr>
            <w:tcW w:w="809" w:type="dxa"/>
            <w:gridSpan w:val="2"/>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2001</w:t>
            </w:r>
          </w:p>
        </w:tc>
        <w:tc>
          <w:tcPr>
            <w:tcW w:w="809" w:type="dxa"/>
            <w:gridSpan w:val="2"/>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hanging="33"/>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2002</w:t>
            </w:r>
          </w:p>
        </w:tc>
        <w:tc>
          <w:tcPr>
            <w:tcW w:w="809" w:type="dxa"/>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hanging="33"/>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2003</w:t>
            </w:r>
          </w:p>
        </w:tc>
        <w:tc>
          <w:tcPr>
            <w:tcW w:w="827" w:type="dxa"/>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hanging="33"/>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2004</w:t>
            </w:r>
          </w:p>
        </w:tc>
        <w:tc>
          <w:tcPr>
            <w:tcW w:w="898" w:type="dxa"/>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right="-66"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2005</w:t>
            </w:r>
          </w:p>
        </w:tc>
        <w:tc>
          <w:tcPr>
            <w:tcW w:w="898" w:type="dxa"/>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right="-66"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2006</w:t>
            </w:r>
          </w:p>
        </w:tc>
        <w:tc>
          <w:tcPr>
            <w:tcW w:w="898" w:type="dxa"/>
            <w:tcBorders>
              <w:top w:val="single" w:sz="12"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right="-66"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2007</w:t>
            </w:r>
          </w:p>
        </w:tc>
        <w:tc>
          <w:tcPr>
            <w:tcW w:w="898" w:type="dxa"/>
            <w:tcBorders>
              <w:top w:val="single" w:sz="8" w:space="0" w:color="auto"/>
              <w:bottom w:val="single" w:sz="4" w:space="0" w:color="FFFFFF"/>
            </w:tcBorders>
            <w:shd w:val="clear" w:color="4F81BD" w:fill="4F81BD"/>
            <w:noWrap/>
            <w:vAlign w:val="center"/>
            <w:hideMark/>
          </w:tcPr>
          <w:p w:rsidR="00E979A8" w:rsidRPr="0074712B" w:rsidRDefault="00E979A8" w:rsidP="004F13F4">
            <w:pPr>
              <w:spacing w:after="0" w:line="288" w:lineRule="auto"/>
              <w:ind w:right="-66" w:hanging="108"/>
              <w:jc w:val="center"/>
              <w:rPr>
                <w:rFonts w:ascii="Gill Sans MT" w:eastAsia="Times New Roman" w:hAnsi="Gill Sans MT"/>
                <w:b/>
                <w:bCs/>
                <w:color w:val="FFFFFF"/>
                <w:sz w:val="20"/>
                <w:szCs w:val="20"/>
                <w:lang w:eastAsia="en-GB"/>
              </w:rPr>
            </w:pPr>
            <w:r w:rsidRPr="0074712B">
              <w:rPr>
                <w:rFonts w:ascii="Gill Sans MT" w:eastAsia="Times New Roman" w:hAnsi="Gill Sans MT"/>
                <w:b/>
                <w:bCs/>
                <w:color w:val="FFFFFF"/>
                <w:sz w:val="20"/>
                <w:szCs w:val="20"/>
                <w:lang w:eastAsia="en-GB"/>
              </w:rPr>
              <w:t>2008</w:t>
            </w:r>
          </w:p>
        </w:tc>
      </w:tr>
      <w:tr w:rsidR="00E979A8" w:rsidRPr="0074712B" w:rsidTr="004F13F4">
        <w:trPr>
          <w:trHeight w:val="325"/>
        </w:trPr>
        <w:tc>
          <w:tcPr>
            <w:tcW w:w="1975"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Fiscal year ending July 7</w:t>
            </w:r>
          </w:p>
        </w:tc>
        <w:tc>
          <w:tcPr>
            <w:tcW w:w="849" w:type="dxa"/>
            <w:gridSpan w:val="2"/>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8"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2007/08</w:t>
            </w:r>
          </w:p>
        </w:tc>
        <w:tc>
          <w:tcPr>
            <w:tcW w:w="850" w:type="dxa"/>
            <w:gridSpan w:val="2"/>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8"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2008/09</w:t>
            </w:r>
          </w:p>
        </w:tc>
        <w:tc>
          <w:tcPr>
            <w:tcW w:w="849" w:type="dxa"/>
            <w:gridSpan w:val="2"/>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8" w:hanging="54"/>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2009/10</w:t>
            </w:r>
          </w:p>
        </w:tc>
        <w:tc>
          <w:tcPr>
            <w:tcW w:w="868" w:type="dxa"/>
            <w:gridSpan w:val="2"/>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8" w:hanging="54"/>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2010/11</w:t>
            </w:r>
          </w:p>
        </w:tc>
        <w:tc>
          <w:tcPr>
            <w:tcW w:w="827"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54" w:hanging="54"/>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2011/12</w:t>
            </w:r>
          </w:p>
        </w:tc>
        <w:tc>
          <w:tcPr>
            <w:tcW w:w="898"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2012/13</w:t>
            </w:r>
          </w:p>
        </w:tc>
        <w:tc>
          <w:tcPr>
            <w:tcW w:w="898"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2013/14</w:t>
            </w:r>
          </w:p>
        </w:tc>
        <w:tc>
          <w:tcPr>
            <w:tcW w:w="898"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2014/15</w:t>
            </w:r>
          </w:p>
        </w:tc>
        <w:tc>
          <w:tcPr>
            <w:tcW w:w="898" w:type="dxa"/>
            <w:tcBorders>
              <w:top w:val="single" w:sz="4" w:space="0" w:color="FFFFFF"/>
              <w:bottom w:val="single" w:sz="8" w:space="0" w:color="auto"/>
            </w:tcBorders>
            <w:shd w:val="clear" w:color="B8CCE4" w:fill="B5D6E7"/>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2015/16</w:t>
            </w:r>
          </w:p>
        </w:tc>
      </w:tr>
      <w:tr w:rsidR="00E979A8" w:rsidRPr="0074712B" w:rsidTr="004F13F4">
        <w:trPr>
          <w:trHeight w:val="310"/>
        </w:trPr>
        <w:tc>
          <w:tcPr>
            <w:tcW w:w="2155" w:type="dxa"/>
            <w:gridSpan w:val="2"/>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Total Revenue and Grant</w:t>
            </w:r>
          </w:p>
        </w:tc>
        <w:tc>
          <w:tcPr>
            <w:tcW w:w="809" w:type="dxa"/>
            <w:gridSpan w:val="2"/>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130"/>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39705</w:t>
            </w:r>
          </w:p>
        </w:tc>
        <w:tc>
          <w:tcPr>
            <w:tcW w:w="809" w:type="dxa"/>
            <w:gridSpan w:val="2"/>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54628</w:t>
            </w:r>
          </w:p>
        </w:tc>
        <w:tc>
          <w:tcPr>
            <w:tcW w:w="809" w:type="dxa"/>
            <w:gridSpan w:val="2"/>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66237</w:t>
            </w:r>
          </w:p>
        </w:tc>
        <w:tc>
          <w:tcPr>
            <w:tcW w:w="809"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85611.2</w:t>
            </w:r>
          </w:p>
        </w:tc>
        <w:tc>
          <w:tcPr>
            <w:tcW w:w="827"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115659</w:t>
            </w:r>
          </w:p>
        </w:tc>
        <w:tc>
          <w:tcPr>
            <w:tcW w:w="898"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137192.5</w:t>
            </w:r>
          </w:p>
        </w:tc>
        <w:tc>
          <w:tcPr>
            <w:tcW w:w="898"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158076.52</w:t>
            </w:r>
          </w:p>
        </w:tc>
        <w:tc>
          <w:tcPr>
            <w:tcW w:w="898"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199639.1</w:t>
            </w:r>
          </w:p>
        </w:tc>
        <w:tc>
          <w:tcPr>
            <w:tcW w:w="898" w:type="dxa"/>
            <w:tcBorders>
              <w:top w:val="single" w:sz="8" w:space="0" w:color="auto"/>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243671.6</w:t>
            </w:r>
          </w:p>
        </w:tc>
      </w:tr>
      <w:tr w:rsidR="00E979A8" w:rsidRPr="0074712B" w:rsidTr="004F13F4">
        <w:trPr>
          <w:trHeight w:val="341"/>
        </w:trPr>
        <w:tc>
          <w:tcPr>
            <w:tcW w:w="2155" w:type="dxa"/>
            <w:gridSpan w:val="2"/>
            <w:tcBorders>
              <w:top w:val="single" w:sz="4" w:space="0" w:color="FFFFFF"/>
              <w:bottom w:val="single" w:sz="4" w:space="0" w:color="FFFFFF"/>
            </w:tcBorders>
            <w:shd w:val="clear" w:color="000000" w:fill="FFFFFF"/>
            <w:noWrap/>
            <w:vAlign w:val="center"/>
            <w:hideMark/>
          </w:tcPr>
          <w:p w:rsidR="00E979A8" w:rsidRDefault="00E979A8" w:rsidP="004F13F4">
            <w:pPr>
              <w:spacing w:after="0" w:line="288" w:lineRule="auto"/>
              <w:ind w:leftChars="-8" w:left="-2" w:right="-18" w:hangingChars="8" w:hanging="16"/>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 xml:space="preserve">Revenue </w:t>
            </w:r>
          </w:p>
          <w:p w:rsidR="00E979A8" w:rsidRPr="0074712B" w:rsidRDefault="00E979A8" w:rsidP="004F13F4">
            <w:pPr>
              <w:spacing w:after="0" w:line="288" w:lineRule="auto"/>
              <w:ind w:leftChars="-8" w:left="-2" w:right="-18" w:hangingChars="8" w:hanging="16"/>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(domestic revenue)</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130"/>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29794</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40174</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53861</w:t>
            </w:r>
          </w:p>
        </w:tc>
        <w:tc>
          <w:tcPr>
            <w:tcW w:w="809"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69119.9</w:t>
            </w:r>
          </w:p>
        </w:tc>
        <w:tc>
          <w:tcPr>
            <w:tcW w:w="827"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102864</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124077.4</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146172.77</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186618.7</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230657.3</w:t>
            </w:r>
          </w:p>
        </w:tc>
      </w:tr>
      <w:tr w:rsidR="00E979A8" w:rsidRPr="0074712B" w:rsidTr="004F13F4">
        <w:trPr>
          <w:trHeight w:val="341"/>
        </w:trPr>
        <w:tc>
          <w:tcPr>
            <w:tcW w:w="2155"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8" w:firstLineChars="126" w:firstLine="252"/>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Tax Revenue</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130"/>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23801</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28997</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43315</w:t>
            </w:r>
          </w:p>
        </w:tc>
        <w:tc>
          <w:tcPr>
            <w:tcW w:w="809"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58980.8</w:t>
            </w:r>
          </w:p>
        </w:tc>
        <w:tc>
          <w:tcPr>
            <w:tcW w:w="827"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85739.9</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107010.3</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133118.26</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165312.5</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189717.2</w:t>
            </w:r>
          </w:p>
        </w:tc>
      </w:tr>
      <w:tr w:rsidR="00E979A8" w:rsidRPr="0074712B" w:rsidTr="004F13F4">
        <w:trPr>
          <w:trHeight w:val="341"/>
        </w:trPr>
        <w:tc>
          <w:tcPr>
            <w:tcW w:w="2155"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right="-18" w:firstLineChars="126" w:firstLine="252"/>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Non-Tax Revenue</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130"/>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5993</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11176</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10546</w:t>
            </w:r>
          </w:p>
        </w:tc>
        <w:tc>
          <w:tcPr>
            <w:tcW w:w="809"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10139.1</w:t>
            </w:r>
          </w:p>
        </w:tc>
        <w:tc>
          <w:tcPr>
            <w:tcW w:w="827"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17123.8</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17067.12</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13054.51</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21306.2</w:t>
            </w:r>
          </w:p>
        </w:tc>
        <w:tc>
          <w:tcPr>
            <w:tcW w:w="898" w:type="dxa"/>
            <w:tcBorders>
              <w:top w:val="single" w:sz="4" w:space="0" w:color="FFFFFF"/>
              <w:bottom w:val="single" w:sz="4" w:space="0" w:color="FFFFFF"/>
            </w:tcBorders>
            <w:shd w:val="clear" w:color="000000" w:fill="FFFFFF"/>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40940.1</w:t>
            </w:r>
          </w:p>
        </w:tc>
      </w:tr>
      <w:tr w:rsidR="00E979A8" w:rsidRPr="0074712B" w:rsidTr="004F13F4">
        <w:trPr>
          <w:trHeight w:val="310"/>
        </w:trPr>
        <w:tc>
          <w:tcPr>
            <w:tcW w:w="2155"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Grants</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130"/>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9911</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14454</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12376</w:t>
            </w:r>
          </w:p>
        </w:tc>
        <w:tc>
          <w:tcPr>
            <w:tcW w:w="809"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16491.4</w:t>
            </w:r>
          </w:p>
        </w:tc>
        <w:tc>
          <w:tcPr>
            <w:tcW w:w="827"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12794</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13115.05</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11903.747</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13020.4</w:t>
            </w:r>
          </w:p>
        </w:tc>
        <w:tc>
          <w:tcPr>
            <w:tcW w:w="898" w:type="dxa"/>
            <w:tcBorders>
              <w:top w:val="single" w:sz="4" w:space="0" w:color="FFFFFF"/>
              <w:bottom w:val="single" w:sz="4" w:space="0" w:color="FFFFFF"/>
            </w:tcBorders>
            <w:shd w:val="clear" w:color="000000" w:fill="FFFFFF"/>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13014.3</w:t>
            </w:r>
          </w:p>
        </w:tc>
      </w:tr>
      <w:tr w:rsidR="00E979A8" w:rsidRPr="0074712B" w:rsidTr="004F13F4">
        <w:trPr>
          <w:trHeight w:val="310"/>
        </w:trPr>
        <w:tc>
          <w:tcPr>
            <w:tcW w:w="2155"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 xml:space="preserve">Expenditure </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130"/>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46915</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57775</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71334</w:t>
            </w:r>
          </w:p>
        </w:tc>
        <w:tc>
          <w:tcPr>
            <w:tcW w:w="809"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93831.4</w:t>
            </w:r>
          </w:p>
        </w:tc>
        <w:tc>
          <w:tcPr>
            <w:tcW w:w="827"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124417</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153928.7</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185471.78</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230521.2</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272930.1</w:t>
            </w:r>
          </w:p>
        </w:tc>
      </w:tr>
      <w:tr w:rsidR="00E979A8" w:rsidRPr="0074712B" w:rsidTr="004F13F4">
        <w:trPr>
          <w:trHeight w:val="341"/>
        </w:trPr>
        <w:tc>
          <w:tcPr>
            <w:tcW w:w="2155"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right="-108" w:firstLineChars="100" w:firstLine="201"/>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Current Expenditure</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130"/>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22794</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27176</w:t>
            </w:r>
          </w:p>
        </w:tc>
        <w:tc>
          <w:tcPr>
            <w:tcW w:w="809" w:type="dxa"/>
            <w:gridSpan w:val="2"/>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32012</w:t>
            </w:r>
          </w:p>
        </w:tc>
        <w:tc>
          <w:tcPr>
            <w:tcW w:w="809"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40534.7</w:t>
            </w:r>
          </w:p>
        </w:tc>
        <w:tc>
          <w:tcPr>
            <w:tcW w:w="827"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51445.5</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62745.8</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78086.9</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113375.5</w:t>
            </w:r>
          </w:p>
        </w:tc>
        <w:tc>
          <w:tcPr>
            <w:tcW w:w="898" w:type="dxa"/>
            <w:tcBorders>
              <w:top w:val="single" w:sz="4" w:space="0" w:color="FFFFFF"/>
              <w:bottom w:val="single" w:sz="4" w:space="0" w:color="FFFFFF"/>
            </w:tcBorders>
            <w:shd w:val="clear" w:color="DCE6F1" w:fill="DCE6F1"/>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131902.8</w:t>
            </w:r>
          </w:p>
        </w:tc>
      </w:tr>
      <w:tr w:rsidR="00E979A8" w:rsidRPr="0074712B" w:rsidTr="004F13F4">
        <w:trPr>
          <w:trHeight w:val="341"/>
        </w:trPr>
        <w:tc>
          <w:tcPr>
            <w:tcW w:w="2155"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08" w:firstLineChars="100" w:firstLine="201"/>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Capital Expenditure</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130"/>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24121</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30599</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39322</w:t>
            </w:r>
          </w:p>
        </w:tc>
        <w:tc>
          <w:tcPr>
            <w:tcW w:w="809"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2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53296.7</w:t>
            </w:r>
          </w:p>
        </w:tc>
        <w:tc>
          <w:tcPr>
            <w:tcW w:w="827"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72971.3</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91182.88</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107384.88</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117145.7</w:t>
            </w:r>
          </w:p>
        </w:tc>
        <w:tc>
          <w:tcPr>
            <w:tcW w:w="898" w:type="dxa"/>
            <w:tcBorders>
              <w:top w:val="single" w:sz="4" w:space="0" w:color="FFFFFF"/>
            </w:tcBorders>
            <w:shd w:val="clear" w:color="B8CCE4" w:fill="B8CCE4"/>
            <w:noWrap/>
            <w:vAlign w:val="center"/>
            <w:hideMark/>
          </w:tcPr>
          <w:p w:rsidR="00E979A8" w:rsidRPr="0074712B" w:rsidRDefault="00E979A8" w:rsidP="004F13F4">
            <w:pPr>
              <w:spacing w:after="0" w:line="288" w:lineRule="auto"/>
              <w:ind w:left="-108"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141027.3</w:t>
            </w:r>
          </w:p>
        </w:tc>
      </w:tr>
      <w:tr w:rsidR="00E979A8" w:rsidRPr="0074712B" w:rsidTr="004F13F4">
        <w:trPr>
          <w:trHeight w:val="341"/>
        </w:trPr>
        <w:tc>
          <w:tcPr>
            <w:tcW w:w="2155"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8"/>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Overall balance including grants</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130"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-7210</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23"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-3147</w:t>
            </w:r>
          </w:p>
        </w:tc>
        <w:tc>
          <w:tcPr>
            <w:tcW w:w="809" w:type="dxa"/>
            <w:gridSpan w:val="2"/>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23"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-5097</w:t>
            </w:r>
          </w:p>
        </w:tc>
        <w:tc>
          <w:tcPr>
            <w:tcW w:w="809"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23"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-8220.2</w:t>
            </w:r>
          </w:p>
        </w:tc>
        <w:tc>
          <w:tcPr>
            <w:tcW w:w="827"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-8758.2</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-16736.2</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-27395.26</w:t>
            </w:r>
          </w:p>
        </w:tc>
        <w:tc>
          <w:tcPr>
            <w:tcW w:w="898" w:type="dxa"/>
            <w:tcBorders>
              <w:top w:val="single" w:sz="4" w:space="0" w:color="FFFFFF"/>
              <w:bottom w:val="single" w:sz="4" w:space="0" w:color="FFFFFF"/>
            </w:tcBorders>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-30882.1</w:t>
            </w:r>
          </w:p>
        </w:tc>
        <w:tc>
          <w:tcPr>
            <w:tcW w:w="898" w:type="dxa"/>
            <w:tcBorders>
              <w:bottom w:val="single" w:sz="4" w:space="0" w:color="FFFFFF"/>
            </w:tcBorders>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-29258.5</w:t>
            </w:r>
          </w:p>
        </w:tc>
      </w:tr>
      <w:tr w:rsidR="00E979A8" w:rsidRPr="0074712B" w:rsidTr="004F13F4">
        <w:trPr>
          <w:trHeight w:val="341"/>
        </w:trPr>
        <w:tc>
          <w:tcPr>
            <w:tcW w:w="2155" w:type="dxa"/>
            <w:gridSpan w:val="2"/>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18"/>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Overall balance excluding grants</w:t>
            </w:r>
          </w:p>
        </w:tc>
        <w:tc>
          <w:tcPr>
            <w:tcW w:w="809" w:type="dxa"/>
            <w:gridSpan w:val="2"/>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130"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-17121</w:t>
            </w:r>
          </w:p>
        </w:tc>
        <w:tc>
          <w:tcPr>
            <w:tcW w:w="809" w:type="dxa"/>
            <w:gridSpan w:val="2"/>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-17600</w:t>
            </w:r>
          </w:p>
        </w:tc>
        <w:tc>
          <w:tcPr>
            <w:tcW w:w="809" w:type="dxa"/>
            <w:gridSpan w:val="2"/>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17474</w:t>
            </w:r>
          </w:p>
        </w:tc>
        <w:tc>
          <w:tcPr>
            <w:tcW w:w="809"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-24712</w:t>
            </w:r>
          </w:p>
        </w:tc>
        <w:tc>
          <w:tcPr>
            <w:tcW w:w="827"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hanging="33"/>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-21553</w:t>
            </w:r>
          </w:p>
        </w:tc>
        <w:tc>
          <w:tcPr>
            <w:tcW w:w="898"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-29851.2</w:t>
            </w:r>
          </w:p>
        </w:tc>
        <w:tc>
          <w:tcPr>
            <w:tcW w:w="898"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-39299.01</w:t>
            </w:r>
          </w:p>
        </w:tc>
        <w:tc>
          <w:tcPr>
            <w:tcW w:w="898"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-43902.5</w:t>
            </w:r>
          </w:p>
        </w:tc>
        <w:tc>
          <w:tcPr>
            <w:tcW w:w="898" w:type="dxa"/>
            <w:tcBorders>
              <w:top w:val="single" w:sz="4" w:space="0" w:color="FFFFFF"/>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-42272.8</w:t>
            </w:r>
          </w:p>
        </w:tc>
      </w:tr>
    </w:tbl>
    <w:p w:rsidR="00E979A8" w:rsidRPr="007B195B" w:rsidRDefault="00E979A8" w:rsidP="00E979A8">
      <w:pPr>
        <w:spacing w:after="0" w:line="288" w:lineRule="auto"/>
        <w:rPr>
          <w:rFonts w:ascii="Gill Sans MT" w:hAnsi="Gill Sans MT"/>
          <w:b/>
        </w:rPr>
      </w:pPr>
      <w:r w:rsidRPr="007B195B">
        <w:rPr>
          <w:rFonts w:ascii="Gill Sans MT" w:hAnsi="Gill Sans MT"/>
          <w:b/>
        </w:rPr>
        <w:lastRenderedPageBreak/>
        <w:t>Table 1.</w:t>
      </w:r>
      <w:r>
        <w:rPr>
          <w:rFonts w:ascii="Gill Sans MT" w:hAnsi="Gill Sans MT"/>
          <w:b/>
        </w:rPr>
        <w:t>7</w:t>
      </w:r>
      <w:r w:rsidRPr="007B195B">
        <w:rPr>
          <w:rFonts w:ascii="Gill Sans MT" w:hAnsi="Gill Sans MT"/>
          <w:b/>
        </w:rPr>
        <w:t xml:space="preserve"> cont’d</w:t>
      </w:r>
    </w:p>
    <w:tbl>
      <w:tblPr>
        <w:tblW w:w="9810" w:type="dxa"/>
        <w:tblInd w:w="108" w:type="dxa"/>
        <w:tblLayout w:type="fixed"/>
        <w:tblLook w:val="04A0"/>
      </w:tblPr>
      <w:tblGrid>
        <w:gridCol w:w="2155"/>
        <w:gridCol w:w="809"/>
        <w:gridCol w:w="809"/>
        <w:gridCol w:w="809"/>
        <w:gridCol w:w="809"/>
        <w:gridCol w:w="827"/>
        <w:gridCol w:w="898"/>
        <w:gridCol w:w="898"/>
        <w:gridCol w:w="898"/>
        <w:gridCol w:w="898"/>
      </w:tblGrid>
      <w:tr w:rsidR="00E979A8" w:rsidRPr="0074712B" w:rsidTr="004F13F4">
        <w:trPr>
          <w:trHeight w:val="310"/>
        </w:trPr>
        <w:tc>
          <w:tcPr>
            <w:tcW w:w="2155"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18"/>
              <w:jc w:val="lef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 xml:space="preserve">Financing </w:t>
            </w:r>
          </w:p>
        </w:tc>
        <w:tc>
          <w:tcPr>
            <w:tcW w:w="809"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144" w:hanging="115"/>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7210</w:t>
            </w:r>
          </w:p>
        </w:tc>
        <w:tc>
          <w:tcPr>
            <w:tcW w:w="809"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3147</w:t>
            </w:r>
          </w:p>
        </w:tc>
        <w:tc>
          <w:tcPr>
            <w:tcW w:w="809"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5097</w:t>
            </w:r>
          </w:p>
        </w:tc>
        <w:tc>
          <w:tcPr>
            <w:tcW w:w="809"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8220.19</w:t>
            </w:r>
          </w:p>
        </w:tc>
        <w:tc>
          <w:tcPr>
            <w:tcW w:w="827"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8758.3</w:t>
            </w:r>
          </w:p>
        </w:tc>
        <w:tc>
          <w:tcPr>
            <w:tcW w:w="898"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16736.2</w:t>
            </w:r>
          </w:p>
        </w:tc>
        <w:tc>
          <w:tcPr>
            <w:tcW w:w="898"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27395.26</w:t>
            </w:r>
          </w:p>
        </w:tc>
        <w:tc>
          <w:tcPr>
            <w:tcW w:w="898"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30882.1</w:t>
            </w:r>
          </w:p>
        </w:tc>
        <w:tc>
          <w:tcPr>
            <w:tcW w:w="898" w:type="dxa"/>
            <w:tcBorders>
              <w:top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b/>
                <w:bCs/>
                <w:color w:val="000000"/>
                <w:sz w:val="20"/>
                <w:szCs w:val="20"/>
                <w:lang w:eastAsia="en-GB"/>
              </w:rPr>
            </w:pPr>
            <w:r w:rsidRPr="0074712B">
              <w:rPr>
                <w:rFonts w:ascii="Gill Sans MT" w:eastAsia="Times New Roman" w:hAnsi="Gill Sans MT"/>
                <w:b/>
                <w:bCs/>
                <w:color w:val="000000"/>
                <w:sz w:val="20"/>
                <w:szCs w:val="20"/>
                <w:lang w:eastAsia="en-GB"/>
              </w:rPr>
              <w:t>29258.5</w:t>
            </w:r>
          </w:p>
        </w:tc>
      </w:tr>
      <w:tr w:rsidR="00E979A8" w:rsidRPr="0074712B" w:rsidTr="004F13F4">
        <w:trPr>
          <w:trHeight w:val="341"/>
        </w:trPr>
        <w:tc>
          <w:tcPr>
            <w:tcW w:w="2155" w:type="dxa"/>
            <w:shd w:val="clear" w:color="B8CCE4" w:fill="B8CCE4"/>
            <w:noWrap/>
            <w:vAlign w:val="center"/>
            <w:hideMark/>
          </w:tcPr>
          <w:p w:rsidR="00E979A8" w:rsidRPr="0074712B" w:rsidRDefault="00E979A8" w:rsidP="004F13F4">
            <w:pPr>
              <w:spacing w:after="0" w:line="288" w:lineRule="auto"/>
              <w:ind w:right="-18" w:firstLineChars="80" w:firstLine="161"/>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External(net)</w:t>
            </w:r>
          </w:p>
        </w:tc>
        <w:tc>
          <w:tcPr>
            <w:tcW w:w="809" w:type="dxa"/>
            <w:shd w:val="clear" w:color="B8CCE4" w:fill="B8CCE4"/>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2396</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3176</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4131</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7797.63</w:t>
            </w:r>
          </w:p>
        </w:tc>
        <w:tc>
          <w:tcPr>
            <w:tcW w:w="827"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6529.7</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16845.59</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20493.3</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18733.6</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26033.5</w:t>
            </w:r>
          </w:p>
        </w:tc>
      </w:tr>
      <w:tr w:rsidR="00E979A8" w:rsidRPr="0074712B" w:rsidTr="004F13F4">
        <w:trPr>
          <w:trHeight w:val="341"/>
        </w:trPr>
        <w:tc>
          <w:tcPr>
            <w:tcW w:w="2155" w:type="dxa"/>
            <w:shd w:val="clear" w:color="DCE6F1" w:fill="DCE6F1"/>
            <w:noWrap/>
            <w:vAlign w:val="center"/>
            <w:hideMark/>
          </w:tcPr>
          <w:p w:rsidR="00E979A8" w:rsidRPr="0074712B" w:rsidRDefault="00E979A8" w:rsidP="004F13F4">
            <w:pPr>
              <w:spacing w:after="0" w:line="288" w:lineRule="auto"/>
              <w:ind w:right="-18" w:firstLineChars="80" w:firstLine="161"/>
              <w:jc w:val="left"/>
              <w:rPr>
                <w:rFonts w:ascii="Gill Sans MT" w:eastAsia="Times New Roman" w:hAnsi="Gill Sans MT"/>
                <w:b/>
                <w:bCs/>
                <w:i/>
                <w:iCs/>
                <w:color w:val="000000"/>
                <w:sz w:val="20"/>
                <w:szCs w:val="20"/>
                <w:lang w:eastAsia="en-GB"/>
              </w:rPr>
            </w:pPr>
            <w:r w:rsidRPr="0074712B">
              <w:rPr>
                <w:rFonts w:ascii="Gill Sans MT" w:eastAsia="Times New Roman" w:hAnsi="Gill Sans MT"/>
                <w:b/>
                <w:bCs/>
                <w:i/>
                <w:iCs/>
                <w:color w:val="000000"/>
                <w:sz w:val="20"/>
                <w:szCs w:val="20"/>
                <w:lang w:eastAsia="en-GB"/>
              </w:rPr>
              <w:t xml:space="preserve">Domestic(net) </w:t>
            </w:r>
          </w:p>
        </w:tc>
        <w:tc>
          <w:tcPr>
            <w:tcW w:w="809" w:type="dxa"/>
            <w:shd w:val="clear" w:color="DCE6F1" w:fill="DCE6F1"/>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6400</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-417</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1758</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111.217</w:t>
            </w:r>
          </w:p>
        </w:tc>
        <w:tc>
          <w:tcPr>
            <w:tcW w:w="827"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3793.1</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1764.3</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13510</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18466.2</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24704.0</w:t>
            </w:r>
          </w:p>
        </w:tc>
      </w:tr>
      <w:tr w:rsidR="00E979A8" w:rsidRPr="0074712B" w:rsidTr="004F13F4">
        <w:trPr>
          <w:trHeight w:val="341"/>
        </w:trPr>
        <w:tc>
          <w:tcPr>
            <w:tcW w:w="2155" w:type="dxa"/>
            <w:shd w:val="clear" w:color="B8CCE4" w:fill="B8CCE4"/>
            <w:noWrap/>
            <w:vAlign w:val="center"/>
            <w:hideMark/>
          </w:tcPr>
          <w:p w:rsidR="00E979A8" w:rsidRPr="0074712B" w:rsidRDefault="00E979A8" w:rsidP="004F13F4">
            <w:pPr>
              <w:spacing w:after="0" w:line="288" w:lineRule="auto"/>
              <w:ind w:right="-108" w:firstLineChars="126" w:firstLine="252"/>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Banking system</w:t>
            </w:r>
          </w:p>
        </w:tc>
        <w:tc>
          <w:tcPr>
            <w:tcW w:w="809" w:type="dxa"/>
            <w:shd w:val="clear" w:color="B8CCE4" w:fill="B8CCE4"/>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3879</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-856</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1382</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-3039.5</w:t>
            </w:r>
          </w:p>
        </w:tc>
        <w:tc>
          <w:tcPr>
            <w:tcW w:w="827"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-3825.5</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-3245</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2218.2</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10738.6</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9208.3</w:t>
            </w:r>
          </w:p>
        </w:tc>
      </w:tr>
      <w:tr w:rsidR="00E979A8" w:rsidRPr="0074712B" w:rsidTr="004F13F4">
        <w:trPr>
          <w:trHeight w:val="341"/>
        </w:trPr>
        <w:tc>
          <w:tcPr>
            <w:tcW w:w="2155" w:type="dxa"/>
            <w:shd w:val="clear" w:color="DCE6F1" w:fill="DCE6F1"/>
            <w:noWrap/>
            <w:vAlign w:val="center"/>
            <w:hideMark/>
          </w:tcPr>
          <w:p w:rsidR="00E979A8" w:rsidRPr="0074712B" w:rsidRDefault="00E979A8" w:rsidP="004F13F4">
            <w:pPr>
              <w:spacing w:after="0" w:line="288" w:lineRule="auto"/>
              <w:ind w:right="-108" w:firstLineChars="126" w:firstLine="252"/>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Non-Banking sources</w:t>
            </w:r>
          </w:p>
        </w:tc>
        <w:tc>
          <w:tcPr>
            <w:tcW w:w="809" w:type="dxa"/>
            <w:shd w:val="clear" w:color="DCE6F1" w:fill="DCE6F1"/>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2521</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440</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375.3</w:t>
            </w:r>
          </w:p>
        </w:tc>
        <w:tc>
          <w:tcPr>
            <w:tcW w:w="809"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3150.72</w:t>
            </w:r>
          </w:p>
        </w:tc>
        <w:tc>
          <w:tcPr>
            <w:tcW w:w="827" w:type="dxa"/>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7618.6</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5009.3</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11291.8</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7727.6</w:t>
            </w:r>
          </w:p>
        </w:tc>
        <w:tc>
          <w:tcPr>
            <w:tcW w:w="898" w:type="dxa"/>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15495.7</w:t>
            </w:r>
          </w:p>
        </w:tc>
      </w:tr>
      <w:tr w:rsidR="00E979A8" w:rsidRPr="0074712B" w:rsidTr="004F13F4">
        <w:trPr>
          <w:trHeight w:val="341"/>
        </w:trPr>
        <w:tc>
          <w:tcPr>
            <w:tcW w:w="2155" w:type="dxa"/>
            <w:shd w:val="clear" w:color="B8CCE4" w:fill="B8CCE4"/>
            <w:noWrap/>
            <w:vAlign w:val="center"/>
            <w:hideMark/>
          </w:tcPr>
          <w:p w:rsidR="00E979A8" w:rsidRPr="0074712B" w:rsidRDefault="00E979A8" w:rsidP="004F13F4">
            <w:pPr>
              <w:spacing w:after="0" w:line="288" w:lineRule="auto"/>
              <w:ind w:right="-18" w:firstLineChars="100" w:firstLine="200"/>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Privatization</w:t>
            </w:r>
          </w:p>
        </w:tc>
        <w:tc>
          <w:tcPr>
            <w:tcW w:w="809" w:type="dxa"/>
            <w:shd w:val="clear" w:color="B8CCE4" w:fill="B8CCE4"/>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1008</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472</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697.3</w:t>
            </w:r>
          </w:p>
        </w:tc>
        <w:tc>
          <w:tcPr>
            <w:tcW w:w="809"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1457.61</w:t>
            </w:r>
          </w:p>
        </w:tc>
        <w:tc>
          <w:tcPr>
            <w:tcW w:w="827" w:type="dxa"/>
            <w:shd w:val="clear" w:color="B8CCE4" w:fill="B8CCE4"/>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2763.9</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1200</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0</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485.0</w:t>
            </w:r>
          </w:p>
        </w:tc>
        <w:tc>
          <w:tcPr>
            <w:tcW w:w="898" w:type="dxa"/>
            <w:shd w:val="clear" w:color="B8CCE4" w:fill="B8CCE4"/>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500.0</w:t>
            </w:r>
          </w:p>
        </w:tc>
      </w:tr>
      <w:tr w:rsidR="00E979A8" w:rsidRPr="0074712B" w:rsidTr="004F13F4">
        <w:trPr>
          <w:trHeight w:val="357"/>
        </w:trPr>
        <w:tc>
          <w:tcPr>
            <w:tcW w:w="2155"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18" w:firstLineChars="100" w:firstLine="200"/>
              <w:jc w:val="lef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Other and residual</w:t>
            </w:r>
          </w:p>
        </w:tc>
        <w:tc>
          <w:tcPr>
            <w:tcW w:w="809"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144" w:hanging="115"/>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-2594</w:t>
            </w:r>
          </w:p>
        </w:tc>
        <w:tc>
          <w:tcPr>
            <w:tcW w:w="809"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-84</w:t>
            </w:r>
          </w:p>
        </w:tc>
        <w:tc>
          <w:tcPr>
            <w:tcW w:w="809"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-1489</w:t>
            </w:r>
          </w:p>
        </w:tc>
        <w:tc>
          <w:tcPr>
            <w:tcW w:w="809"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-1146.3</w:t>
            </w:r>
          </w:p>
        </w:tc>
        <w:tc>
          <w:tcPr>
            <w:tcW w:w="827"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35"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-4328.4</w:t>
            </w:r>
          </w:p>
        </w:tc>
        <w:tc>
          <w:tcPr>
            <w:tcW w:w="898"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-3073.69</w:t>
            </w:r>
          </w:p>
        </w:tc>
        <w:tc>
          <w:tcPr>
            <w:tcW w:w="898"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-6608.04</w:t>
            </w:r>
          </w:p>
        </w:tc>
        <w:tc>
          <w:tcPr>
            <w:tcW w:w="898"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-6802.7</w:t>
            </w:r>
          </w:p>
        </w:tc>
        <w:tc>
          <w:tcPr>
            <w:tcW w:w="898" w:type="dxa"/>
            <w:tcBorders>
              <w:bottom w:val="single" w:sz="12" w:space="0" w:color="auto"/>
            </w:tcBorders>
            <w:shd w:val="clear" w:color="DCE6F1" w:fill="DCE6F1"/>
            <w:noWrap/>
            <w:vAlign w:val="center"/>
            <w:hideMark/>
          </w:tcPr>
          <w:p w:rsidR="00E979A8" w:rsidRPr="0074712B" w:rsidRDefault="00E979A8" w:rsidP="004F13F4">
            <w:pPr>
              <w:spacing w:after="0" w:line="288" w:lineRule="auto"/>
              <w:ind w:right="-66" w:hanging="108"/>
              <w:jc w:val="right"/>
              <w:rPr>
                <w:rFonts w:ascii="Gill Sans MT" w:eastAsia="Times New Roman" w:hAnsi="Gill Sans MT"/>
                <w:color w:val="000000"/>
                <w:sz w:val="20"/>
                <w:szCs w:val="20"/>
                <w:lang w:eastAsia="en-GB"/>
              </w:rPr>
            </w:pPr>
            <w:r w:rsidRPr="0074712B">
              <w:rPr>
                <w:rFonts w:ascii="Gill Sans MT" w:eastAsia="Times New Roman" w:hAnsi="Gill Sans MT"/>
                <w:color w:val="000000"/>
                <w:sz w:val="20"/>
                <w:szCs w:val="20"/>
                <w:lang w:eastAsia="en-GB"/>
              </w:rPr>
              <w:t>-21979.0</w:t>
            </w:r>
          </w:p>
        </w:tc>
      </w:tr>
    </w:tbl>
    <w:p w:rsidR="00E979A8" w:rsidRPr="0074712B" w:rsidRDefault="00E979A8" w:rsidP="00E979A8">
      <w:pPr>
        <w:spacing w:after="0" w:line="288" w:lineRule="auto"/>
        <w:rPr>
          <w:rFonts w:ascii="Gill Sans MT" w:hAnsi="Gill Sans MT"/>
          <w:sz w:val="20"/>
          <w:szCs w:val="20"/>
        </w:rPr>
      </w:pPr>
      <w:r w:rsidRPr="00A254C3">
        <w:rPr>
          <w:rFonts w:ascii="Gill Sans MT" w:hAnsi="Gill Sans MT"/>
          <w:b/>
          <w:sz w:val="20"/>
          <w:szCs w:val="20"/>
        </w:rPr>
        <w:t>Source:</w:t>
      </w:r>
      <w:r w:rsidRPr="0074712B">
        <w:rPr>
          <w:rFonts w:ascii="Gill Sans MT" w:hAnsi="Gill Sans MT"/>
          <w:sz w:val="20"/>
          <w:szCs w:val="20"/>
        </w:rPr>
        <w:t xml:space="preserve"> Ministry of Finance and Economic Cooperation </w:t>
      </w:r>
    </w:p>
    <w:p w:rsidR="00E979A8" w:rsidRDefault="00E979A8" w:rsidP="00E979A8">
      <w:pPr>
        <w:spacing w:after="0" w:line="288" w:lineRule="auto"/>
        <w:rPr>
          <w:rFonts w:ascii="Gill Sans MT" w:eastAsia="Gill Sans MT" w:hAnsi="Gill Sans MT"/>
          <w:color w:val="000000"/>
          <w:lang w:eastAsia="ja-JP"/>
        </w:rPr>
        <w:sectPr w:rsidR="00E979A8" w:rsidSect="0074712B">
          <w:pgSz w:w="11909" w:h="8395" w:orient="landscape" w:code="11"/>
          <w:pgMar w:top="1138" w:right="1138" w:bottom="1138" w:left="1138" w:header="864" w:footer="720" w:gutter="0"/>
          <w:cols w:space="708"/>
          <w:docGrid w:linePitch="360"/>
        </w:sectPr>
      </w:pPr>
    </w:p>
    <w:p w:rsidR="00E979A8" w:rsidRPr="007C74E3" w:rsidRDefault="00E979A8" w:rsidP="00E979A8">
      <w:pPr>
        <w:spacing w:after="0" w:line="288" w:lineRule="auto"/>
        <w:rPr>
          <w:rFonts w:ascii="Gill Sans MT" w:eastAsia="Gill Sans MT" w:hAnsi="Gill Sans MT"/>
          <w:color w:val="000000"/>
          <w:lang w:eastAsia="ja-JP"/>
        </w:rPr>
      </w:pPr>
    </w:p>
    <w:p w:rsidR="00E979A8" w:rsidRPr="007C74E3"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tabs>
          <w:tab w:val="left" w:pos="540"/>
        </w:tabs>
        <w:spacing w:after="0" w:line="288" w:lineRule="auto"/>
        <w:outlineLvl w:val="0"/>
        <w:rPr>
          <w:rFonts w:ascii="Gill Sans MT" w:hAnsi="Gill Sans MT"/>
          <w:b/>
          <w:sz w:val="32"/>
          <w:szCs w:val="32"/>
        </w:rPr>
      </w:pPr>
    </w:p>
    <w:p w:rsidR="00E979A8" w:rsidRDefault="00E979A8" w:rsidP="00E979A8">
      <w:pPr>
        <w:tabs>
          <w:tab w:val="left" w:pos="540"/>
        </w:tabs>
        <w:spacing w:after="0" w:line="288" w:lineRule="auto"/>
        <w:outlineLvl w:val="0"/>
        <w:rPr>
          <w:rFonts w:ascii="Gill Sans MT" w:hAnsi="Gill Sans MT"/>
          <w:b/>
          <w:sz w:val="32"/>
          <w:szCs w:val="32"/>
        </w:rPr>
        <w:sectPr w:rsidR="00E979A8" w:rsidSect="009D5796">
          <w:pgSz w:w="8395" w:h="11909" w:code="11"/>
          <w:pgMar w:top="1134" w:right="1134" w:bottom="1134" w:left="1134" w:header="864" w:footer="720" w:gutter="0"/>
          <w:cols w:space="708"/>
          <w:docGrid w:linePitch="360"/>
        </w:sectPr>
      </w:pPr>
    </w:p>
    <w:p w:rsidR="00E979A8" w:rsidRPr="006E68B6" w:rsidRDefault="00E979A8" w:rsidP="00E979A8">
      <w:pPr>
        <w:tabs>
          <w:tab w:val="left" w:pos="540"/>
        </w:tabs>
        <w:spacing w:after="0" w:line="288" w:lineRule="auto"/>
        <w:jc w:val="center"/>
        <w:outlineLvl w:val="0"/>
        <w:rPr>
          <w:rFonts w:ascii="Gill Sans MT" w:hAnsi="Gill Sans MT"/>
          <w:b/>
          <w:sz w:val="32"/>
          <w:szCs w:val="32"/>
        </w:rPr>
      </w:pPr>
      <w:bookmarkStart w:id="64" w:name="_Toc499715941"/>
      <w:r w:rsidRPr="006E68B6">
        <w:rPr>
          <w:rFonts w:ascii="Gill Sans MT" w:hAnsi="Gill Sans MT"/>
          <w:b/>
          <w:sz w:val="32"/>
          <w:szCs w:val="32"/>
        </w:rPr>
        <w:lastRenderedPageBreak/>
        <w:t xml:space="preserve">Chapter </w:t>
      </w:r>
      <w:r>
        <w:rPr>
          <w:rFonts w:ascii="Gill Sans MT" w:hAnsi="Gill Sans MT"/>
          <w:b/>
          <w:sz w:val="32"/>
          <w:szCs w:val="32"/>
        </w:rPr>
        <w:t>II</w:t>
      </w:r>
      <w:bookmarkEnd w:id="64"/>
    </w:p>
    <w:p w:rsidR="00E979A8" w:rsidRPr="003B0512" w:rsidRDefault="00E979A8" w:rsidP="00E979A8">
      <w:pPr>
        <w:spacing w:after="0" w:line="288" w:lineRule="auto"/>
        <w:jc w:val="center"/>
        <w:rPr>
          <w:rFonts w:ascii="Gill Sans MT" w:hAnsi="Gill Sans MT"/>
          <w:b/>
          <w:sz w:val="28"/>
          <w:szCs w:val="28"/>
        </w:rPr>
      </w:pPr>
    </w:p>
    <w:p w:rsidR="00E979A8" w:rsidRDefault="00E979A8" w:rsidP="00E979A8">
      <w:pPr>
        <w:spacing w:after="0" w:line="288" w:lineRule="auto"/>
        <w:jc w:val="center"/>
        <w:outlineLvl w:val="0"/>
        <w:rPr>
          <w:rFonts w:ascii="Gill Sans MT" w:hAnsi="Gill Sans MT"/>
          <w:b/>
          <w:sz w:val="32"/>
          <w:szCs w:val="32"/>
        </w:rPr>
      </w:pPr>
      <w:bookmarkStart w:id="65" w:name="_Toc499715942"/>
      <w:r w:rsidRPr="00804D1E">
        <w:rPr>
          <w:rFonts w:ascii="Gill Sans MT" w:hAnsi="Gill Sans MT"/>
          <w:b/>
          <w:sz w:val="32"/>
          <w:szCs w:val="32"/>
        </w:rPr>
        <w:t>Performance of the Agricultural Sector</w:t>
      </w:r>
      <w:bookmarkEnd w:id="65"/>
    </w:p>
    <w:p w:rsidR="00E979A8" w:rsidRPr="00346325" w:rsidRDefault="00E979A8" w:rsidP="00E979A8">
      <w:pPr>
        <w:spacing w:after="0" w:line="288" w:lineRule="auto"/>
        <w:jc w:val="center"/>
        <w:rPr>
          <w:rFonts w:ascii="Gill Sans MT" w:hAnsi="Gill Sans MT"/>
          <w:b/>
          <w:sz w:val="28"/>
          <w:szCs w:val="28"/>
        </w:rPr>
      </w:pPr>
    </w:p>
    <w:p w:rsidR="00E979A8" w:rsidRPr="003B0512" w:rsidRDefault="00E979A8" w:rsidP="00E979A8">
      <w:pPr>
        <w:pStyle w:val="ListParagraph"/>
        <w:numPr>
          <w:ilvl w:val="0"/>
          <w:numId w:val="22"/>
        </w:numPr>
        <w:spacing w:after="0" w:line="288" w:lineRule="auto"/>
        <w:ind w:hanging="720"/>
        <w:outlineLvl w:val="1"/>
        <w:rPr>
          <w:rFonts w:ascii="Gill Sans MT" w:hAnsi="Gill Sans MT"/>
          <w:b/>
          <w:sz w:val="26"/>
        </w:rPr>
      </w:pPr>
      <w:bookmarkStart w:id="66" w:name="_Toc496264065"/>
      <w:bookmarkStart w:id="67" w:name="_Toc499715943"/>
      <w:r w:rsidRPr="003B0512">
        <w:rPr>
          <w:rFonts w:ascii="Gill Sans MT" w:hAnsi="Gill Sans MT"/>
          <w:b/>
          <w:sz w:val="26"/>
        </w:rPr>
        <w:t>Background</w:t>
      </w:r>
      <w:bookmarkEnd w:id="66"/>
      <w:bookmarkEnd w:id="67"/>
    </w:p>
    <w:p w:rsidR="00E979A8" w:rsidRPr="005E19ED" w:rsidRDefault="00E979A8" w:rsidP="00E979A8">
      <w:pPr>
        <w:spacing w:after="0" w:line="288" w:lineRule="auto"/>
        <w:rPr>
          <w:rFonts w:ascii="Gill Sans MT" w:hAnsi="Gill Sans MT"/>
        </w:rPr>
      </w:pPr>
    </w:p>
    <w:p w:rsidR="00E979A8" w:rsidRPr="005E19ED" w:rsidRDefault="00E979A8" w:rsidP="00E979A8">
      <w:pPr>
        <w:spacing w:after="0"/>
        <w:rPr>
          <w:rFonts w:ascii="Gill Sans MT" w:hAnsi="Gill Sans MT"/>
          <w:color w:val="000000"/>
        </w:rPr>
      </w:pPr>
      <w:r w:rsidRPr="005E19ED">
        <w:rPr>
          <w:rFonts w:ascii="Gill Sans MT" w:hAnsi="Gill Sans MT"/>
        </w:rPr>
        <w:t xml:space="preserve">Agriculture in Ethiopia is largely a subsistence-oriented activity and </w:t>
      </w:r>
      <w:r w:rsidRPr="005E19ED">
        <w:rPr>
          <w:rFonts w:ascii="Gill Sans MT" w:hAnsi="Gill Sans MT"/>
          <w:color w:val="000000"/>
        </w:rPr>
        <w:t>plays a central role in the life and livelihood of most Ethiopians, where over 14 million smallholder farming households account for an estimated 95 percent of agricultural production and 80 percent of all employment (CSA, 2017). Recognizing these facts, Ethiopia has formulated a number of policies, strategies and programs to enhance the performance of the sector and its contribution to food security, poverty reduction and the production of exportable agricultural products.</w:t>
      </w:r>
    </w:p>
    <w:p w:rsidR="00E979A8" w:rsidRPr="005E19ED" w:rsidRDefault="00E979A8" w:rsidP="00E979A8">
      <w:pPr>
        <w:spacing w:after="0"/>
        <w:rPr>
          <w:rFonts w:ascii="Gill Sans MT" w:hAnsi="Gill Sans MT"/>
        </w:rPr>
      </w:pPr>
    </w:p>
    <w:p w:rsidR="00E979A8" w:rsidRDefault="00E979A8" w:rsidP="00E979A8">
      <w:pPr>
        <w:spacing w:after="0"/>
        <w:rPr>
          <w:rFonts w:ascii="Gill Sans MT" w:hAnsi="Gill Sans MT"/>
          <w:color w:val="000000"/>
        </w:rPr>
      </w:pPr>
      <w:r w:rsidRPr="005E19ED">
        <w:rPr>
          <w:rFonts w:ascii="Gill Sans MT" w:hAnsi="Gill Sans MT"/>
          <w:color w:val="000000"/>
        </w:rPr>
        <w:t>The agricultural sector is considered as one of the major sectors driving growth in the government’s second Growth and Transformation Plan (GTP II) for the period 2016-2020. The plan under this sector focuses on improving agricultural production and productivity and commercialization; reducing degradation of natural resources and improving its productivity; reducing vulnerability to disaster; and building disaster mitigation capacity via ensuring food security. All these are assumed to help Ethiopia realize its vision of becoming a middle-income country by 2025 (FAO, 2017).</w:t>
      </w:r>
    </w:p>
    <w:p w:rsidR="00E979A8" w:rsidRPr="005E19ED" w:rsidRDefault="00E979A8" w:rsidP="00E979A8">
      <w:pPr>
        <w:spacing w:after="0"/>
        <w:rPr>
          <w:rFonts w:ascii="Gill Sans MT" w:hAnsi="Gill Sans MT"/>
          <w:color w:val="000000"/>
        </w:rPr>
      </w:pPr>
    </w:p>
    <w:p w:rsidR="00E979A8" w:rsidRDefault="00E979A8" w:rsidP="00E979A8">
      <w:pPr>
        <w:spacing w:after="0"/>
        <w:rPr>
          <w:rFonts w:ascii="Gill Sans MT" w:hAnsi="Gill Sans MT"/>
          <w:color w:val="000000"/>
        </w:rPr>
      </w:pPr>
      <w:r w:rsidRPr="005E19ED">
        <w:rPr>
          <w:rFonts w:ascii="Gill Sans MT" w:hAnsi="Gill Sans MT"/>
        </w:rPr>
        <w:t xml:space="preserve">Ethiopia’s agriculture has been hit hard by the </w:t>
      </w:r>
      <w:r w:rsidRPr="005E19ED">
        <w:rPr>
          <w:rFonts w:ascii="Gill Sans MT" w:eastAsia="Times New Roman" w:hAnsi="Gill Sans MT"/>
        </w:rPr>
        <w:t>El Niño</w:t>
      </w:r>
      <w:r w:rsidRPr="005E19ED">
        <w:rPr>
          <w:rFonts w:ascii="Gill Sans MT" w:hAnsi="Gill Sans MT"/>
        </w:rPr>
        <w:t xml:space="preserve"> effect in 2015/16 and, to a lesser extent, in 2016/17. </w:t>
      </w:r>
      <w:r w:rsidRPr="005E19ED">
        <w:rPr>
          <w:rFonts w:ascii="Gill Sans MT" w:eastAsia="Times New Roman" w:hAnsi="Gill Sans MT"/>
        </w:rPr>
        <w:t xml:space="preserve">As a result, food insecurity increased and many farm households dependent on </w:t>
      </w:r>
      <w:r w:rsidRPr="005E19ED">
        <w:rPr>
          <w:rFonts w:ascii="Gill Sans MT" w:eastAsia="Times New Roman" w:hAnsi="Gill Sans MT"/>
        </w:rPr>
        <w:lastRenderedPageBreak/>
        <w:t xml:space="preserve">agriculture have become indebted and dependent on external assistance, </w:t>
      </w:r>
      <w:r w:rsidRPr="005E19ED">
        <w:rPr>
          <w:rFonts w:ascii="Gill Sans MT" w:hAnsi="Gill Sans MT"/>
          <w:color w:val="000000"/>
        </w:rPr>
        <w:t>especially in some areas like the Somali region where the drought was severe. Close to 10 million Ethiopians are dependent on emergency food assistance (FAO, 2017). At national level, however, Ethiopia is reported to be food-secure at least referring to data from the National Statistical Agency (CSA). Ethiopia is reported to produce 290.4 million quintals of grain in 2016/17 crop year (CSA, 2017), indicating a production of 2.94 quintals per capita for an estimated population of 100 million), a level that is far higher than the 2500Kcal/person/year a person is reported to have to ensure his/her food security. Even after allowing for waste</w:t>
      </w:r>
      <w:r w:rsidRPr="005E19ED">
        <w:rPr>
          <w:rStyle w:val="FootnoteReference"/>
          <w:rFonts w:ascii="Gill Sans MT" w:hAnsi="Gill Sans MT"/>
          <w:color w:val="000000"/>
        </w:rPr>
        <w:footnoteReference w:id="3"/>
      </w:r>
      <w:r w:rsidRPr="005E19ED">
        <w:rPr>
          <w:rFonts w:ascii="Gill Sans MT" w:hAnsi="Gill Sans MT"/>
          <w:color w:val="000000"/>
        </w:rPr>
        <w:t>, non-food use and animal food, data shows sufficient aggregate food/grain availability for every Ethiopian.</w:t>
      </w:r>
    </w:p>
    <w:p w:rsidR="00E979A8" w:rsidRPr="00346325" w:rsidRDefault="00E979A8" w:rsidP="00E979A8">
      <w:pPr>
        <w:spacing w:after="0"/>
        <w:rPr>
          <w:rFonts w:ascii="Gill Sans MT" w:hAnsi="Gill Sans MT"/>
          <w:color w:val="000000"/>
          <w:sz w:val="18"/>
        </w:rPr>
      </w:pPr>
    </w:p>
    <w:p w:rsidR="00E979A8" w:rsidRDefault="00E979A8" w:rsidP="00E979A8">
      <w:pPr>
        <w:spacing w:after="0"/>
        <w:rPr>
          <w:rFonts w:ascii="Gill Sans MT" w:hAnsi="Gill Sans MT"/>
          <w:color w:val="000000"/>
        </w:rPr>
      </w:pPr>
      <w:r w:rsidRPr="005E19ED">
        <w:rPr>
          <w:rFonts w:ascii="Gill Sans MT" w:hAnsi="Gill Sans MT"/>
          <w:color w:val="000000"/>
        </w:rPr>
        <w:t>Despite such rosy pictures, Ethiopia is a country of over 15 million food-insecure people (in 2016/17)</w:t>
      </w:r>
      <w:r w:rsidRPr="005E19ED">
        <w:rPr>
          <w:rStyle w:val="FootnoteReference"/>
          <w:rFonts w:ascii="Gill Sans MT" w:hAnsi="Gill Sans MT"/>
          <w:color w:val="000000"/>
        </w:rPr>
        <w:footnoteReference w:id="4"/>
      </w:r>
      <w:r w:rsidRPr="005E19ED">
        <w:rPr>
          <w:rFonts w:ascii="Gill Sans MT" w:hAnsi="Gill Sans MT"/>
          <w:color w:val="000000"/>
        </w:rPr>
        <w:t xml:space="preserve">, indicating the number of rural people suffering from the effect of the recent drought, landlessness, land shortages (having too little land to feed themselves), and/or lack of access to any other livelihood opportunities. The trend in Ethiopia’s wheat import clearly shows the scale of the problem, the strategy Ethiopia follows to address its growing food insecurity problem (at least at household level), and the growing burden food insecurity puts on the nation’s hard-earned foreign currency. FAO, </w:t>
      </w:r>
      <w:r w:rsidRPr="005E19ED">
        <w:rPr>
          <w:rFonts w:ascii="Gill Sans MT" w:hAnsi="Gill Sans MT"/>
          <w:color w:val="000000"/>
        </w:rPr>
        <w:lastRenderedPageBreak/>
        <w:t>for instance, indicates that the country spent 640 million USD for importing 1.62 million tons of wheat in 2013</w:t>
      </w:r>
      <w:r w:rsidRPr="005E19ED">
        <w:rPr>
          <w:rStyle w:val="FootnoteReference"/>
          <w:rFonts w:ascii="Gill Sans MT" w:hAnsi="Gill Sans MT"/>
          <w:color w:val="000000"/>
        </w:rPr>
        <w:footnoteReference w:id="5"/>
      </w:r>
      <w:r w:rsidRPr="005E19ED">
        <w:rPr>
          <w:rFonts w:ascii="Gill Sans MT" w:hAnsi="Gill Sans MT"/>
          <w:color w:val="000000"/>
        </w:rPr>
        <w:t>. This import level is not an isolated experience, as dependence on imported wheat has a consistent increasing pattern. International trade statistics on Ethiopia indicate that about 656,000 metric tons of wheat was imported every year between 2000 and 2009. This average annual import level, however, doubled (to 1,284,000 metric ton) in the decade that followed (between 2010 and 2017)</w:t>
      </w:r>
      <w:r w:rsidRPr="005E19ED">
        <w:rPr>
          <w:rStyle w:val="FootnoteReference"/>
          <w:rFonts w:ascii="Gill Sans MT" w:hAnsi="Gill Sans MT"/>
          <w:color w:val="000000"/>
        </w:rPr>
        <w:footnoteReference w:id="6"/>
      </w:r>
      <w:r w:rsidRPr="005E19ED">
        <w:rPr>
          <w:rFonts w:ascii="Gill Sans MT" w:hAnsi="Gill Sans MT"/>
          <w:color w:val="000000"/>
        </w:rPr>
        <w:t>.</w:t>
      </w:r>
    </w:p>
    <w:p w:rsidR="00E979A8" w:rsidRPr="007E6A0B" w:rsidRDefault="00E979A8" w:rsidP="00E979A8">
      <w:pPr>
        <w:spacing w:after="0" w:line="288" w:lineRule="auto"/>
        <w:rPr>
          <w:rFonts w:ascii="Gill Sans MT" w:hAnsi="Gill Sans MT"/>
          <w:color w:val="000000"/>
          <w:sz w:val="18"/>
        </w:rPr>
      </w:pPr>
    </w:p>
    <w:p w:rsidR="00E979A8" w:rsidRDefault="00E979A8" w:rsidP="00E979A8">
      <w:pPr>
        <w:spacing w:after="0" w:line="288" w:lineRule="auto"/>
        <w:rPr>
          <w:rFonts w:ascii="Gill Sans MT" w:hAnsi="Gill Sans MT"/>
          <w:shd w:val="clear" w:color="auto" w:fill="FFFFFF"/>
        </w:rPr>
      </w:pPr>
      <w:r w:rsidRPr="005E19ED">
        <w:rPr>
          <w:rFonts w:ascii="Gill Sans MT" w:hAnsi="Gill Sans MT"/>
          <w:shd w:val="clear" w:color="auto" w:fill="FFFFFF"/>
        </w:rPr>
        <w:t xml:space="preserve">This chapter tries to update the reader on the performance of the Ethiopian agriculture, especially the performance of the grain sub-sector, in terms of production, productivity, use of modern farm inputs, and related agricultural activities in 2016/17, including food security and trade. Though publications from other sources are used mainly as supplementary sources, data for this report basically comes from the annual agricultural survey reports of the Central Statistical Agency (CSA). </w:t>
      </w:r>
    </w:p>
    <w:p w:rsidR="00E979A8" w:rsidRPr="00346325" w:rsidRDefault="00E979A8" w:rsidP="00E979A8">
      <w:pPr>
        <w:spacing w:after="0" w:line="288" w:lineRule="auto"/>
        <w:rPr>
          <w:rFonts w:ascii="Gill Sans MT" w:hAnsi="Gill Sans MT"/>
          <w:sz w:val="18"/>
          <w:shd w:val="clear" w:color="auto" w:fill="FFFFFF"/>
        </w:rPr>
      </w:pPr>
      <w:bookmarkStart w:id="68" w:name="_Toc496264066"/>
    </w:p>
    <w:p w:rsidR="00E979A8" w:rsidRPr="006C6115" w:rsidRDefault="00E979A8" w:rsidP="00E979A8">
      <w:pPr>
        <w:pStyle w:val="ListParagraph"/>
        <w:numPr>
          <w:ilvl w:val="0"/>
          <w:numId w:val="23"/>
        </w:numPr>
        <w:spacing w:after="0" w:line="288" w:lineRule="auto"/>
        <w:ind w:hanging="720"/>
        <w:outlineLvl w:val="1"/>
        <w:rPr>
          <w:rFonts w:ascii="Gill Sans MT" w:hAnsi="Gill Sans MT"/>
          <w:b/>
          <w:color w:val="000000"/>
          <w:sz w:val="26"/>
        </w:rPr>
      </w:pPr>
      <w:bookmarkStart w:id="69" w:name="_Toc499715944"/>
      <w:r w:rsidRPr="006C6115">
        <w:rPr>
          <w:rFonts w:ascii="Gill Sans MT" w:hAnsi="Gill Sans MT"/>
          <w:b/>
          <w:color w:val="000000"/>
          <w:sz w:val="26"/>
        </w:rPr>
        <w:t>Grain Production</w:t>
      </w:r>
      <w:bookmarkEnd w:id="68"/>
      <w:bookmarkEnd w:id="69"/>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5E19ED">
        <w:rPr>
          <w:rFonts w:ascii="Gill Sans MT" w:hAnsi="Gill Sans MT"/>
        </w:rPr>
        <w:t xml:space="preserve">Grain refers to the major crop category that included cereals, pulses and oilseeds, which constitute the major food crops for the majority of Ethiopians. During the last agricultural year (2016/17), Ethiopia reported to have produced close to 290.4 million quintals of grain from an estimated 12.6 million hectares of farmland, indicating an average productivity of 23.1 qt./ha. Compared to the </w:t>
      </w:r>
      <w:r w:rsidRPr="005E19ED">
        <w:rPr>
          <w:rFonts w:ascii="Gill Sans MT" w:hAnsi="Gill Sans MT"/>
        </w:rPr>
        <w:lastRenderedPageBreak/>
        <w:t xml:space="preserve">performance of the sector in 2013/14, grain production increased by 15.4 percent, while cultivated land increased by 1.3% during the same period of time, implying a relatively very large progress in yield/productivity compared to area expansion. </w:t>
      </w:r>
    </w:p>
    <w:p w:rsidR="00E979A8" w:rsidRPr="007E6A0B" w:rsidRDefault="00E979A8" w:rsidP="00E979A8">
      <w:pPr>
        <w:spacing w:after="0" w:line="288" w:lineRule="auto"/>
        <w:rPr>
          <w:rFonts w:ascii="Gill Sans MT" w:hAnsi="Gill Sans MT"/>
          <w:sz w:val="18"/>
        </w:rPr>
      </w:pPr>
    </w:p>
    <w:p w:rsidR="00E979A8" w:rsidRDefault="00E979A8" w:rsidP="00E979A8">
      <w:pPr>
        <w:pStyle w:val="Caption"/>
        <w:ind w:left="1170" w:hanging="1170"/>
      </w:pPr>
      <w:bookmarkStart w:id="70" w:name="_Toc499716090"/>
      <w:r>
        <w:t>Figure 2.</w:t>
      </w:r>
      <w:fldSimple w:instr=" SEQ Figure_2. \* ARABIC ">
        <w:r>
          <w:rPr>
            <w:noProof/>
          </w:rPr>
          <w:t>1</w:t>
        </w:r>
      </w:fldSimple>
      <w:r>
        <w:t xml:space="preserve">: </w:t>
      </w:r>
      <w:r w:rsidRPr="000D4D19">
        <w:t>Farm land allocated to grain production, Meh</w:t>
      </w:r>
      <w:r>
        <w:t>e</w:t>
      </w:r>
      <w:r w:rsidRPr="000D4D19">
        <w:t>r season (1000 ha)</w:t>
      </w:r>
      <w:bookmarkEnd w:id="70"/>
    </w:p>
    <w:p w:rsidR="00E979A8" w:rsidRPr="005E3995" w:rsidRDefault="00E979A8" w:rsidP="00E979A8">
      <w:pPr>
        <w:pStyle w:val="Caption"/>
        <w:keepNext/>
      </w:pPr>
      <w:bookmarkStart w:id="71" w:name="_Toc499716091"/>
      <w:r>
        <w:t>Figure 2.</w:t>
      </w:r>
      <w:fldSimple w:instr=" SEQ Figure_2. \* ARABIC ">
        <w:r>
          <w:rPr>
            <w:noProof/>
          </w:rPr>
          <w:t>2</w:t>
        </w:r>
      </w:fldSimple>
      <w:r>
        <w:t>:</w:t>
      </w:r>
      <w:r w:rsidRPr="005E3995">
        <w:t xml:space="preserve"> Grain production, Meh</w:t>
      </w:r>
      <w:r>
        <w:t>e</w:t>
      </w:r>
      <w:r w:rsidRPr="005E3995">
        <w:t>r season (1000 qt.)</w:t>
      </w:r>
      <w:bookmarkEnd w:id="71"/>
    </w:p>
    <w:p w:rsidR="00E979A8" w:rsidRPr="00144CA8" w:rsidRDefault="00E979A8" w:rsidP="00E979A8">
      <w:pPr>
        <w:spacing w:after="0" w:line="288" w:lineRule="auto"/>
        <w:rPr>
          <w:rFonts w:ascii="Gill Sans MT" w:hAnsi="Gill Sans MT"/>
        </w:rPr>
      </w:pPr>
      <w:r w:rsidRPr="00144CA8">
        <w:rPr>
          <w:rFonts w:ascii="Gill Sans MT" w:hAnsi="Gill Sans MT"/>
          <w:noProof/>
        </w:rPr>
        <w:drawing>
          <wp:inline distT="0" distB="0" distL="0" distR="0">
            <wp:extent cx="3966092" cy="1924493"/>
            <wp:effectExtent l="19050" t="0" r="15358"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979A8" w:rsidRDefault="00E979A8" w:rsidP="00E979A8">
      <w:pPr>
        <w:spacing w:after="0" w:line="288" w:lineRule="auto"/>
        <w:rPr>
          <w:rFonts w:ascii="Gill Sans MT" w:hAnsi="Gill Sans MT"/>
        </w:rPr>
      </w:pPr>
      <w:r w:rsidRPr="00144CA8">
        <w:rPr>
          <w:rFonts w:ascii="Gill Sans MT" w:hAnsi="Gill Sans MT"/>
          <w:noProof/>
        </w:rPr>
        <w:drawing>
          <wp:inline distT="0" distB="0" distL="0" distR="0">
            <wp:extent cx="3966092" cy="2126511"/>
            <wp:effectExtent l="19050" t="0" r="15358" b="7089"/>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979A8" w:rsidRPr="00346325" w:rsidRDefault="00E979A8" w:rsidP="00E979A8">
      <w:pPr>
        <w:spacing w:after="0" w:line="288" w:lineRule="auto"/>
        <w:rPr>
          <w:rFonts w:ascii="Gill Sans MT" w:hAnsi="Gill Sans MT"/>
          <w:sz w:val="20"/>
          <w:szCs w:val="20"/>
        </w:rPr>
      </w:pPr>
      <w:r w:rsidRPr="00346325">
        <w:rPr>
          <w:rFonts w:ascii="Gill Sans MT" w:hAnsi="Gill Sans MT"/>
          <w:b/>
          <w:sz w:val="20"/>
          <w:szCs w:val="20"/>
        </w:rPr>
        <w:t>Source:</w:t>
      </w:r>
      <w:r w:rsidRPr="00346325">
        <w:rPr>
          <w:rFonts w:ascii="Gill Sans MT" w:hAnsi="Gill Sans MT"/>
          <w:sz w:val="20"/>
          <w:szCs w:val="20"/>
        </w:rPr>
        <w:t xml:space="preserve"> CSA Annual Reports</w:t>
      </w:r>
    </w:p>
    <w:p w:rsidR="00E979A8" w:rsidRPr="005E19ED" w:rsidRDefault="00E979A8" w:rsidP="00E979A8">
      <w:pPr>
        <w:spacing w:after="0" w:line="288" w:lineRule="auto"/>
        <w:rPr>
          <w:rFonts w:ascii="Gill Sans MT" w:hAnsi="Gill Sans MT"/>
          <w:color w:val="0D0D0D"/>
        </w:rPr>
      </w:pPr>
      <w:r w:rsidRPr="005E19ED">
        <w:rPr>
          <w:rFonts w:ascii="Gill Sans MT" w:hAnsi="Gill Sans MT"/>
          <w:color w:val="0D0D0D"/>
        </w:rPr>
        <w:lastRenderedPageBreak/>
        <w:t>Oromia and Amhara regions produced four quintals of grain for every five quintals produced in Ethiopia. Oromia alone produced close to half of the grain produced in 2016/17 and a third of all the grain (33%) produced in the Amhara region. The other 15% was produced in SNNPR (9%) and Tigray (6%), and the remaining five, largely lowland, regions of the country – Ben</w:t>
      </w:r>
      <w:r>
        <w:rPr>
          <w:rFonts w:ascii="Gill Sans MT" w:hAnsi="Gill Sans MT"/>
          <w:color w:val="0D0D0D"/>
        </w:rPr>
        <w:t>i</w:t>
      </w:r>
      <w:r w:rsidRPr="005E19ED">
        <w:rPr>
          <w:rFonts w:ascii="Gill Sans MT" w:hAnsi="Gill Sans MT"/>
          <w:color w:val="0D0D0D"/>
        </w:rPr>
        <w:t>shangul</w:t>
      </w:r>
      <w:r>
        <w:rPr>
          <w:rFonts w:ascii="Gill Sans MT" w:hAnsi="Gill Sans MT"/>
          <w:color w:val="0D0D0D"/>
        </w:rPr>
        <w:t xml:space="preserve"> </w:t>
      </w:r>
      <w:r w:rsidRPr="005E19ED">
        <w:rPr>
          <w:rFonts w:ascii="Gill Sans MT" w:hAnsi="Gill Sans MT"/>
          <w:color w:val="0D0D0D"/>
        </w:rPr>
        <w:t xml:space="preserve">Gumuz, Afar, Somali, Harari, and Dire Dawa – accounted only for 3% of the grain produced. </w:t>
      </w:r>
    </w:p>
    <w:p w:rsidR="00E979A8" w:rsidRDefault="00E979A8" w:rsidP="00E979A8">
      <w:pPr>
        <w:spacing w:after="0" w:line="288" w:lineRule="auto"/>
        <w:rPr>
          <w:rFonts w:ascii="Gill Sans MT" w:hAnsi="Gill Sans MT"/>
          <w:color w:val="0D0D0D"/>
        </w:rPr>
      </w:pPr>
    </w:p>
    <w:p w:rsidR="00E979A8" w:rsidRDefault="00E979A8" w:rsidP="00E979A8">
      <w:pPr>
        <w:pStyle w:val="Caption"/>
        <w:keepNext/>
        <w:ind w:left="1170" w:hanging="1170"/>
      </w:pPr>
      <w:bookmarkStart w:id="72" w:name="_Toc499716092"/>
      <w:r>
        <w:t>Figure 2.</w:t>
      </w:r>
      <w:fldSimple w:instr=" SEQ Figure_2. \* ARABIC ">
        <w:r>
          <w:rPr>
            <w:noProof/>
          </w:rPr>
          <w:t>3</w:t>
        </w:r>
      </w:fldSimple>
      <w:r>
        <w:t>:</w:t>
      </w:r>
      <w:r w:rsidRPr="009261F9">
        <w:t>Percentage share of regions in grain production - 2016/17</w:t>
      </w:r>
      <w:bookmarkEnd w:id="72"/>
    </w:p>
    <w:p w:rsidR="00E979A8" w:rsidRPr="00144CA8" w:rsidRDefault="00E979A8" w:rsidP="00E979A8">
      <w:pPr>
        <w:widowControl w:val="0"/>
        <w:autoSpaceDE w:val="0"/>
        <w:autoSpaceDN w:val="0"/>
        <w:adjustRightInd w:val="0"/>
        <w:spacing w:after="0" w:line="359" w:lineRule="auto"/>
        <w:ind w:right="-1"/>
        <w:rPr>
          <w:rFonts w:ascii="Gill Sans MT" w:hAnsi="Gill Sans MT"/>
          <w:color w:val="000000"/>
          <w:sz w:val="24"/>
          <w:szCs w:val="24"/>
        </w:rPr>
      </w:pPr>
      <w:r w:rsidRPr="00144CA8">
        <w:rPr>
          <w:rFonts w:ascii="Gill Sans MT" w:hAnsi="Gill Sans MT"/>
          <w:noProof/>
        </w:rPr>
        <w:drawing>
          <wp:inline distT="0" distB="0" distL="0" distR="0">
            <wp:extent cx="3676650" cy="2219325"/>
            <wp:effectExtent l="19050" t="0" r="19050" b="0"/>
            <wp:docPr id="9"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979A8" w:rsidRPr="00144CA8" w:rsidRDefault="00E979A8" w:rsidP="00E979A8">
      <w:pPr>
        <w:widowControl w:val="0"/>
        <w:autoSpaceDE w:val="0"/>
        <w:autoSpaceDN w:val="0"/>
        <w:adjustRightInd w:val="0"/>
        <w:spacing w:after="0" w:line="359" w:lineRule="auto"/>
        <w:ind w:right="74"/>
        <w:rPr>
          <w:rFonts w:ascii="Gill Sans MT" w:hAnsi="Gill Sans MT"/>
          <w:color w:val="000000"/>
          <w:sz w:val="20"/>
          <w:szCs w:val="20"/>
        </w:rPr>
      </w:pPr>
      <w:r w:rsidRPr="00F85BFA">
        <w:rPr>
          <w:rFonts w:ascii="Gill Sans MT" w:hAnsi="Gill Sans MT"/>
          <w:b/>
          <w:color w:val="000000"/>
          <w:sz w:val="20"/>
          <w:szCs w:val="20"/>
        </w:rPr>
        <w:t>Source:</w:t>
      </w:r>
      <w:r w:rsidRPr="00144CA8">
        <w:rPr>
          <w:rFonts w:ascii="Gill Sans MT" w:hAnsi="Gill Sans MT"/>
          <w:color w:val="000000"/>
          <w:sz w:val="20"/>
          <w:szCs w:val="20"/>
        </w:rPr>
        <w:t xml:space="preserve"> Computed based on CSA (2017)</w:t>
      </w:r>
    </w:p>
    <w:p w:rsidR="00E979A8" w:rsidRDefault="00E979A8" w:rsidP="00E979A8">
      <w:pPr>
        <w:pStyle w:val="Caption"/>
        <w:ind w:left="990" w:hanging="990"/>
        <w:rPr>
          <w:szCs w:val="22"/>
        </w:rPr>
      </w:pPr>
      <w:bookmarkStart w:id="73" w:name="_Toc496264280"/>
    </w:p>
    <w:p w:rsidR="00E979A8" w:rsidRDefault="00E979A8" w:rsidP="00E979A8">
      <w:pPr>
        <w:spacing w:after="0" w:line="288" w:lineRule="auto"/>
        <w:rPr>
          <w:rFonts w:ascii="Gill Sans MT" w:hAnsi="Gill Sans MT"/>
          <w:color w:val="000000"/>
        </w:rPr>
      </w:pPr>
      <w:r w:rsidRPr="005E19ED">
        <w:rPr>
          <w:rFonts w:ascii="Gill Sans MT" w:hAnsi="Gill Sans MT"/>
          <w:color w:val="000000"/>
        </w:rPr>
        <w:t xml:space="preserve">Cereals constituted a little over 87% of the grain produced in 2016/17. Out of the total 254 million quintals of cereal crops produced in 2016/17, maize accounted for 31%, and </w:t>
      </w:r>
      <w:r w:rsidRPr="005E19ED">
        <w:rPr>
          <w:rFonts w:ascii="Gill Sans MT" w:hAnsi="Gill Sans MT"/>
          <w:i/>
          <w:color w:val="000000"/>
        </w:rPr>
        <w:t>tef</w:t>
      </w:r>
      <w:r w:rsidRPr="005E19ED">
        <w:rPr>
          <w:rFonts w:ascii="Gill Sans MT" w:hAnsi="Gill Sans MT"/>
          <w:color w:val="000000"/>
        </w:rPr>
        <w:t xml:space="preserve">, sorghum and wheat accounted for 20%, 19%, and 18%, respectively. Barley is the fifth most popular crop in terms of its share of the total cereal </w:t>
      </w:r>
      <w:r w:rsidRPr="005E19ED">
        <w:rPr>
          <w:rFonts w:ascii="Gill Sans MT" w:hAnsi="Gill Sans MT"/>
          <w:color w:val="000000"/>
        </w:rPr>
        <w:lastRenderedPageBreak/>
        <w:t xml:space="preserve">production (with 8% contribution). Finger millet, oats, and rice accounted for 3.6%, 0.3% and 0.6%, respectively. </w:t>
      </w:r>
    </w:p>
    <w:p w:rsidR="00E979A8" w:rsidRPr="002444B2" w:rsidRDefault="00E979A8" w:rsidP="00E979A8">
      <w:pPr>
        <w:spacing w:after="0" w:line="288" w:lineRule="auto"/>
      </w:pPr>
    </w:p>
    <w:p w:rsidR="00E979A8" w:rsidRDefault="00E979A8" w:rsidP="00E979A8">
      <w:pPr>
        <w:pStyle w:val="Caption"/>
        <w:keepNext/>
        <w:ind w:left="1350" w:hanging="1350"/>
      </w:pPr>
      <w:bookmarkStart w:id="74" w:name="_Toc499716093"/>
      <w:bookmarkEnd w:id="73"/>
      <w:r>
        <w:t>Figure 2.</w:t>
      </w:r>
      <w:fldSimple w:instr=" SEQ Figure_2. \* ARABIC ">
        <w:r>
          <w:rPr>
            <w:noProof/>
          </w:rPr>
          <w:t>4</w:t>
        </w:r>
      </w:fldSimple>
      <w:r>
        <w:t>:</w:t>
      </w:r>
      <w:r w:rsidRPr="009E0DA5">
        <w:rPr>
          <w:color w:val="000000"/>
        </w:rPr>
        <w:t>Percentage share of different crops in total cereal production</w:t>
      </w:r>
      <w:bookmarkEnd w:id="74"/>
    </w:p>
    <w:p w:rsidR="00E979A8" w:rsidRPr="005E19ED" w:rsidRDefault="00E979A8" w:rsidP="00E979A8">
      <w:pPr>
        <w:spacing w:after="0" w:line="288" w:lineRule="auto"/>
        <w:rPr>
          <w:rFonts w:ascii="Gill Sans MT" w:hAnsi="Gill Sans MT"/>
          <w:color w:val="000000"/>
        </w:rPr>
      </w:pPr>
      <w:r w:rsidRPr="005E19ED">
        <w:rPr>
          <w:rFonts w:ascii="Gill Sans MT" w:hAnsi="Gill Sans MT"/>
          <w:noProof/>
        </w:rPr>
        <w:drawing>
          <wp:inline distT="0" distB="0" distL="0" distR="0">
            <wp:extent cx="3810000" cy="2152650"/>
            <wp:effectExtent l="19050" t="0" r="19050" b="0"/>
            <wp:docPr id="39"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979A8" w:rsidRPr="00144CA8" w:rsidRDefault="00E979A8" w:rsidP="00E979A8">
      <w:pPr>
        <w:widowControl w:val="0"/>
        <w:autoSpaceDE w:val="0"/>
        <w:autoSpaceDN w:val="0"/>
        <w:adjustRightInd w:val="0"/>
        <w:spacing w:after="0" w:line="359" w:lineRule="auto"/>
        <w:ind w:right="74"/>
        <w:rPr>
          <w:rFonts w:ascii="Gill Sans MT" w:hAnsi="Gill Sans MT"/>
          <w:color w:val="000000"/>
          <w:sz w:val="20"/>
          <w:szCs w:val="20"/>
        </w:rPr>
      </w:pPr>
      <w:r w:rsidRPr="00F85BFA">
        <w:rPr>
          <w:rFonts w:ascii="Gill Sans MT" w:hAnsi="Gill Sans MT"/>
          <w:b/>
          <w:color w:val="000000"/>
          <w:sz w:val="20"/>
          <w:szCs w:val="20"/>
        </w:rPr>
        <w:t>Source:</w:t>
      </w:r>
      <w:r w:rsidRPr="00144CA8">
        <w:rPr>
          <w:rFonts w:ascii="Gill Sans MT" w:hAnsi="Gill Sans MT"/>
          <w:color w:val="000000"/>
          <w:sz w:val="20"/>
          <w:szCs w:val="20"/>
        </w:rPr>
        <w:t xml:space="preserve"> Computed based on CSA (2017)</w:t>
      </w: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 xml:space="preserve">About 17.4 million farmers were engaged in grain production in 2016/17. Of these, close to 66% (about 10.7 million) and 43% (7 million) engaged in the production of maize and </w:t>
      </w:r>
      <w:r w:rsidRPr="005E19ED">
        <w:rPr>
          <w:rFonts w:ascii="Gill Sans MT" w:hAnsi="Gill Sans MT"/>
          <w:i/>
          <w:color w:val="000000"/>
        </w:rPr>
        <w:t>tef</w:t>
      </w:r>
      <w:r w:rsidRPr="005E19ED">
        <w:rPr>
          <w:rFonts w:ascii="Gill Sans MT" w:hAnsi="Gill Sans MT"/>
          <w:color w:val="000000"/>
        </w:rPr>
        <w:t>, respectively. Then come sorghum, wheat, and barley as the third, fourth, and fifth most preferred cereal crops as they are produced by 37% (about 6 million), 31% (close to 5 million), and 26% (about 4.2 million) of grain farmers, respectively. Oats (</w:t>
      </w:r>
      <w:r w:rsidRPr="005E19ED">
        <w:rPr>
          <w:rFonts w:ascii="Gill Sans MT" w:hAnsi="Gill Sans MT"/>
          <w:i/>
          <w:color w:val="000000"/>
        </w:rPr>
        <w:t>Aja</w:t>
      </w:r>
      <w:r w:rsidRPr="005E19ED">
        <w:rPr>
          <w:rFonts w:ascii="Gill Sans MT" w:hAnsi="Gill Sans MT"/>
          <w:color w:val="000000"/>
        </w:rPr>
        <w:t>) and rice are the least preferred grain crops as they are produced by only 1.4% and 0.9% of the 17.4 million grain producers, respectively</w:t>
      </w:r>
      <w:r w:rsidRPr="005E19ED">
        <w:rPr>
          <w:rStyle w:val="FootnoteReference"/>
          <w:rFonts w:ascii="Gill Sans MT" w:hAnsi="Gill Sans MT"/>
          <w:color w:val="000000"/>
        </w:rPr>
        <w:footnoteReference w:id="7"/>
      </w:r>
      <w:r w:rsidRPr="005E19ED">
        <w:rPr>
          <w:rFonts w:ascii="Gill Sans MT" w:hAnsi="Gill Sans MT"/>
          <w:color w:val="000000"/>
        </w:rPr>
        <w:t xml:space="preserve">.  </w:t>
      </w:r>
    </w:p>
    <w:p w:rsidR="00E979A8" w:rsidRDefault="00E979A8" w:rsidP="00E979A8">
      <w:pPr>
        <w:pStyle w:val="Caption"/>
      </w:pPr>
      <w:bookmarkStart w:id="75" w:name="_Toc499716010"/>
      <w:r>
        <w:lastRenderedPageBreak/>
        <w:t>Table 2.</w:t>
      </w:r>
      <w:fldSimple w:instr=" SEQ Table_2. \* ARABIC ">
        <w:r>
          <w:rPr>
            <w:noProof/>
          </w:rPr>
          <w:t>1</w:t>
        </w:r>
      </w:fldSimple>
      <w:r>
        <w:t xml:space="preserve">: </w:t>
      </w:r>
      <w:r w:rsidRPr="002444B2">
        <w:rPr>
          <w:color w:val="000000"/>
        </w:rPr>
        <w:t>Operation size of grain producers</w:t>
      </w:r>
      <w:bookmarkEnd w:id="75"/>
    </w:p>
    <w:tbl>
      <w:tblPr>
        <w:tblW w:w="6120" w:type="dxa"/>
        <w:tblInd w:w="108" w:type="dxa"/>
        <w:tblBorders>
          <w:top w:val="single" w:sz="4" w:space="0" w:color="auto"/>
          <w:bottom w:val="single" w:sz="4" w:space="0" w:color="auto"/>
        </w:tblBorders>
        <w:tblLook w:val="04A0"/>
      </w:tblPr>
      <w:tblGrid>
        <w:gridCol w:w="1440"/>
        <w:gridCol w:w="2700"/>
        <w:gridCol w:w="1980"/>
      </w:tblGrid>
      <w:tr w:rsidR="00E979A8" w:rsidRPr="00DD5D04" w:rsidTr="004F13F4">
        <w:trPr>
          <w:trHeight w:val="300"/>
        </w:trPr>
        <w:tc>
          <w:tcPr>
            <w:tcW w:w="1440" w:type="dxa"/>
            <w:tcBorders>
              <w:top w:val="single" w:sz="12" w:space="0" w:color="auto"/>
              <w:bottom w:val="single" w:sz="4" w:space="0" w:color="auto"/>
            </w:tcBorders>
            <w:shd w:val="clear" w:color="auto" w:fill="auto"/>
            <w:noWrap/>
            <w:vAlign w:val="center"/>
            <w:hideMark/>
          </w:tcPr>
          <w:p w:rsidR="00E979A8" w:rsidRPr="00DD5D04" w:rsidRDefault="00E979A8" w:rsidP="004F13F4">
            <w:pPr>
              <w:spacing w:after="0" w:line="288" w:lineRule="auto"/>
              <w:jc w:val="left"/>
              <w:rPr>
                <w:rFonts w:ascii="Gill Sans MT" w:eastAsia="Times New Roman" w:hAnsi="Gill Sans MT"/>
                <w:color w:val="000000"/>
                <w:sz w:val="20"/>
                <w:szCs w:val="20"/>
              </w:rPr>
            </w:pPr>
          </w:p>
        </w:tc>
        <w:tc>
          <w:tcPr>
            <w:tcW w:w="2700" w:type="dxa"/>
            <w:tcBorders>
              <w:top w:val="single" w:sz="12" w:space="0" w:color="auto"/>
              <w:bottom w:val="single" w:sz="4" w:space="0" w:color="auto"/>
            </w:tcBorders>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b/>
                <w:color w:val="000000"/>
                <w:sz w:val="20"/>
                <w:szCs w:val="20"/>
              </w:rPr>
            </w:pPr>
            <w:r w:rsidRPr="00DD5D04">
              <w:rPr>
                <w:rFonts w:ascii="Gill Sans MT" w:eastAsia="Times New Roman" w:hAnsi="Gill Sans MT"/>
                <w:b/>
                <w:color w:val="000000"/>
                <w:sz w:val="20"/>
                <w:szCs w:val="20"/>
              </w:rPr>
              <w:t>Farm size</w:t>
            </w:r>
            <w:r w:rsidRPr="00DD5D04">
              <w:rPr>
                <w:rFonts w:ascii="Gill Sans MT" w:eastAsia="Times New Roman" w:hAnsi="Gill Sans MT"/>
                <w:b/>
                <w:color w:val="000000"/>
                <w:sz w:val="20"/>
                <w:szCs w:val="20"/>
              </w:rPr>
              <w:br/>
              <w:t>Cultivated land/holder</w:t>
            </w:r>
            <w:r w:rsidRPr="00DD5D04">
              <w:rPr>
                <w:rStyle w:val="FootnoteReference"/>
                <w:rFonts w:ascii="Gill Sans MT" w:hAnsi="Gill Sans MT"/>
                <w:b/>
                <w:color w:val="000000"/>
                <w:sz w:val="20"/>
                <w:szCs w:val="20"/>
              </w:rPr>
              <w:footnoteReference w:id="8"/>
            </w:r>
            <w:r w:rsidRPr="00DD5D04">
              <w:rPr>
                <w:rFonts w:ascii="Gill Sans MT" w:eastAsia="Times New Roman" w:hAnsi="Gill Sans MT"/>
                <w:b/>
                <w:color w:val="000000"/>
                <w:sz w:val="20"/>
                <w:szCs w:val="20"/>
              </w:rPr>
              <w:t xml:space="preserve"> (ha/holder)</w:t>
            </w:r>
          </w:p>
        </w:tc>
        <w:tc>
          <w:tcPr>
            <w:tcW w:w="1980" w:type="dxa"/>
            <w:tcBorders>
              <w:top w:val="single" w:sz="12" w:space="0" w:color="auto"/>
              <w:bottom w:val="single" w:sz="4" w:space="0" w:color="auto"/>
              <w:right w:val="nil"/>
            </w:tcBorders>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b/>
                <w:color w:val="000000"/>
                <w:sz w:val="20"/>
                <w:szCs w:val="20"/>
              </w:rPr>
            </w:pPr>
            <w:r w:rsidRPr="00DD5D04">
              <w:rPr>
                <w:rFonts w:ascii="Gill Sans MT" w:eastAsia="Times New Roman" w:hAnsi="Gill Sans MT"/>
                <w:b/>
                <w:color w:val="000000"/>
                <w:sz w:val="20"/>
                <w:szCs w:val="20"/>
              </w:rPr>
              <w:t>Production</w:t>
            </w:r>
            <w:r w:rsidRPr="00DD5D04">
              <w:rPr>
                <w:rFonts w:ascii="Gill Sans MT" w:eastAsia="Times New Roman" w:hAnsi="Gill Sans MT"/>
                <w:b/>
                <w:color w:val="000000"/>
                <w:sz w:val="20"/>
                <w:szCs w:val="20"/>
              </w:rPr>
              <w:br/>
              <w:t xml:space="preserve">production/holder </w:t>
            </w:r>
            <w:r w:rsidRPr="00DD5D04">
              <w:rPr>
                <w:rFonts w:ascii="Gill Sans MT" w:eastAsia="Times New Roman" w:hAnsi="Gill Sans MT"/>
                <w:b/>
                <w:color w:val="000000"/>
                <w:sz w:val="20"/>
                <w:szCs w:val="20"/>
              </w:rPr>
              <w:br/>
              <w:t>(qt/holder)</w:t>
            </w:r>
          </w:p>
        </w:tc>
      </w:tr>
      <w:tr w:rsidR="00E979A8" w:rsidRPr="00DD5D04" w:rsidTr="004F13F4">
        <w:trPr>
          <w:trHeight w:val="300"/>
        </w:trPr>
        <w:tc>
          <w:tcPr>
            <w:tcW w:w="1440" w:type="dxa"/>
            <w:tcBorders>
              <w:top w:val="single" w:sz="4" w:space="0" w:color="auto"/>
              <w:bottom w:val="nil"/>
            </w:tcBorders>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Tigray</w:t>
            </w:r>
          </w:p>
        </w:tc>
        <w:tc>
          <w:tcPr>
            <w:tcW w:w="2700" w:type="dxa"/>
            <w:tcBorders>
              <w:top w:val="single" w:sz="4" w:space="0" w:color="auto"/>
              <w:bottom w:val="nil"/>
            </w:tcBorders>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1.0</w:t>
            </w:r>
          </w:p>
        </w:tc>
        <w:tc>
          <w:tcPr>
            <w:tcW w:w="1980" w:type="dxa"/>
            <w:tcBorders>
              <w:top w:val="single" w:sz="4" w:space="0" w:color="auto"/>
              <w:bottom w:val="nil"/>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19.8</w:t>
            </w:r>
          </w:p>
        </w:tc>
      </w:tr>
      <w:tr w:rsidR="00E979A8" w:rsidRPr="00DD5D04" w:rsidTr="004F13F4">
        <w:trPr>
          <w:trHeight w:val="300"/>
        </w:trPr>
        <w:tc>
          <w:tcPr>
            <w:tcW w:w="1440" w:type="dxa"/>
            <w:tcBorders>
              <w:top w:val="nil"/>
            </w:tcBorders>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Afar</w:t>
            </w:r>
          </w:p>
        </w:tc>
        <w:tc>
          <w:tcPr>
            <w:tcW w:w="2700" w:type="dxa"/>
            <w:tcBorders>
              <w:top w:val="nil"/>
            </w:tcBorders>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0.1</w:t>
            </w:r>
          </w:p>
        </w:tc>
        <w:tc>
          <w:tcPr>
            <w:tcW w:w="1980" w:type="dxa"/>
            <w:tcBorders>
              <w:top w:val="nil"/>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1.2</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Amhara</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1.0</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20.9</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Oromia</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0.7</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18.3</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Somali</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0.7</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13.7</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B. Gumuz</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1.1</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23.8</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SNNPR</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0.3</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7.2</w:t>
            </w:r>
            <w:r w:rsidRPr="00DD5D04">
              <w:rPr>
                <w:rStyle w:val="FootnoteReference"/>
                <w:rFonts w:ascii="Gill Sans MT" w:hAnsi="Gill Sans MT"/>
                <w:color w:val="000000"/>
                <w:sz w:val="20"/>
                <w:szCs w:val="20"/>
              </w:rPr>
              <w:footnoteReference w:id="9"/>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Gambella</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0.1</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3.0</w:t>
            </w:r>
          </w:p>
        </w:tc>
      </w:tr>
      <w:tr w:rsidR="00E979A8" w:rsidRPr="00DD5D04" w:rsidTr="004F13F4">
        <w:trPr>
          <w:trHeight w:val="300"/>
        </w:trPr>
        <w:tc>
          <w:tcPr>
            <w:tcW w:w="1440" w:type="dxa"/>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Harari</w:t>
            </w:r>
          </w:p>
        </w:tc>
        <w:tc>
          <w:tcPr>
            <w:tcW w:w="2700" w:type="dxa"/>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0.3</w:t>
            </w:r>
          </w:p>
        </w:tc>
        <w:tc>
          <w:tcPr>
            <w:tcW w:w="1980" w:type="dxa"/>
            <w:tcBorders>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5.8</w:t>
            </w:r>
          </w:p>
        </w:tc>
      </w:tr>
      <w:tr w:rsidR="00E979A8" w:rsidRPr="00DD5D04" w:rsidTr="004F13F4">
        <w:trPr>
          <w:trHeight w:val="300"/>
        </w:trPr>
        <w:tc>
          <w:tcPr>
            <w:tcW w:w="1440" w:type="dxa"/>
            <w:tcBorders>
              <w:bottom w:val="single" w:sz="4" w:space="0" w:color="auto"/>
            </w:tcBorders>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Dire Dawa</w:t>
            </w:r>
          </w:p>
        </w:tc>
        <w:tc>
          <w:tcPr>
            <w:tcW w:w="2700" w:type="dxa"/>
            <w:tcBorders>
              <w:bottom w:val="single" w:sz="4" w:space="0" w:color="auto"/>
            </w:tcBorders>
            <w:shd w:val="clear" w:color="auto" w:fill="auto"/>
            <w:noWrap/>
            <w:vAlign w:val="center"/>
            <w:hideMark/>
          </w:tcPr>
          <w:p w:rsidR="00E979A8" w:rsidRPr="00DD5D04" w:rsidRDefault="00E979A8" w:rsidP="004F13F4">
            <w:pPr>
              <w:spacing w:after="0" w:line="240" w:lineRule="auto"/>
              <w:jc w:val="center"/>
              <w:rPr>
                <w:rFonts w:ascii="Gill Sans MT" w:eastAsia="Times New Roman" w:hAnsi="Gill Sans MT"/>
                <w:color w:val="000000"/>
                <w:sz w:val="20"/>
                <w:szCs w:val="20"/>
              </w:rPr>
            </w:pPr>
            <w:r w:rsidRPr="00DD5D04">
              <w:rPr>
                <w:rFonts w:ascii="Gill Sans MT" w:eastAsia="Times New Roman" w:hAnsi="Gill Sans MT"/>
                <w:color w:val="000000"/>
                <w:sz w:val="20"/>
                <w:szCs w:val="20"/>
              </w:rPr>
              <w:t>0.4</w:t>
            </w:r>
          </w:p>
        </w:tc>
        <w:tc>
          <w:tcPr>
            <w:tcW w:w="1980" w:type="dxa"/>
            <w:tcBorders>
              <w:bottom w:val="single" w:sz="4" w:space="0" w:color="auto"/>
              <w:right w:val="nil"/>
            </w:tcBorders>
            <w:shd w:val="clear" w:color="auto" w:fill="auto"/>
            <w:noWrap/>
            <w:vAlign w:val="center"/>
            <w:hideMark/>
          </w:tcPr>
          <w:p w:rsidR="00E979A8" w:rsidRPr="00DD5D04" w:rsidRDefault="00E979A8" w:rsidP="004F13F4">
            <w:pPr>
              <w:spacing w:after="0" w:line="240" w:lineRule="auto"/>
              <w:ind w:right="70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8.2</w:t>
            </w:r>
          </w:p>
        </w:tc>
      </w:tr>
      <w:tr w:rsidR="00E979A8" w:rsidRPr="00DD5D04" w:rsidTr="004F13F4">
        <w:trPr>
          <w:trHeight w:val="300"/>
        </w:trPr>
        <w:tc>
          <w:tcPr>
            <w:tcW w:w="1440" w:type="dxa"/>
            <w:tcBorders>
              <w:top w:val="single" w:sz="4" w:space="0" w:color="auto"/>
              <w:bottom w:val="single" w:sz="12" w:space="0" w:color="auto"/>
            </w:tcBorders>
            <w:shd w:val="clear" w:color="auto" w:fill="auto"/>
            <w:noWrap/>
            <w:vAlign w:val="center"/>
            <w:hideMark/>
          </w:tcPr>
          <w:p w:rsidR="00E979A8" w:rsidRPr="00DD5D04" w:rsidRDefault="00E979A8" w:rsidP="004F13F4">
            <w:pPr>
              <w:spacing w:after="0" w:line="240" w:lineRule="auto"/>
              <w:jc w:val="left"/>
              <w:rPr>
                <w:rFonts w:ascii="Gill Sans MT" w:eastAsia="Times New Roman" w:hAnsi="Gill Sans MT"/>
                <w:bCs/>
                <w:color w:val="000000"/>
                <w:sz w:val="20"/>
                <w:szCs w:val="20"/>
              </w:rPr>
            </w:pPr>
            <w:r w:rsidRPr="00DD5D04">
              <w:rPr>
                <w:rFonts w:ascii="Gill Sans MT" w:eastAsia="Times New Roman" w:hAnsi="Gill Sans MT"/>
                <w:bCs/>
                <w:color w:val="000000"/>
                <w:sz w:val="20"/>
                <w:szCs w:val="20"/>
              </w:rPr>
              <w:t>Ethiopia</w:t>
            </w:r>
          </w:p>
        </w:tc>
        <w:tc>
          <w:tcPr>
            <w:tcW w:w="2700" w:type="dxa"/>
            <w:tcBorders>
              <w:top w:val="single" w:sz="4" w:space="0" w:color="auto"/>
              <w:bottom w:val="single" w:sz="12" w:space="0" w:color="auto"/>
              <w:right w:val="nil"/>
            </w:tcBorders>
            <w:shd w:val="clear" w:color="auto" w:fill="auto"/>
            <w:noWrap/>
            <w:vAlign w:val="center"/>
            <w:hideMark/>
          </w:tcPr>
          <w:p w:rsidR="00E979A8" w:rsidRPr="00DD5D04" w:rsidRDefault="00E979A8" w:rsidP="004F13F4">
            <w:pPr>
              <w:spacing w:after="0" w:line="240" w:lineRule="auto"/>
              <w:ind w:right="1062"/>
              <w:jc w:val="right"/>
              <w:rPr>
                <w:rFonts w:ascii="Gill Sans MT" w:eastAsia="Times New Roman" w:hAnsi="Gill Sans MT"/>
                <w:color w:val="000000"/>
                <w:sz w:val="20"/>
                <w:szCs w:val="20"/>
              </w:rPr>
            </w:pPr>
            <w:r w:rsidRPr="00DD5D04">
              <w:rPr>
                <w:rFonts w:ascii="Gill Sans MT" w:eastAsia="Times New Roman" w:hAnsi="Gill Sans MT"/>
                <w:color w:val="000000"/>
                <w:sz w:val="20"/>
                <w:szCs w:val="20"/>
              </w:rPr>
              <w:t>0.7</w:t>
            </w:r>
          </w:p>
        </w:tc>
        <w:tc>
          <w:tcPr>
            <w:tcW w:w="1980" w:type="dxa"/>
            <w:tcBorders>
              <w:top w:val="single" w:sz="4" w:space="0" w:color="auto"/>
              <w:left w:val="nil"/>
              <w:bottom w:val="single" w:sz="12" w:space="0" w:color="auto"/>
            </w:tcBorders>
            <w:shd w:val="clear" w:color="auto" w:fill="auto"/>
            <w:vAlign w:val="bottom"/>
          </w:tcPr>
          <w:p w:rsidR="00E979A8" w:rsidRPr="00DD5D04" w:rsidRDefault="00E979A8" w:rsidP="004F13F4">
            <w:pPr>
              <w:spacing w:after="0" w:line="240" w:lineRule="auto"/>
              <w:rPr>
                <w:rFonts w:ascii="Gill Sans MT" w:eastAsia="Times New Roman" w:hAnsi="Gill Sans MT"/>
                <w:color w:val="000000"/>
                <w:sz w:val="20"/>
                <w:szCs w:val="20"/>
              </w:rPr>
            </w:pPr>
          </w:p>
        </w:tc>
      </w:tr>
    </w:tbl>
    <w:p w:rsidR="00E979A8" w:rsidRDefault="00E979A8" w:rsidP="00E979A8">
      <w:pPr>
        <w:spacing w:after="0" w:line="240" w:lineRule="auto"/>
        <w:rPr>
          <w:rFonts w:ascii="Gill Sans MT" w:hAnsi="Gill Sans MT"/>
          <w:color w:val="000000"/>
          <w:sz w:val="20"/>
          <w:szCs w:val="20"/>
        </w:rPr>
      </w:pPr>
      <w:r w:rsidRPr="00DD5D04">
        <w:rPr>
          <w:rFonts w:ascii="Gill Sans MT" w:hAnsi="Gill Sans MT"/>
          <w:b/>
          <w:color w:val="000000"/>
          <w:sz w:val="20"/>
          <w:szCs w:val="20"/>
        </w:rPr>
        <w:t>Source:</w:t>
      </w:r>
      <w:r w:rsidRPr="00DD5D04">
        <w:rPr>
          <w:rFonts w:ascii="Gill Sans MT" w:hAnsi="Gill Sans MT"/>
          <w:color w:val="000000"/>
          <w:sz w:val="20"/>
          <w:szCs w:val="20"/>
        </w:rPr>
        <w:t xml:space="preserve"> Computed based on CSA data.</w:t>
      </w:r>
    </w:p>
    <w:p w:rsidR="00E979A8" w:rsidRPr="00DD5D04" w:rsidRDefault="00E979A8" w:rsidP="00E979A8">
      <w:pPr>
        <w:spacing w:after="0" w:line="240" w:lineRule="auto"/>
        <w:rPr>
          <w:rFonts w:ascii="Gill Sans MT" w:hAnsi="Gill Sans MT"/>
          <w:color w:val="000000"/>
          <w:sz w:val="20"/>
          <w:szCs w:val="20"/>
        </w:rPr>
      </w:pPr>
      <w:r w:rsidRPr="00C064BD">
        <w:rPr>
          <w:rFonts w:ascii="Gill Sans MT" w:hAnsi="Gill Sans MT"/>
          <w:b/>
          <w:color w:val="000000"/>
          <w:sz w:val="20"/>
          <w:szCs w:val="20"/>
        </w:rPr>
        <w:t>Note:</w:t>
      </w:r>
      <w:r w:rsidRPr="00DD5D04">
        <w:rPr>
          <w:rFonts w:ascii="Gill Sans MT" w:hAnsi="Gill Sans MT"/>
          <w:color w:val="000000"/>
          <w:sz w:val="20"/>
          <w:szCs w:val="20"/>
        </w:rPr>
        <w:t xml:space="preserve"> Actual farm size owned by grain producers could be larger than these as lands utilized for other purposes have not been considered here.</w:t>
      </w:r>
    </w:p>
    <w:p w:rsidR="00E979A8" w:rsidRDefault="00E979A8" w:rsidP="00E979A8">
      <w:pPr>
        <w:spacing w:after="0" w:line="288" w:lineRule="auto"/>
        <w:rPr>
          <w:rFonts w:ascii="Gill Sans MT" w:hAnsi="Gill Sans MT"/>
          <w:color w:val="0D0D0D"/>
        </w:rPr>
      </w:pPr>
    </w:p>
    <w:p w:rsidR="00E979A8" w:rsidRDefault="00E979A8" w:rsidP="00E979A8">
      <w:pPr>
        <w:spacing w:after="0" w:line="288" w:lineRule="auto"/>
        <w:rPr>
          <w:rFonts w:ascii="Gill Sans MT" w:hAnsi="Gill Sans MT"/>
          <w:color w:val="0D0D0D"/>
        </w:rPr>
      </w:pPr>
      <w:r w:rsidRPr="005E19ED">
        <w:rPr>
          <w:rFonts w:ascii="Gill Sans MT" w:hAnsi="Gill Sans MT"/>
          <w:color w:val="0D0D0D"/>
        </w:rPr>
        <w:t xml:space="preserve">In addition to cereal crops, which are produced in all regions with varying quantities, pulses and oilseeds are also produced in many regions of the country. Pulses accounted for </w:t>
      </w:r>
      <w:r w:rsidRPr="005E19ED">
        <w:rPr>
          <w:rFonts w:ascii="Gill Sans MT" w:hAnsi="Gill Sans MT"/>
          <w:color w:val="0D0D0D"/>
          <w:spacing w:val="2"/>
        </w:rPr>
        <w:t>1</w:t>
      </w:r>
      <w:r w:rsidRPr="005E19ED">
        <w:rPr>
          <w:rFonts w:ascii="Gill Sans MT" w:hAnsi="Gill Sans MT"/>
          <w:color w:val="0D0D0D"/>
        </w:rPr>
        <w:t xml:space="preserve">2.33% (1,549,911.86 </w:t>
      </w:r>
      <w:r w:rsidRPr="005E19ED">
        <w:rPr>
          <w:rFonts w:ascii="Gill Sans MT" w:hAnsi="Gill Sans MT"/>
          <w:color w:val="0D0D0D"/>
        </w:rPr>
        <w:lastRenderedPageBreak/>
        <w:t>h</w:t>
      </w:r>
      <w:r w:rsidRPr="005E19ED">
        <w:rPr>
          <w:rFonts w:ascii="Gill Sans MT" w:hAnsi="Gill Sans MT"/>
          <w:color w:val="0D0D0D"/>
          <w:spacing w:val="1"/>
        </w:rPr>
        <w:t>e</w:t>
      </w:r>
      <w:r w:rsidRPr="005E19ED">
        <w:rPr>
          <w:rFonts w:ascii="Gill Sans MT" w:hAnsi="Gill Sans MT"/>
          <w:color w:val="0D0D0D"/>
          <w:spacing w:val="-1"/>
        </w:rPr>
        <w:t>c</w:t>
      </w:r>
      <w:r w:rsidRPr="005E19ED">
        <w:rPr>
          <w:rFonts w:ascii="Gill Sans MT" w:hAnsi="Gill Sans MT"/>
          <w:color w:val="0D0D0D"/>
        </w:rPr>
        <w:t>ta</w:t>
      </w:r>
      <w:r w:rsidRPr="005E19ED">
        <w:rPr>
          <w:rFonts w:ascii="Gill Sans MT" w:hAnsi="Gill Sans MT"/>
          <w:color w:val="0D0D0D"/>
          <w:spacing w:val="-1"/>
        </w:rPr>
        <w:t>re</w:t>
      </w:r>
      <w:r w:rsidRPr="005E19ED">
        <w:rPr>
          <w:rFonts w:ascii="Gill Sans MT" w:hAnsi="Gill Sans MT"/>
          <w:color w:val="0D0D0D"/>
        </w:rPr>
        <w:t xml:space="preserve">s) of the </w:t>
      </w:r>
      <w:r w:rsidRPr="005E19ED">
        <w:rPr>
          <w:rFonts w:ascii="Gill Sans MT" w:hAnsi="Gill Sans MT"/>
          <w:color w:val="0D0D0D"/>
          <w:spacing w:val="-2"/>
        </w:rPr>
        <w:t>g</w:t>
      </w:r>
      <w:r w:rsidRPr="005E19ED">
        <w:rPr>
          <w:rFonts w:ascii="Gill Sans MT" w:hAnsi="Gill Sans MT"/>
          <w:color w:val="0D0D0D"/>
        </w:rPr>
        <w:t>r</w:t>
      </w:r>
      <w:r w:rsidRPr="005E19ED">
        <w:rPr>
          <w:rFonts w:ascii="Gill Sans MT" w:hAnsi="Gill Sans MT"/>
          <w:color w:val="0D0D0D"/>
          <w:spacing w:val="-2"/>
        </w:rPr>
        <w:t>a</w:t>
      </w:r>
      <w:r w:rsidRPr="005E19ED">
        <w:rPr>
          <w:rFonts w:ascii="Gill Sans MT" w:hAnsi="Gill Sans MT"/>
          <w:color w:val="0D0D0D"/>
        </w:rPr>
        <w:t xml:space="preserve">in </w:t>
      </w:r>
      <w:r w:rsidRPr="005E19ED">
        <w:rPr>
          <w:rFonts w:ascii="Gill Sans MT" w:hAnsi="Gill Sans MT"/>
          <w:color w:val="0D0D0D"/>
          <w:spacing w:val="-1"/>
        </w:rPr>
        <w:t>c</w:t>
      </w:r>
      <w:r w:rsidRPr="005E19ED">
        <w:rPr>
          <w:rFonts w:ascii="Gill Sans MT" w:hAnsi="Gill Sans MT"/>
          <w:color w:val="0D0D0D"/>
        </w:rPr>
        <w:t xml:space="preserve">rop </w:t>
      </w:r>
      <w:r w:rsidRPr="005E19ED">
        <w:rPr>
          <w:rFonts w:ascii="Gill Sans MT" w:hAnsi="Gill Sans MT"/>
          <w:color w:val="0D0D0D"/>
          <w:spacing w:val="-1"/>
        </w:rPr>
        <w: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 xml:space="preserve">a </w:t>
      </w:r>
      <w:r w:rsidRPr="005E19ED">
        <w:rPr>
          <w:rFonts w:ascii="Gill Sans MT" w:hAnsi="Gill Sans MT"/>
          <w:color w:val="0D0D0D"/>
          <w:spacing w:val="-1"/>
        </w:rPr>
        <w:t>a</w:t>
      </w:r>
      <w:r w:rsidRPr="005E19ED">
        <w:rPr>
          <w:rFonts w:ascii="Gill Sans MT" w:hAnsi="Gill Sans MT"/>
          <w:color w:val="0D0D0D"/>
        </w:rPr>
        <w:t>nd 9.6</w:t>
      </w:r>
      <w:r w:rsidRPr="005E19ED">
        <w:rPr>
          <w:rFonts w:ascii="Gill Sans MT" w:hAnsi="Gill Sans MT"/>
          <w:color w:val="0D0D0D"/>
          <w:spacing w:val="2"/>
        </w:rPr>
        <w:t>9</w:t>
      </w:r>
      <w:r w:rsidRPr="005E19ED">
        <w:rPr>
          <w:rFonts w:ascii="Gill Sans MT" w:hAnsi="Gill Sans MT"/>
          <w:color w:val="0D0D0D"/>
        </w:rPr>
        <w:t>% (</w:t>
      </w:r>
      <w:r w:rsidRPr="005E19ED">
        <w:rPr>
          <w:rFonts w:ascii="Gill Sans MT" w:hAnsi="Gill Sans MT"/>
          <w:color w:val="0D0D0D"/>
          <w:spacing w:val="-2"/>
        </w:rPr>
        <w:t>a</w:t>
      </w:r>
      <w:r w:rsidRPr="005E19ED">
        <w:rPr>
          <w:rFonts w:ascii="Gill Sans MT" w:hAnsi="Gill Sans MT"/>
          <w:color w:val="0D0D0D"/>
          <w:spacing w:val="2"/>
        </w:rPr>
        <w:t>b</w:t>
      </w:r>
      <w:r w:rsidRPr="005E19ED">
        <w:rPr>
          <w:rFonts w:ascii="Gill Sans MT" w:hAnsi="Gill Sans MT"/>
          <w:color w:val="0D0D0D"/>
        </w:rPr>
        <w:t>out 28,146,331.73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ls) of t</w:t>
      </w:r>
      <w:r w:rsidRPr="005E19ED">
        <w:rPr>
          <w:rFonts w:ascii="Gill Sans MT" w:hAnsi="Gill Sans MT"/>
          <w:color w:val="0D0D0D"/>
          <w:spacing w:val="2"/>
        </w:rPr>
        <w:t>h</w:t>
      </w:r>
      <w:r w:rsidRPr="005E19ED">
        <w:rPr>
          <w:rFonts w:ascii="Gill Sans MT" w:hAnsi="Gill Sans MT"/>
          <w:color w:val="0D0D0D"/>
        </w:rPr>
        <w:t>e g</w:t>
      </w:r>
      <w:r w:rsidRPr="005E19ED">
        <w:rPr>
          <w:rFonts w:ascii="Gill Sans MT" w:hAnsi="Gill Sans MT"/>
          <w:color w:val="0D0D0D"/>
          <w:spacing w:val="-1"/>
        </w:rPr>
        <w:t>ra</w:t>
      </w:r>
      <w:r w:rsidRPr="005E19ED">
        <w:rPr>
          <w:rFonts w:ascii="Gill Sans MT" w:hAnsi="Gill Sans MT"/>
          <w:color w:val="0D0D0D"/>
        </w:rPr>
        <w:t>in p</w:t>
      </w:r>
      <w:r w:rsidRPr="005E19ED">
        <w:rPr>
          <w:rFonts w:ascii="Gill Sans MT" w:hAnsi="Gill Sans MT"/>
          <w:color w:val="0D0D0D"/>
          <w:spacing w:val="-1"/>
        </w:rPr>
        <w:t>r</w:t>
      </w:r>
      <w:r w:rsidRPr="005E19ED">
        <w:rPr>
          <w:rFonts w:ascii="Gill Sans MT" w:hAnsi="Gill Sans MT"/>
          <w:color w:val="0D0D0D"/>
        </w:rPr>
        <w:t>odu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spacing w:val="2"/>
        </w:rPr>
        <w:t>o</w:t>
      </w:r>
      <w:r w:rsidRPr="005E19ED">
        <w:rPr>
          <w:rFonts w:ascii="Gill Sans MT" w:hAnsi="Gill Sans MT"/>
          <w:color w:val="0D0D0D"/>
        </w:rPr>
        <w:t xml:space="preserve">n. In terms of different types of pulse, </w:t>
      </w:r>
      <w:r w:rsidRPr="006078DA">
        <w:rPr>
          <w:rFonts w:ascii="Gill Sans MT" w:hAnsi="Gill Sans MT"/>
          <w:color w:val="0D0D0D"/>
          <w:spacing w:val="-1"/>
        </w:rPr>
        <w:t>fa</w:t>
      </w:r>
      <w:r w:rsidRPr="006078DA">
        <w:rPr>
          <w:rFonts w:ascii="Gill Sans MT" w:hAnsi="Gill Sans MT"/>
          <w:color w:val="0D0D0D"/>
        </w:rPr>
        <w:t>ba</w:t>
      </w:r>
      <w:r w:rsidRPr="005E19ED">
        <w:rPr>
          <w:rFonts w:ascii="Gill Sans MT" w:hAnsi="Gill Sans MT"/>
          <w:color w:val="0D0D0D"/>
        </w:rPr>
        <w:t xml:space="preserve"> b</w:t>
      </w:r>
      <w:r w:rsidRPr="005E19ED">
        <w:rPr>
          <w:rFonts w:ascii="Gill Sans MT" w:hAnsi="Gill Sans MT"/>
          <w:color w:val="0D0D0D"/>
          <w:spacing w:val="1"/>
        </w:rPr>
        <w:t>e</w:t>
      </w:r>
      <w:r w:rsidRPr="005E19ED">
        <w:rPr>
          <w:rFonts w:ascii="Gill Sans MT" w:hAnsi="Gill Sans MT"/>
          <w:color w:val="0D0D0D"/>
          <w:spacing w:val="-1"/>
        </w:rPr>
        <w:t>a</w:t>
      </w:r>
      <w:r w:rsidRPr="005E19ED">
        <w:rPr>
          <w:rFonts w:ascii="Gill Sans MT" w:hAnsi="Gill Sans MT"/>
          <w:color w:val="0D0D0D"/>
        </w:rPr>
        <w:t>ns, h</w:t>
      </w:r>
      <w:r w:rsidRPr="005E19ED">
        <w:rPr>
          <w:rFonts w:ascii="Gill Sans MT" w:hAnsi="Gill Sans MT"/>
          <w:color w:val="0D0D0D"/>
          <w:spacing w:val="-1"/>
        </w:rPr>
        <w:t>a</w:t>
      </w:r>
      <w:r w:rsidRPr="005E19ED">
        <w:rPr>
          <w:rFonts w:ascii="Gill Sans MT" w:hAnsi="Gill Sans MT"/>
          <w:color w:val="0D0D0D"/>
        </w:rPr>
        <w:t>ri</w:t>
      </w:r>
      <w:r w:rsidRPr="005E19ED">
        <w:rPr>
          <w:rFonts w:ascii="Gill Sans MT" w:hAnsi="Gill Sans MT"/>
          <w:color w:val="0D0D0D"/>
          <w:spacing w:val="-1"/>
        </w:rPr>
        <w:t>c</w:t>
      </w:r>
      <w:r w:rsidRPr="005E19ED">
        <w:rPr>
          <w:rFonts w:ascii="Gill Sans MT" w:hAnsi="Gill Sans MT"/>
          <w:color w:val="0D0D0D"/>
        </w:rPr>
        <w:t>ot b</w:t>
      </w:r>
      <w:r w:rsidRPr="005E19ED">
        <w:rPr>
          <w:rFonts w:ascii="Gill Sans MT" w:hAnsi="Gill Sans MT"/>
          <w:color w:val="0D0D0D"/>
          <w:spacing w:val="-1"/>
        </w:rPr>
        <w:t>ea</w:t>
      </w:r>
      <w:r w:rsidRPr="005E19ED">
        <w:rPr>
          <w:rFonts w:ascii="Gill Sans MT" w:hAnsi="Gill Sans MT"/>
          <w:color w:val="0D0D0D"/>
        </w:rPr>
        <w:t>ns (</w:t>
      </w:r>
      <w:r w:rsidRPr="005E19ED">
        <w:rPr>
          <w:rFonts w:ascii="Gill Sans MT" w:hAnsi="Gill Sans MT"/>
          <w:color w:val="0D0D0D"/>
          <w:spacing w:val="-1"/>
        </w:rPr>
        <w:t>w</w:t>
      </w:r>
      <w:r w:rsidRPr="005E19ED">
        <w:rPr>
          <w:rFonts w:ascii="Gill Sans MT" w:hAnsi="Gill Sans MT"/>
          <w:color w:val="0D0D0D"/>
        </w:rPr>
        <w:t>hi</w:t>
      </w:r>
      <w:r w:rsidRPr="005E19ED">
        <w:rPr>
          <w:rFonts w:ascii="Gill Sans MT" w:hAnsi="Gill Sans MT"/>
          <w:color w:val="0D0D0D"/>
          <w:spacing w:val="1"/>
        </w:rPr>
        <w:t>te</w:t>
      </w:r>
      <w:r w:rsidRPr="005E19ED">
        <w:rPr>
          <w:rFonts w:ascii="Gill Sans MT" w:hAnsi="Gill Sans MT"/>
          <w:color w:val="0D0D0D"/>
        </w:rPr>
        <w:t>), h</w:t>
      </w:r>
      <w:r w:rsidRPr="005E19ED">
        <w:rPr>
          <w:rFonts w:ascii="Gill Sans MT" w:hAnsi="Gill Sans MT"/>
          <w:color w:val="0D0D0D"/>
          <w:spacing w:val="-1"/>
        </w:rPr>
        <w:t>a</w:t>
      </w:r>
      <w:r w:rsidRPr="005E19ED">
        <w:rPr>
          <w:rFonts w:ascii="Gill Sans MT" w:hAnsi="Gill Sans MT"/>
          <w:color w:val="0D0D0D"/>
        </w:rPr>
        <w:t>ri</w:t>
      </w:r>
      <w:r w:rsidRPr="005E19ED">
        <w:rPr>
          <w:rFonts w:ascii="Gill Sans MT" w:hAnsi="Gill Sans MT"/>
          <w:color w:val="0D0D0D"/>
          <w:spacing w:val="-1"/>
        </w:rPr>
        <w:t>c</w:t>
      </w:r>
      <w:r w:rsidRPr="005E19ED">
        <w:rPr>
          <w:rFonts w:ascii="Gill Sans MT" w:hAnsi="Gill Sans MT"/>
          <w:color w:val="0D0D0D"/>
        </w:rPr>
        <w:t>ot b</w:t>
      </w:r>
      <w:r w:rsidRPr="005E19ED">
        <w:rPr>
          <w:rFonts w:ascii="Gill Sans MT" w:hAnsi="Gill Sans MT"/>
          <w:color w:val="0D0D0D"/>
          <w:spacing w:val="-1"/>
        </w:rPr>
        <w:t>ea</w:t>
      </w:r>
      <w:r w:rsidRPr="005E19ED">
        <w:rPr>
          <w:rFonts w:ascii="Gill Sans MT" w:hAnsi="Gill Sans MT"/>
          <w:color w:val="0D0D0D"/>
        </w:rPr>
        <w:t>ns (</w:t>
      </w:r>
      <w:r w:rsidRPr="005E19ED">
        <w:rPr>
          <w:rFonts w:ascii="Gill Sans MT" w:hAnsi="Gill Sans MT"/>
          <w:color w:val="0D0D0D"/>
          <w:spacing w:val="-1"/>
        </w:rPr>
        <w:t>re</w:t>
      </w:r>
      <w:r w:rsidRPr="005E19ED">
        <w:rPr>
          <w:rFonts w:ascii="Gill Sans MT" w:hAnsi="Gill Sans MT"/>
          <w:color w:val="0D0D0D"/>
          <w:spacing w:val="2"/>
        </w:rPr>
        <w:t>d</w:t>
      </w:r>
      <w:r w:rsidRPr="005E19ED">
        <w:rPr>
          <w:rFonts w:ascii="Gill Sans MT" w:hAnsi="Gill Sans MT"/>
          <w:color w:val="0D0D0D"/>
        </w:rPr>
        <w:t xml:space="preserve">), </w:t>
      </w:r>
      <w:r w:rsidRPr="005E19ED">
        <w:rPr>
          <w:rFonts w:ascii="Gill Sans MT" w:hAnsi="Gill Sans MT"/>
          <w:color w:val="0D0D0D"/>
          <w:spacing w:val="-1"/>
        </w:rPr>
        <w:t>a</w:t>
      </w:r>
      <w:r w:rsidRPr="005E19ED">
        <w:rPr>
          <w:rFonts w:ascii="Gill Sans MT" w:hAnsi="Gill Sans MT"/>
          <w:color w:val="0D0D0D"/>
        </w:rPr>
        <w:t xml:space="preserve">nd </w:t>
      </w:r>
      <w:r w:rsidRPr="005E19ED">
        <w:rPr>
          <w:rFonts w:ascii="Gill Sans MT" w:hAnsi="Gill Sans MT"/>
          <w:color w:val="0D0D0D"/>
          <w:spacing w:val="-1"/>
        </w:rPr>
        <w:t>c</w:t>
      </w:r>
      <w:r w:rsidRPr="005E19ED">
        <w:rPr>
          <w:rFonts w:ascii="Gill Sans MT" w:hAnsi="Gill Sans MT"/>
          <w:color w:val="0D0D0D"/>
        </w:rPr>
        <w:t>hi</w:t>
      </w:r>
      <w:r w:rsidRPr="005E19ED">
        <w:rPr>
          <w:rFonts w:ascii="Gill Sans MT" w:hAnsi="Gill Sans MT"/>
          <w:color w:val="0D0D0D"/>
          <w:spacing w:val="-1"/>
        </w:rPr>
        <w:t>c</w:t>
      </w:r>
      <w:r w:rsidRPr="005E19ED">
        <w:rPr>
          <w:rFonts w:ascii="Gill Sans MT" w:hAnsi="Gill Sans MT"/>
          <w:color w:val="0D0D0D"/>
        </w:rPr>
        <w:t>kp</w:t>
      </w:r>
      <w:r w:rsidRPr="005E19ED">
        <w:rPr>
          <w:rFonts w:ascii="Gill Sans MT" w:hAnsi="Gill Sans MT"/>
          <w:color w:val="0D0D0D"/>
          <w:spacing w:val="-1"/>
        </w:rPr>
        <w:t>ea</w:t>
      </w:r>
      <w:r w:rsidRPr="005E19ED">
        <w:rPr>
          <w:rFonts w:ascii="Gill Sans MT" w:hAnsi="Gill Sans MT"/>
          <w:color w:val="0D0D0D"/>
        </w:rPr>
        <w:t>s w</w:t>
      </w:r>
      <w:r w:rsidRPr="005E19ED">
        <w:rPr>
          <w:rFonts w:ascii="Gill Sans MT" w:hAnsi="Gill Sans MT"/>
          <w:color w:val="0D0D0D"/>
          <w:spacing w:val="-1"/>
        </w:rPr>
        <w:t>e</w:t>
      </w:r>
      <w:r w:rsidRPr="005E19ED">
        <w:rPr>
          <w:rFonts w:ascii="Gill Sans MT" w:hAnsi="Gill Sans MT"/>
          <w:color w:val="0D0D0D"/>
        </w:rPr>
        <w:t>re plant</w:t>
      </w:r>
      <w:r w:rsidRPr="005E19ED">
        <w:rPr>
          <w:rFonts w:ascii="Gill Sans MT" w:hAnsi="Gill Sans MT"/>
          <w:color w:val="0D0D0D"/>
          <w:spacing w:val="-1"/>
        </w:rPr>
        <w:t>e</w:t>
      </w:r>
      <w:r w:rsidRPr="005E19ED">
        <w:rPr>
          <w:rFonts w:ascii="Gill Sans MT" w:hAnsi="Gill Sans MT"/>
          <w:color w:val="0D0D0D"/>
        </w:rPr>
        <w:t>d on 3.40% (</w:t>
      </w:r>
      <w:r w:rsidRPr="005E19ED">
        <w:rPr>
          <w:rFonts w:ascii="Gill Sans MT" w:hAnsi="Gill Sans MT"/>
          <w:color w:val="0D0D0D"/>
          <w:spacing w:val="-2"/>
        </w:rPr>
        <w:t>a</w:t>
      </w:r>
      <w:r w:rsidRPr="005E19ED">
        <w:rPr>
          <w:rFonts w:ascii="Gill Sans MT" w:hAnsi="Gill Sans MT"/>
          <w:color w:val="0D0D0D"/>
        </w:rPr>
        <w:t>bout 427,697 h</w:t>
      </w:r>
      <w:r w:rsidRPr="005E19ED">
        <w:rPr>
          <w:rFonts w:ascii="Gill Sans MT" w:hAnsi="Gill Sans MT"/>
          <w:color w:val="0D0D0D"/>
          <w:spacing w:val="-1"/>
        </w:rPr>
        <w:t>ec</w:t>
      </w:r>
      <w:r w:rsidRPr="005E19ED">
        <w:rPr>
          <w:rFonts w:ascii="Gill Sans MT" w:hAnsi="Gill Sans MT"/>
          <w:color w:val="0D0D0D"/>
        </w:rPr>
        <w:t>ta</w:t>
      </w:r>
      <w:r w:rsidRPr="005E19ED">
        <w:rPr>
          <w:rFonts w:ascii="Gill Sans MT" w:hAnsi="Gill Sans MT"/>
          <w:color w:val="0D0D0D"/>
          <w:spacing w:val="-1"/>
        </w:rPr>
        <w:t>re</w:t>
      </w:r>
      <w:r w:rsidRPr="005E19ED">
        <w:rPr>
          <w:rFonts w:ascii="Gill Sans MT" w:hAnsi="Gill Sans MT"/>
          <w:color w:val="0D0D0D"/>
        </w:rPr>
        <w:t>s), 0.63% (</w:t>
      </w:r>
      <w:r w:rsidRPr="005E19ED">
        <w:rPr>
          <w:rFonts w:ascii="Gill Sans MT" w:hAnsi="Gill Sans MT"/>
          <w:color w:val="0D0D0D"/>
          <w:spacing w:val="-2"/>
        </w:rPr>
        <w:t>a</w:t>
      </w:r>
      <w:r w:rsidRPr="005E19ED">
        <w:rPr>
          <w:rFonts w:ascii="Gill Sans MT" w:hAnsi="Gill Sans MT"/>
          <w:color w:val="0D0D0D"/>
        </w:rPr>
        <w:t>bout 78,910 h</w:t>
      </w:r>
      <w:r w:rsidRPr="005E19ED">
        <w:rPr>
          <w:rFonts w:ascii="Gill Sans MT" w:hAnsi="Gill Sans MT"/>
          <w:color w:val="0D0D0D"/>
          <w:spacing w:val="-1"/>
        </w:rPr>
        <w:t>ec</w:t>
      </w:r>
      <w:r w:rsidRPr="005E19ED">
        <w:rPr>
          <w:rFonts w:ascii="Gill Sans MT" w:hAnsi="Gill Sans MT"/>
          <w:color w:val="0D0D0D"/>
        </w:rPr>
        <w:t>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s), 1.68% (</w:t>
      </w:r>
      <w:r w:rsidRPr="005E19ED">
        <w:rPr>
          <w:rFonts w:ascii="Gill Sans MT" w:hAnsi="Gill Sans MT"/>
          <w:color w:val="0D0D0D"/>
          <w:spacing w:val="-2"/>
        </w:rPr>
        <w:t>a</w:t>
      </w:r>
      <w:r w:rsidRPr="005E19ED">
        <w:rPr>
          <w:rFonts w:ascii="Gill Sans MT" w:hAnsi="Gill Sans MT"/>
          <w:color w:val="0D0D0D"/>
        </w:rPr>
        <w:t>bout 211,292 h</w:t>
      </w:r>
      <w:r w:rsidRPr="005E19ED">
        <w:rPr>
          <w:rFonts w:ascii="Gill Sans MT" w:hAnsi="Gill Sans MT"/>
          <w:color w:val="0D0D0D"/>
          <w:spacing w:val="1"/>
        </w:rPr>
        <w:t>e</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2"/>
        </w:rPr>
        <w:t>a</w:t>
      </w:r>
      <w:r w:rsidRPr="005E19ED">
        <w:rPr>
          <w:rFonts w:ascii="Gill Sans MT" w:hAnsi="Gill Sans MT"/>
          <w:color w:val="0D0D0D"/>
        </w:rPr>
        <w:t>r</w:t>
      </w:r>
      <w:r w:rsidRPr="005E19ED">
        <w:rPr>
          <w:rFonts w:ascii="Gill Sans MT" w:hAnsi="Gill Sans MT"/>
          <w:color w:val="0D0D0D"/>
          <w:spacing w:val="-2"/>
        </w:rPr>
        <w:t>e</w:t>
      </w:r>
      <w:r w:rsidRPr="005E19ED">
        <w:rPr>
          <w:rFonts w:ascii="Gill Sans MT" w:hAnsi="Gill Sans MT"/>
          <w:color w:val="0D0D0D"/>
        </w:rPr>
        <w:t xml:space="preserve">s) </w:t>
      </w:r>
      <w:r w:rsidRPr="005E19ED">
        <w:rPr>
          <w:rFonts w:ascii="Gill Sans MT" w:hAnsi="Gill Sans MT"/>
          <w:color w:val="0D0D0D"/>
          <w:spacing w:val="-1"/>
        </w:rPr>
        <w:t>a</w:t>
      </w:r>
      <w:r w:rsidRPr="005E19ED">
        <w:rPr>
          <w:rFonts w:ascii="Gill Sans MT" w:hAnsi="Gill Sans MT"/>
          <w:color w:val="0D0D0D"/>
        </w:rPr>
        <w:t>nd 1.79% (</w:t>
      </w:r>
      <w:r w:rsidRPr="005E19ED">
        <w:rPr>
          <w:rFonts w:ascii="Gill Sans MT" w:hAnsi="Gill Sans MT"/>
          <w:color w:val="0D0D0D"/>
          <w:spacing w:val="-2"/>
        </w:rPr>
        <w:t>a</w:t>
      </w:r>
      <w:r w:rsidRPr="005E19ED">
        <w:rPr>
          <w:rFonts w:ascii="Gill Sans MT" w:hAnsi="Gill Sans MT"/>
          <w:color w:val="0D0D0D"/>
        </w:rPr>
        <w:t xml:space="preserve">bout </w:t>
      </w:r>
      <w:r w:rsidRPr="005E19ED">
        <w:rPr>
          <w:rFonts w:ascii="Gill Sans MT" w:hAnsi="Gill Sans MT"/>
          <w:color w:val="0D0D0D"/>
          <w:spacing w:val="2"/>
        </w:rPr>
        <w:t>2</w:t>
      </w:r>
      <w:r w:rsidRPr="005E19ED">
        <w:rPr>
          <w:rFonts w:ascii="Gill Sans MT" w:hAnsi="Gill Sans MT"/>
          <w:color w:val="0D0D0D"/>
        </w:rPr>
        <w:t>25,60</w:t>
      </w:r>
      <w:r w:rsidRPr="005E19ED">
        <w:rPr>
          <w:rFonts w:ascii="Gill Sans MT" w:hAnsi="Gill Sans MT"/>
          <w:color w:val="0D0D0D"/>
          <w:spacing w:val="1"/>
        </w:rPr>
        <w:t xml:space="preserve">8 </w:t>
      </w:r>
      <w:r w:rsidRPr="005E19ED">
        <w:rPr>
          <w:rFonts w:ascii="Gill Sans MT" w:hAnsi="Gill Sans MT"/>
          <w:color w:val="0D0D0D"/>
        </w:rPr>
        <w:t>h</w:t>
      </w:r>
      <w:r w:rsidRPr="005E19ED">
        <w:rPr>
          <w:rFonts w:ascii="Gill Sans MT" w:hAnsi="Gill Sans MT"/>
          <w:color w:val="0D0D0D"/>
          <w:spacing w:val="-1"/>
        </w:rPr>
        <w:t>ec</w:t>
      </w:r>
      <w:r w:rsidRPr="005E19ED">
        <w:rPr>
          <w:rFonts w:ascii="Gill Sans MT" w:hAnsi="Gill Sans MT"/>
          <w:color w:val="0D0D0D"/>
        </w:rPr>
        <w:t>t</w:t>
      </w:r>
      <w:r w:rsidRPr="005E19ED">
        <w:rPr>
          <w:rFonts w:ascii="Gill Sans MT" w:hAnsi="Gill Sans MT"/>
          <w:color w:val="0D0D0D"/>
          <w:spacing w:val="2"/>
        </w:rPr>
        <w:t>a</w:t>
      </w:r>
      <w:r w:rsidRPr="005E19ED">
        <w:rPr>
          <w:rFonts w:ascii="Gill Sans MT" w:hAnsi="Gill Sans MT"/>
          <w:color w:val="0D0D0D"/>
        </w:rPr>
        <w:t>r</w:t>
      </w:r>
      <w:r w:rsidRPr="005E19ED">
        <w:rPr>
          <w:rFonts w:ascii="Gill Sans MT" w:hAnsi="Gill Sans MT"/>
          <w:color w:val="0D0D0D"/>
          <w:spacing w:val="-2"/>
        </w:rPr>
        <w:t>e</w:t>
      </w:r>
      <w:r w:rsidRPr="005E19ED">
        <w:rPr>
          <w:rFonts w:ascii="Gill Sans MT" w:hAnsi="Gill Sans MT"/>
          <w:color w:val="0D0D0D"/>
        </w:rPr>
        <w:t xml:space="preserve">s) </w:t>
      </w:r>
      <w:r w:rsidRPr="005E19ED">
        <w:rPr>
          <w:rFonts w:ascii="Gill Sans MT" w:hAnsi="Gill Sans MT"/>
          <w:color w:val="0D0D0D"/>
          <w:spacing w:val="2"/>
        </w:rPr>
        <w:t>o</w:t>
      </w:r>
      <w:r w:rsidRPr="005E19ED">
        <w:rPr>
          <w:rFonts w:ascii="Gill Sans MT" w:hAnsi="Gill Sans MT"/>
          <w:color w:val="0D0D0D"/>
        </w:rPr>
        <w:t xml:space="preserve">f </w:t>
      </w:r>
      <w:r w:rsidRPr="005E19ED">
        <w:rPr>
          <w:rFonts w:ascii="Gill Sans MT" w:hAnsi="Gill Sans MT"/>
          <w:color w:val="0D0D0D"/>
          <w:spacing w:val="3"/>
        </w:rPr>
        <w:t>t</w:t>
      </w:r>
      <w:r w:rsidRPr="005E19ED">
        <w:rPr>
          <w:rFonts w:ascii="Gill Sans MT" w:hAnsi="Gill Sans MT"/>
          <w:color w:val="0D0D0D"/>
        </w:rPr>
        <w:t xml:space="preserve">he </w:t>
      </w:r>
      <w:r w:rsidRPr="005E19ED">
        <w:rPr>
          <w:rFonts w:ascii="Gill Sans MT" w:hAnsi="Gill Sans MT"/>
          <w:color w:val="0D0D0D"/>
          <w:spacing w:val="-2"/>
        </w:rPr>
        <w:t>g</w:t>
      </w:r>
      <w:r w:rsidRPr="005E19ED">
        <w:rPr>
          <w:rFonts w:ascii="Gill Sans MT" w:hAnsi="Gill Sans MT"/>
          <w:color w:val="0D0D0D"/>
        </w:rPr>
        <w:t>r</w:t>
      </w:r>
      <w:r w:rsidRPr="005E19ED">
        <w:rPr>
          <w:rFonts w:ascii="Gill Sans MT" w:hAnsi="Gill Sans MT"/>
          <w:color w:val="0D0D0D"/>
          <w:spacing w:val="-2"/>
        </w:rPr>
        <w:t>a</w:t>
      </w:r>
      <w:r w:rsidRPr="005E19ED">
        <w:rPr>
          <w:rFonts w:ascii="Gill Sans MT" w:hAnsi="Gill Sans MT"/>
          <w:color w:val="0D0D0D"/>
        </w:rPr>
        <w:t xml:space="preserve">in </w:t>
      </w:r>
      <w:r w:rsidRPr="005E19ED">
        <w:rPr>
          <w:rFonts w:ascii="Gill Sans MT" w:hAnsi="Gill Sans MT"/>
          <w:color w:val="0D0D0D"/>
          <w:spacing w:val="-1"/>
        </w:rPr>
        <w:t>c</w:t>
      </w:r>
      <w:r w:rsidRPr="005E19ED">
        <w:rPr>
          <w:rFonts w:ascii="Gill Sans MT" w:hAnsi="Gill Sans MT"/>
          <w:color w:val="0D0D0D"/>
        </w:rPr>
        <w:t xml:space="preserve">rop </w:t>
      </w:r>
      <w:r w:rsidRPr="005E19ED">
        <w:rPr>
          <w:rFonts w:ascii="Gill Sans MT" w:hAnsi="Gill Sans MT"/>
          <w:color w:val="0D0D0D"/>
          <w:spacing w:val="-1"/>
        </w:rPr>
        <w:t>a</w:t>
      </w:r>
      <w:r w:rsidRPr="005E19ED">
        <w:rPr>
          <w:rFonts w:ascii="Gill Sans MT" w:hAnsi="Gill Sans MT"/>
          <w:color w:val="0D0D0D"/>
        </w:rPr>
        <w:t>re</w:t>
      </w:r>
      <w:r w:rsidRPr="005E19ED">
        <w:rPr>
          <w:rFonts w:ascii="Gill Sans MT" w:hAnsi="Gill Sans MT"/>
          <w:color w:val="0D0D0D"/>
          <w:spacing w:val="-1"/>
        </w:rPr>
        <w:t>a</w:t>
      </w:r>
      <w:r w:rsidRPr="005E19ED">
        <w:rPr>
          <w:rFonts w:ascii="Gill Sans MT" w:hAnsi="Gill Sans MT"/>
          <w:color w:val="0D0D0D"/>
        </w:rPr>
        <w:t>. The pro</w:t>
      </w:r>
      <w:r w:rsidRPr="005E19ED">
        <w:rPr>
          <w:rFonts w:ascii="Gill Sans MT" w:hAnsi="Gill Sans MT"/>
          <w:color w:val="0D0D0D"/>
          <w:spacing w:val="-1"/>
        </w:rPr>
        <w:t>d</w:t>
      </w:r>
      <w:r w:rsidRPr="005E19ED">
        <w:rPr>
          <w:rFonts w:ascii="Gill Sans MT" w:hAnsi="Gill Sans MT"/>
          <w:color w:val="0D0D0D"/>
          <w:spacing w:val="2"/>
        </w:rPr>
        <w:t>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on obtain</w:t>
      </w:r>
      <w:r w:rsidRPr="005E19ED">
        <w:rPr>
          <w:rFonts w:ascii="Gill Sans MT" w:hAnsi="Gill Sans MT"/>
          <w:color w:val="0D0D0D"/>
          <w:spacing w:val="-1"/>
        </w:rPr>
        <w:t>e</w:t>
      </w:r>
      <w:r w:rsidRPr="005E19ED">
        <w:rPr>
          <w:rFonts w:ascii="Gill Sans MT" w:hAnsi="Gill Sans MT"/>
          <w:color w:val="0D0D0D"/>
        </w:rPr>
        <w:t>d f</w:t>
      </w:r>
      <w:r w:rsidRPr="005E19ED">
        <w:rPr>
          <w:rFonts w:ascii="Gill Sans MT" w:hAnsi="Gill Sans MT"/>
          <w:color w:val="0D0D0D"/>
          <w:spacing w:val="-1"/>
        </w:rPr>
        <w:t>r</w:t>
      </w:r>
      <w:r w:rsidRPr="005E19ED">
        <w:rPr>
          <w:rFonts w:ascii="Gill Sans MT" w:hAnsi="Gill Sans MT"/>
          <w:color w:val="0D0D0D"/>
        </w:rPr>
        <w:t>om f</w:t>
      </w:r>
      <w:r w:rsidRPr="005E19ED">
        <w:rPr>
          <w:rFonts w:ascii="Gill Sans MT" w:hAnsi="Gill Sans MT"/>
          <w:color w:val="0D0D0D"/>
          <w:spacing w:val="-1"/>
        </w:rPr>
        <w:t>a</w:t>
      </w:r>
      <w:r w:rsidRPr="005E19ED">
        <w:rPr>
          <w:rFonts w:ascii="Gill Sans MT" w:hAnsi="Gill Sans MT"/>
          <w:color w:val="0D0D0D"/>
          <w:spacing w:val="2"/>
        </w:rPr>
        <w:t>b</w:t>
      </w:r>
      <w:r w:rsidRPr="005E19ED">
        <w:rPr>
          <w:rFonts w:ascii="Gill Sans MT" w:hAnsi="Gill Sans MT"/>
          <w:color w:val="0D0D0D"/>
        </w:rPr>
        <w:t>a</w:t>
      </w:r>
      <w:r>
        <w:rPr>
          <w:rFonts w:ascii="Gill Sans MT" w:hAnsi="Gill Sans MT"/>
          <w:color w:val="0D0D0D"/>
        </w:rPr>
        <w:t xml:space="preserve"> </w:t>
      </w:r>
      <w:r w:rsidRPr="005E19ED">
        <w:rPr>
          <w:rFonts w:ascii="Gill Sans MT" w:hAnsi="Gill Sans MT"/>
          <w:color w:val="0D0D0D"/>
          <w:spacing w:val="2"/>
        </w:rPr>
        <w:t>b</w:t>
      </w:r>
      <w:r w:rsidRPr="005E19ED">
        <w:rPr>
          <w:rFonts w:ascii="Gill Sans MT" w:hAnsi="Gill Sans MT"/>
          <w:color w:val="0D0D0D"/>
          <w:spacing w:val="-1"/>
        </w:rPr>
        <w:t>ea</w:t>
      </w:r>
      <w:r w:rsidRPr="005E19ED">
        <w:rPr>
          <w:rFonts w:ascii="Gill Sans MT" w:hAnsi="Gill Sans MT"/>
          <w:color w:val="0D0D0D"/>
        </w:rPr>
        <w:t xml:space="preserve">ns, </w:t>
      </w:r>
      <w:r w:rsidRPr="005E19ED">
        <w:rPr>
          <w:rFonts w:ascii="Gill Sans MT" w:hAnsi="Gill Sans MT"/>
          <w:color w:val="0D0D0D"/>
          <w:spacing w:val="2"/>
        </w:rPr>
        <w:t>h</w:t>
      </w:r>
      <w:r w:rsidRPr="005E19ED">
        <w:rPr>
          <w:rFonts w:ascii="Gill Sans MT" w:hAnsi="Gill Sans MT"/>
          <w:color w:val="0D0D0D"/>
          <w:spacing w:val="-1"/>
        </w:rPr>
        <w:t>a</w:t>
      </w:r>
      <w:r w:rsidRPr="005E19ED">
        <w:rPr>
          <w:rFonts w:ascii="Gill Sans MT" w:hAnsi="Gill Sans MT"/>
          <w:color w:val="0D0D0D"/>
        </w:rPr>
        <w:t>ri</w:t>
      </w:r>
      <w:r w:rsidRPr="005E19ED">
        <w:rPr>
          <w:rFonts w:ascii="Gill Sans MT" w:hAnsi="Gill Sans MT"/>
          <w:color w:val="0D0D0D"/>
          <w:spacing w:val="-1"/>
        </w:rPr>
        <w:t>c</w:t>
      </w:r>
      <w:r w:rsidRPr="005E19ED">
        <w:rPr>
          <w:rFonts w:ascii="Gill Sans MT" w:hAnsi="Gill Sans MT"/>
          <w:color w:val="0D0D0D"/>
        </w:rPr>
        <w:t>ot b</w:t>
      </w:r>
      <w:r w:rsidRPr="005E19ED">
        <w:rPr>
          <w:rFonts w:ascii="Gill Sans MT" w:hAnsi="Gill Sans MT"/>
          <w:color w:val="0D0D0D"/>
          <w:spacing w:val="-1"/>
        </w:rPr>
        <w:t>ea</w:t>
      </w:r>
      <w:r w:rsidRPr="005E19ED">
        <w:rPr>
          <w:rFonts w:ascii="Gill Sans MT" w:hAnsi="Gill Sans MT"/>
          <w:color w:val="0D0D0D"/>
        </w:rPr>
        <w:t>ns (</w:t>
      </w:r>
      <w:r w:rsidRPr="005E19ED">
        <w:rPr>
          <w:rFonts w:ascii="Gill Sans MT" w:hAnsi="Gill Sans MT"/>
          <w:color w:val="0D0D0D"/>
          <w:spacing w:val="-1"/>
        </w:rPr>
        <w:t>w</w:t>
      </w:r>
      <w:r w:rsidRPr="005E19ED">
        <w:rPr>
          <w:rFonts w:ascii="Gill Sans MT" w:hAnsi="Gill Sans MT"/>
          <w:color w:val="0D0D0D"/>
        </w:rPr>
        <w:t>hi</w:t>
      </w:r>
      <w:r w:rsidRPr="005E19ED">
        <w:rPr>
          <w:rFonts w:ascii="Gill Sans MT" w:hAnsi="Gill Sans MT"/>
          <w:color w:val="0D0D0D"/>
          <w:spacing w:val="1"/>
        </w:rPr>
        <w:t>t</w:t>
      </w:r>
      <w:r w:rsidRPr="005E19ED">
        <w:rPr>
          <w:rFonts w:ascii="Gill Sans MT" w:hAnsi="Gill Sans MT"/>
          <w:color w:val="0D0D0D"/>
          <w:spacing w:val="-1"/>
        </w:rPr>
        <w:t>e</w:t>
      </w:r>
      <w:r w:rsidRPr="005E19ED">
        <w:rPr>
          <w:rFonts w:ascii="Gill Sans MT" w:hAnsi="Gill Sans MT"/>
          <w:color w:val="0D0D0D"/>
        </w:rPr>
        <w:t xml:space="preserve">), </w:t>
      </w:r>
      <w:r w:rsidRPr="005E19ED">
        <w:rPr>
          <w:rFonts w:ascii="Gill Sans MT" w:hAnsi="Gill Sans MT"/>
          <w:color w:val="0D0D0D"/>
          <w:spacing w:val="2"/>
        </w:rPr>
        <w:t>h</w:t>
      </w:r>
      <w:r w:rsidRPr="005E19ED">
        <w:rPr>
          <w:rFonts w:ascii="Gill Sans MT" w:hAnsi="Gill Sans MT"/>
          <w:color w:val="0D0D0D"/>
          <w:spacing w:val="-1"/>
        </w:rPr>
        <w:t>a</w:t>
      </w:r>
      <w:r w:rsidRPr="005E19ED">
        <w:rPr>
          <w:rFonts w:ascii="Gill Sans MT" w:hAnsi="Gill Sans MT"/>
          <w:color w:val="0D0D0D"/>
        </w:rPr>
        <w:t>ri</w:t>
      </w:r>
      <w:r w:rsidRPr="005E19ED">
        <w:rPr>
          <w:rFonts w:ascii="Gill Sans MT" w:hAnsi="Gill Sans MT"/>
          <w:color w:val="0D0D0D"/>
          <w:spacing w:val="-1"/>
        </w:rPr>
        <w:t>c</w:t>
      </w:r>
      <w:r w:rsidRPr="005E19ED">
        <w:rPr>
          <w:rFonts w:ascii="Gill Sans MT" w:hAnsi="Gill Sans MT"/>
          <w:color w:val="0D0D0D"/>
        </w:rPr>
        <w:t xml:space="preserve">ot </w:t>
      </w:r>
      <w:r w:rsidRPr="005E19ED">
        <w:rPr>
          <w:rFonts w:ascii="Gill Sans MT" w:hAnsi="Gill Sans MT"/>
          <w:color w:val="0D0D0D"/>
          <w:spacing w:val="3"/>
        </w:rPr>
        <w:t>b</w:t>
      </w:r>
      <w:r w:rsidRPr="005E19ED">
        <w:rPr>
          <w:rFonts w:ascii="Gill Sans MT" w:hAnsi="Gill Sans MT"/>
          <w:color w:val="0D0D0D"/>
          <w:spacing w:val="-1"/>
        </w:rPr>
        <w:t>e</w:t>
      </w:r>
      <w:r w:rsidRPr="005E19ED">
        <w:rPr>
          <w:rFonts w:ascii="Gill Sans MT" w:hAnsi="Gill Sans MT"/>
          <w:color w:val="0D0D0D"/>
          <w:spacing w:val="1"/>
        </w:rPr>
        <w:t>a</w:t>
      </w:r>
      <w:r w:rsidRPr="005E19ED">
        <w:rPr>
          <w:rFonts w:ascii="Gill Sans MT" w:hAnsi="Gill Sans MT"/>
          <w:color w:val="0D0D0D"/>
        </w:rPr>
        <w:t>ns (</w:t>
      </w:r>
      <w:r w:rsidRPr="005E19ED">
        <w:rPr>
          <w:rFonts w:ascii="Gill Sans MT" w:hAnsi="Gill Sans MT"/>
          <w:color w:val="0D0D0D"/>
          <w:spacing w:val="-1"/>
        </w:rPr>
        <w:t>re</w:t>
      </w:r>
      <w:r w:rsidRPr="005E19ED">
        <w:rPr>
          <w:rFonts w:ascii="Gill Sans MT" w:hAnsi="Gill Sans MT"/>
          <w:color w:val="0D0D0D"/>
          <w:spacing w:val="2"/>
        </w:rPr>
        <w:t>d</w:t>
      </w:r>
      <w:r w:rsidRPr="005E19ED">
        <w:rPr>
          <w:rFonts w:ascii="Gill Sans MT" w:hAnsi="Gill Sans MT"/>
          <w:color w:val="0D0D0D"/>
        </w:rPr>
        <w:t xml:space="preserve">), </w:t>
      </w:r>
      <w:r w:rsidRPr="005E19ED">
        <w:rPr>
          <w:rFonts w:ascii="Gill Sans MT" w:hAnsi="Gill Sans MT"/>
          <w:color w:val="0D0D0D"/>
          <w:spacing w:val="-1"/>
        </w:rPr>
        <w:t>a</w:t>
      </w:r>
      <w:r w:rsidRPr="005E19ED">
        <w:rPr>
          <w:rFonts w:ascii="Gill Sans MT" w:hAnsi="Gill Sans MT"/>
          <w:color w:val="0D0D0D"/>
        </w:rPr>
        <w:t xml:space="preserve">nd </w:t>
      </w:r>
      <w:r w:rsidRPr="005E19ED">
        <w:rPr>
          <w:rFonts w:ascii="Gill Sans MT" w:hAnsi="Gill Sans MT"/>
          <w:color w:val="0D0D0D"/>
          <w:spacing w:val="-1"/>
        </w:rPr>
        <w:t>c</w:t>
      </w:r>
      <w:r w:rsidRPr="005E19ED">
        <w:rPr>
          <w:rFonts w:ascii="Gill Sans MT" w:hAnsi="Gill Sans MT"/>
          <w:color w:val="0D0D0D"/>
        </w:rPr>
        <w:t>hickp</w:t>
      </w:r>
      <w:r w:rsidRPr="005E19ED">
        <w:rPr>
          <w:rFonts w:ascii="Gill Sans MT" w:hAnsi="Gill Sans MT"/>
          <w:color w:val="0D0D0D"/>
          <w:spacing w:val="-1"/>
        </w:rPr>
        <w:t>ea</w:t>
      </w:r>
      <w:r w:rsidRPr="005E19ED">
        <w:rPr>
          <w:rFonts w:ascii="Gill Sans MT" w:hAnsi="Gill Sans MT"/>
          <w:color w:val="0D0D0D"/>
        </w:rPr>
        <w:t>s w</w:t>
      </w:r>
      <w:r w:rsidRPr="005E19ED">
        <w:rPr>
          <w:rFonts w:ascii="Gill Sans MT" w:hAnsi="Gill Sans MT"/>
          <w:color w:val="0D0D0D"/>
          <w:spacing w:val="-1"/>
        </w:rPr>
        <w:t>a</w:t>
      </w:r>
      <w:r w:rsidRPr="005E19ED">
        <w:rPr>
          <w:rFonts w:ascii="Gill Sans MT" w:hAnsi="Gill Sans MT"/>
          <w:color w:val="0D0D0D"/>
        </w:rPr>
        <w:t>s 3.0</w:t>
      </w:r>
      <w:r w:rsidRPr="005E19ED">
        <w:rPr>
          <w:rFonts w:ascii="Gill Sans MT" w:hAnsi="Gill Sans MT"/>
          <w:color w:val="0D0D0D"/>
          <w:spacing w:val="2"/>
        </w:rPr>
        <w:t>2</w:t>
      </w:r>
      <w:r w:rsidRPr="005E19ED">
        <w:rPr>
          <w:rFonts w:ascii="Gill Sans MT" w:hAnsi="Gill Sans MT"/>
          <w:color w:val="0D0D0D"/>
        </w:rPr>
        <w:t>% (</w:t>
      </w:r>
      <w:r w:rsidRPr="005E19ED">
        <w:rPr>
          <w:rFonts w:ascii="Gill Sans MT" w:hAnsi="Gill Sans MT"/>
          <w:color w:val="0D0D0D"/>
          <w:spacing w:val="-2"/>
        </w:rPr>
        <w:t>a</w:t>
      </w:r>
      <w:r w:rsidRPr="005E19ED">
        <w:rPr>
          <w:rFonts w:ascii="Gill Sans MT" w:hAnsi="Gill Sans MT"/>
          <w:color w:val="0D0D0D"/>
        </w:rPr>
        <w:t>bout</w:t>
      </w:r>
      <w:r w:rsidRPr="005E19ED">
        <w:rPr>
          <w:rFonts w:ascii="Gill Sans MT" w:hAnsi="Gill Sans MT"/>
          <w:color w:val="0D0D0D"/>
          <w:spacing w:val="2"/>
        </w:rPr>
        <w:t xml:space="preserve"> 8</w:t>
      </w:r>
      <w:r w:rsidRPr="005E19ED">
        <w:rPr>
          <w:rFonts w:ascii="Gill Sans MT" w:hAnsi="Gill Sans MT"/>
          <w:color w:val="0D0D0D"/>
        </w:rPr>
        <w:t>,780,10</w:t>
      </w:r>
      <w:r w:rsidRPr="005E19ED">
        <w:rPr>
          <w:rFonts w:ascii="Gill Sans MT" w:hAnsi="Gill Sans MT"/>
          <w:color w:val="0D0D0D"/>
          <w:spacing w:val="1"/>
        </w:rPr>
        <w:t>8</w:t>
      </w:r>
      <w:r w:rsidRPr="005E19ED">
        <w:rPr>
          <w:rFonts w:ascii="Gill Sans MT" w:hAnsi="Gill Sans MT"/>
          <w:color w:val="0D0D0D"/>
        </w:rPr>
        <w:t>.79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w:t>
      </w:r>
      <w:r w:rsidRPr="005E19ED">
        <w:rPr>
          <w:rFonts w:ascii="Gill Sans MT" w:hAnsi="Gill Sans MT"/>
          <w:color w:val="0D0D0D"/>
          <w:spacing w:val="1"/>
        </w:rPr>
        <w:t>s</w:t>
      </w:r>
      <w:r w:rsidRPr="005E19ED">
        <w:rPr>
          <w:rFonts w:ascii="Gill Sans MT" w:hAnsi="Gill Sans MT"/>
          <w:color w:val="0D0D0D"/>
          <w:spacing w:val="-1"/>
        </w:rPr>
        <w:t>)</w:t>
      </w:r>
      <w:r w:rsidRPr="005E19ED">
        <w:rPr>
          <w:rFonts w:ascii="Gill Sans MT" w:hAnsi="Gill Sans MT"/>
          <w:color w:val="0D0D0D"/>
        </w:rPr>
        <w:t>, 0.43</w:t>
      </w:r>
      <w:r w:rsidRPr="005E19ED">
        <w:rPr>
          <w:rFonts w:ascii="Gill Sans MT" w:hAnsi="Gill Sans MT"/>
          <w:bCs/>
          <w:color w:val="0D0D0D"/>
        </w:rPr>
        <w:t xml:space="preserve">% </w:t>
      </w:r>
      <w:r w:rsidRPr="005E19ED">
        <w:rPr>
          <w:rFonts w:ascii="Gill Sans MT" w:hAnsi="Gill Sans MT"/>
          <w:color w:val="0D0D0D"/>
        </w:rPr>
        <w:t>(</w:t>
      </w:r>
      <w:r w:rsidRPr="005E19ED">
        <w:rPr>
          <w:rFonts w:ascii="Gill Sans MT" w:hAnsi="Gill Sans MT"/>
          <w:color w:val="0D0D0D"/>
          <w:spacing w:val="-2"/>
        </w:rPr>
        <w:t>a</w:t>
      </w:r>
      <w:r w:rsidRPr="005E19ED">
        <w:rPr>
          <w:rFonts w:ascii="Gill Sans MT" w:hAnsi="Gill Sans MT"/>
          <w:color w:val="0D0D0D"/>
        </w:rPr>
        <w:t>bout 1,259,801.</w:t>
      </w:r>
      <w:r w:rsidRPr="005E19ED">
        <w:rPr>
          <w:rFonts w:ascii="Gill Sans MT" w:hAnsi="Gill Sans MT"/>
          <w:color w:val="0D0D0D"/>
          <w:spacing w:val="-2"/>
        </w:rPr>
        <w:t>7</w:t>
      </w:r>
      <w:r w:rsidRPr="005E19ED">
        <w:rPr>
          <w:rFonts w:ascii="Gill Sans MT" w:hAnsi="Gill Sans MT"/>
          <w:color w:val="0D0D0D"/>
        </w:rPr>
        <w:t>5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w:t>
      </w:r>
      <w:r w:rsidRPr="005E19ED">
        <w:rPr>
          <w:rFonts w:ascii="Gill Sans MT" w:hAnsi="Gill Sans MT"/>
          <w:color w:val="0D0D0D"/>
          <w:spacing w:val="2"/>
        </w:rPr>
        <w:t>s</w:t>
      </w:r>
      <w:r w:rsidRPr="005E19ED">
        <w:rPr>
          <w:rFonts w:ascii="Gill Sans MT" w:hAnsi="Gill Sans MT"/>
          <w:color w:val="0D0D0D"/>
        </w:rPr>
        <w:t>), 1.23</w:t>
      </w:r>
      <w:r w:rsidRPr="005E19ED">
        <w:rPr>
          <w:rFonts w:ascii="Gill Sans MT" w:hAnsi="Gill Sans MT"/>
          <w:bCs/>
          <w:color w:val="0D0D0D"/>
        </w:rPr>
        <w:t xml:space="preserve">% </w:t>
      </w:r>
      <w:r w:rsidRPr="005E19ED">
        <w:rPr>
          <w:rFonts w:ascii="Gill Sans MT" w:hAnsi="Gill Sans MT"/>
          <w:color w:val="0D0D0D"/>
          <w:spacing w:val="-1"/>
        </w:rPr>
        <w:t>(</w:t>
      </w:r>
      <w:r w:rsidRPr="005E19ED">
        <w:rPr>
          <w:rFonts w:ascii="Gill Sans MT" w:hAnsi="Gill Sans MT"/>
          <w:color w:val="0D0D0D"/>
        </w:rPr>
        <w:t>3,579,424.75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w:t>
      </w:r>
      <w:r w:rsidRPr="005E19ED">
        <w:rPr>
          <w:rFonts w:ascii="Gill Sans MT" w:hAnsi="Gill Sans MT"/>
          <w:color w:val="0D0D0D"/>
          <w:spacing w:val="1"/>
        </w:rPr>
        <w:t>s</w:t>
      </w:r>
      <w:r w:rsidRPr="005E19ED">
        <w:rPr>
          <w:rFonts w:ascii="Gill Sans MT" w:hAnsi="Gill Sans MT"/>
          <w:color w:val="0D0D0D"/>
        </w:rPr>
        <w:t xml:space="preserve">) </w:t>
      </w:r>
      <w:r w:rsidRPr="005E19ED">
        <w:rPr>
          <w:rFonts w:ascii="Gill Sans MT" w:hAnsi="Gill Sans MT"/>
          <w:color w:val="0D0D0D"/>
          <w:spacing w:val="-1"/>
        </w:rPr>
        <w:t>a</w:t>
      </w:r>
      <w:r w:rsidRPr="005E19ED">
        <w:rPr>
          <w:rFonts w:ascii="Gill Sans MT" w:hAnsi="Gill Sans MT"/>
          <w:color w:val="0D0D0D"/>
        </w:rPr>
        <w:t>nd1.53</w:t>
      </w:r>
      <w:r w:rsidRPr="005E19ED">
        <w:rPr>
          <w:rFonts w:ascii="Gill Sans MT" w:hAnsi="Gill Sans MT"/>
          <w:bCs/>
          <w:color w:val="0D0D0D"/>
        </w:rPr>
        <w:t xml:space="preserve">% </w:t>
      </w:r>
      <w:r w:rsidRPr="005E19ED">
        <w:rPr>
          <w:rFonts w:ascii="Gill Sans MT" w:hAnsi="Gill Sans MT"/>
          <w:color w:val="0D0D0D"/>
          <w:spacing w:val="-1"/>
        </w:rPr>
        <w:t>(</w:t>
      </w:r>
      <w:r w:rsidRPr="005E19ED">
        <w:rPr>
          <w:rFonts w:ascii="Gill Sans MT" w:hAnsi="Gill Sans MT"/>
          <w:color w:val="0D0D0D"/>
        </w:rPr>
        <w:t>4,441,459.26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 xml:space="preserve">ls) of the </w:t>
      </w:r>
      <w:r w:rsidRPr="005E19ED">
        <w:rPr>
          <w:rFonts w:ascii="Gill Sans MT" w:hAnsi="Gill Sans MT"/>
          <w:color w:val="0D0D0D"/>
          <w:spacing w:val="-2"/>
        </w:rPr>
        <w:t>g</w:t>
      </w:r>
      <w:r w:rsidRPr="005E19ED">
        <w:rPr>
          <w:rFonts w:ascii="Gill Sans MT" w:hAnsi="Gill Sans MT"/>
          <w:color w:val="0D0D0D"/>
        </w:rPr>
        <w:t>r</w:t>
      </w:r>
      <w:r w:rsidRPr="005E19ED">
        <w:rPr>
          <w:rFonts w:ascii="Gill Sans MT" w:hAnsi="Gill Sans MT"/>
          <w:color w:val="0D0D0D"/>
          <w:spacing w:val="-2"/>
        </w:rPr>
        <w:t>a</w:t>
      </w:r>
      <w:r w:rsidRPr="005E19ED">
        <w:rPr>
          <w:rFonts w:ascii="Gill Sans MT" w:hAnsi="Gill Sans MT"/>
          <w:color w:val="0D0D0D"/>
        </w:rPr>
        <w:t>in p</w:t>
      </w:r>
      <w:r w:rsidRPr="005E19ED">
        <w:rPr>
          <w:rFonts w:ascii="Gill Sans MT" w:hAnsi="Gill Sans MT"/>
          <w:color w:val="0D0D0D"/>
          <w:spacing w:val="-1"/>
        </w:rPr>
        <w:t>r</w:t>
      </w:r>
      <w:r w:rsidRPr="005E19ED">
        <w:rPr>
          <w:rFonts w:ascii="Gill Sans MT" w:hAnsi="Gill Sans MT"/>
          <w:color w:val="0D0D0D"/>
        </w:rPr>
        <w:t>odu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on, in that o</w:t>
      </w:r>
      <w:r w:rsidRPr="005E19ED">
        <w:rPr>
          <w:rFonts w:ascii="Gill Sans MT" w:hAnsi="Gill Sans MT"/>
          <w:color w:val="0D0D0D"/>
          <w:spacing w:val="-1"/>
        </w:rPr>
        <w:t>r</w:t>
      </w:r>
      <w:r w:rsidRPr="005E19ED">
        <w:rPr>
          <w:rFonts w:ascii="Gill Sans MT" w:hAnsi="Gill Sans MT"/>
          <w:color w:val="0D0D0D"/>
        </w:rPr>
        <w:t>d</w:t>
      </w:r>
      <w:r w:rsidRPr="005E19ED">
        <w:rPr>
          <w:rFonts w:ascii="Gill Sans MT" w:hAnsi="Gill Sans MT"/>
          <w:color w:val="0D0D0D"/>
          <w:spacing w:val="-1"/>
        </w:rPr>
        <w:t>e</w:t>
      </w:r>
      <w:r w:rsidRPr="005E19ED">
        <w:rPr>
          <w:rFonts w:ascii="Gill Sans MT" w:hAnsi="Gill Sans MT"/>
          <w:color w:val="0D0D0D"/>
        </w:rPr>
        <w:t>r (CSA, 2017).</w:t>
      </w:r>
    </w:p>
    <w:p w:rsidR="00E979A8" w:rsidRPr="005E19ED" w:rsidRDefault="00E979A8" w:rsidP="00E979A8">
      <w:pPr>
        <w:spacing w:after="0" w:line="288" w:lineRule="auto"/>
        <w:rPr>
          <w:rFonts w:ascii="Gill Sans MT" w:hAnsi="Gill Sans MT"/>
          <w:color w:val="0D0D0D"/>
        </w:rPr>
      </w:pPr>
    </w:p>
    <w:p w:rsidR="00E979A8" w:rsidRDefault="00E979A8" w:rsidP="00E979A8">
      <w:pPr>
        <w:spacing w:after="0" w:line="288" w:lineRule="auto"/>
        <w:rPr>
          <w:rFonts w:ascii="Gill Sans MT" w:hAnsi="Gill Sans MT"/>
          <w:color w:val="0D0D0D"/>
        </w:rPr>
      </w:pPr>
      <w:r w:rsidRPr="005E19ED">
        <w:rPr>
          <w:rFonts w:ascii="Gill Sans MT" w:hAnsi="Gill Sans MT"/>
          <w:color w:val="0D0D0D"/>
        </w:rPr>
        <w:t>V</w:t>
      </w:r>
      <w:r w:rsidRPr="005E19ED">
        <w:rPr>
          <w:rFonts w:ascii="Gill Sans MT" w:hAnsi="Gill Sans MT"/>
          <w:color w:val="0D0D0D"/>
          <w:spacing w:val="-1"/>
        </w:rPr>
        <w:t>a</w:t>
      </w:r>
      <w:r w:rsidRPr="005E19ED">
        <w:rPr>
          <w:rFonts w:ascii="Gill Sans MT" w:hAnsi="Gill Sans MT"/>
          <w:color w:val="0D0D0D"/>
        </w:rPr>
        <w:t xml:space="preserve">rious oil </w:t>
      </w:r>
      <w:r w:rsidRPr="005E19ED">
        <w:rPr>
          <w:rFonts w:ascii="Gill Sans MT" w:hAnsi="Gill Sans MT"/>
          <w:color w:val="0D0D0D"/>
          <w:spacing w:val="-1"/>
        </w:rPr>
        <w:t>c</w:t>
      </w:r>
      <w:r w:rsidRPr="005E19ED">
        <w:rPr>
          <w:rFonts w:ascii="Gill Sans MT" w:hAnsi="Gill Sans MT"/>
          <w:color w:val="0D0D0D"/>
        </w:rPr>
        <w:t xml:space="preserve">rops </w:t>
      </w:r>
      <w:r w:rsidRPr="005E19ED">
        <w:rPr>
          <w:rFonts w:ascii="Gill Sans MT" w:hAnsi="Gill Sans MT"/>
          <w:color w:val="0D0D0D"/>
          <w:spacing w:val="-1"/>
        </w:rPr>
        <w:t>a</w:t>
      </w:r>
      <w:r w:rsidRPr="005E19ED">
        <w:rPr>
          <w:rFonts w:ascii="Gill Sans MT" w:hAnsi="Gill Sans MT"/>
          <w:color w:val="0D0D0D"/>
        </w:rPr>
        <w:t xml:space="preserve">re also </w:t>
      </w:r>
      <w:r w:rsidRPr="005E19ED">
        <w:rPr>
          <w:rFonts w:ascii="Gill Sans MT" w:hAnsi="Gill Sans MT"/>
          <w:color w:val="0D0D0D"/>
          <w:spacing w:val="2"/>
        </w:rPr>
        <w:t>p</w:t>
      </w:r>
      <w:r w:rsidRPr="005E19ED">
        <w:rPr>
          <w:rFonts w:ascii="Gill Sans MT" w:hAnsi="Gill Sans MT"/>
          <w:color w:val="0D0D0D"/>
        </w:rPr>
        <w:t>rodu</w:t>
      </w:r>
      <w:r w:rsidRPr="005E19ED">
        <w:rPr>
          <w:rFonts w:ascii="Gill Sans MT" w:hAnsi="Gill Sans MT"/>
          <w:color w:val="0D0D0D"/>
          <w:spacing w:val="-2"/>
        </w:rPr>
        <w:t>c</w:t>
      </w:r>
      <w:r w:rsidRPr="005E19ED">
        <w:rPr>
          <w:rFonts w:ascii="Gill Sans MT" w:hAnsi="Gill Sans MT"/>
          <w:color w:val="0D0D0D"/>
          <w:spacing w:val="-1"/>
        </w:rPr>
        <w:t>e</w:t>
      </w:r>
      <w:r w:rsidRPr="005E19ED">
        <w:rPr>
          <w:rFonts w:ascii="Gill Sans MT" w:hAnsi="Gill Sans MT"/>
          <w:color w:val="0D0D0D"/>
        </w:rPr>
        <w:t xml:space="preserve">d in </w:t>
      </w:r>
      <w:r w:rsidRPr="005E19ED">
        <w:rPr>
          <w:rFonts w:ascii="Gill Sans MT" w:hAnsi="Gill Sans MT"/>
          <w:color w:val="0D0D0D"/>
          <w:spacing w:val="-1"/>
        </w:rPr>
        <w:t>a</w:t>
      </w:r>
      <w:r w:rsidRPr="005E19ED">
        <w:rPr>
          <w:rFonts w:ascii="Gill Sans MT" w:hAnsi="Gill Sans MT"/>
          <w:color w:val="0D0D0D"/>
        </w:rPr>
        <w:t>ll the re</w:t>
      </w:r>
      <w:r w:rsidRPr="005E19ED">
        <w:rPr>
          <w:rFonts w:ascii="Gill Sans MT" w:hAnsi="Gill Sans MT"/>
          <w:color w:val="0D0D0D"/>
          <w:spacing w:val="-2"/>
        </w:rPr>
        <w:t>g</w:t>
      </w:r>
      <w:r w:rsidRPr="005E19ED">
        <w:rPr>
          <w:rFonts w:ascii="Gill Sans MT" w:hAnsi="Gill Sans MT"/>
          <w:color w:val="0D0D0D"/>
        </w:rPr>
        <w:t>i</w:t>
      </w:r>
      <w:r w:rsidRPr="005E19ED">
        <w:rPr>
          <w:rFonts w:ascii="Gill Sans MT" w:hAnsi="Gill Sans MT"/>
          <w:color w:val="0D0D0D"/>
          <w:spacing w:val="3"/>
        </w:rPr>
        <w:t>o</w:t>
      </w:r>
      <w:r w:rsidRPr="005E19ED">
        <w:rPr>
          <w:rFonts w:ascii="Gill Sans MT" w:hAnsi="Gill Sans MT"/>
          <w:color w:val="0D0D0D"/>
        </w:rPr>
        <w:t>ns with dif</w:t>
      </w:r>
      <w:r w:rsidRPr="005E19ED">
        <w:rPr>
          <w:rFonts w:ascii="Gill Sans MT" w:hAnsi="Gill Sans MT"/>
          <w:color w:val="0D0D0D"/>
          <w:spacing w:val="-1"/>
        </w:rPr>
        <w:t>fe</w:t>
      </w:r>
      <w:r w:rsidRPr="005E19ED">
        <w:rPr>
          <w:rFonts w:ascii="Gill Sans MT" w:hAnsi="Gill Sans MT"/>
          <w:color w:val="0D0D0D"/>
        </w:rPr>
        <w:t>ring qu</w:t>
      </w:r>
      <w:r w:rsidRPr="005E19ED">
        <w:rPr>
          <w:rFonts w:ascii="Gill Sans MT" w:hAnsi="Gill Sans MT"/>
          <w:color w:val="0D0D0D"/>
          <w:spacing w:val="-1"/>
        </w:rPr>
        <w:t>a</w:t>
      </w:r>
      <w:r w:rsidRPr="005E19ED">
        <w:rPr>
          <w:rFonts w:ascii="Gill Sans MT" w:hAnsi="Gill Sans MT"/>
          <w:color w:val="0D0D0D"/>
        </w:rPr>
        <w:t>nt</w:t>
      </w:r>
      <w:r w:rsidRPr="005E19ED">
        <w:rPr>
          <w:rFonts w:ascii="Gill Sans MT" w:hAnsi="Gill Sans MT"/>
          <w:color w:val="0D0D0D"/>
          <w:spacing w:val="1"/>
        </w:rPr>
        <w:t>i</w:t>
      </w:r>
      <w:r w:rsidRPr="005E19ED">
        <w:rPr>
          <w:rFonts w:ascii="Gill Sans MT" w:hAnsi="Gill Sans MT"/>
          <w:color w:val="0D0D0D"/>
          <w:spacing w:val="3"/>
        </w:rPr>
        <w:t>t</w:t>
      </w:r>
      <w:r w:rsidRPr="005E19ED">
        <w:rPr>
          <w:rFonts w:ascii="Gill Sans MT" w:hAnsi="Gill Sans MT"/>
          <w:color w:val="0D0D0D"/>
        </w:rPr>
        <w:t>ies. Oils</w:t>
      </w:r>
      <w:r w:rsidRPr="005E19ED">
        <w:rPr>
          <w:rFonts w:ascii="Gill Sans MT" w:hAnsi="Gill Sans MT"/>
          <w:color w:val="0D0D0D"/>
          <w:spacing w:val="-1"/>
        </w:rPr>
        <w:t>ee</w:t>
      </w:r>
      <w:r w:rsidRPr="005E19ED">
        <w:rPr>
          <w:rFonts w:ascii="Gill Sans MT" w:hAnsi="Gill Sans MT"/>
          <w:color w:val="0D0D0D"/>
        </w:rPr>
        <w:t xml:space="preserve">ds </w:t>
      </w:r>
      <w:r w:rsidRPr="005E19ED">
        <w:rPr>
          <w:rFonts w:ascii="Gill Sans MT" w:hAnsi="Gill Sans MT"/>
          <w:color w:val="0D0D0D"/>
          <w:spacing w:val="-1"/>
        </w:rPr>
        <w:t>a</w:t>
      </w:r>
      <w:r w:rsidRPr="005E19ED">
        <w:rPr>
          <w:rFonts w:ascii="Gill Sans MT" w:hAnsi="Gill Sans MT"/>
          <w:color w:val="0D0D0D"/>
        </w:rPr>
        <w:t>d</w:t>
      </w:r>
      <w:r w:rsidRPr="005E19ED">
        <w:rPr>
          <w:rFonts w:ascii="Gill Sans MT" w:hAnsi="Gill Sans MT"/>
          <w:color w:val="0D0D0D"/>
          <w:spacing w:val="2"/>
        </w:rPr>
        <w:t>d</w:t>
      </w:r>
      <w:r w:rsidRPr="005E19ED">
        <w:rPr>
          <w:rFonts w:ascii="Gill Sans MT" w:hAnsi="Gill Sans MT"/>
          <w:color w:val="0D0D0D"/>
          <w:spacing w:val="-1"/>
        </w:rPr>
        <w:t>e</w:t>
      </w:r>
      <w:r w:rsidRPr="005E19ED">
        <w:rPr>
          <w:rFonts w:ascii="Gill Sans MT" w:hAnsi="Gill Sans MT"/>
          <w:color w:val="0D0D0D"/>
        </w:rPr>
        <w:t xml:space="preserve">d 6.40% </w:t>
      </w:r>
      <w:r w:rsidRPr="005E19ED">
        <w:rPr>
          <w:rFonts w:ascii="Gill Sans MT" w:hAnsi="Gill Sans MT"/>
          <w:color w:val="0D0D0D"/>
          <w:spacing w:val="1"/>
        </w:rPr>
        <w:t>(</w:t>
      </w:r>
      <w:r w:rsidRPr="005E19ED">
        <w:rPr>
          <w:rFonts w:ascii="Gill Sans MT" w:hAnsi="Gill Sans MT"/>
          <w:color w:val="0D0D0D"/>
          <w:spacing w:val="-1"/>
        </w:rPr>
        <w:t>a</w:t>
      </w:r>
      <w:r w:rsidRPr="005E19ED">
        <w:rPr>
          <w:rFonts w:ascii="Gill Sans MT" w:hAnsi="Gill Sans MT"/>
          <w:color w:val="0D0D0D"/>
        </w:rPr>
        <w:t>bout 804,752 h</w:t>
      </w:r>
      <w:r w:rsidRPr="005E19ED">
        <w:rPr>
          <w:rFonts w:ascii="Gill Sans MT" w:hAnsi="Gill Sans MT"/>
          <w:color w:val="0D0D0D"/>
          <w:spacing w:val="1"/>
        </w:rPr>
        <w:t>e</w:t>
      </w:r>
      <w:r w:rsidRPr="005E19ED">
        <w:rPr>
          <w:rFonts w:ascii="Gill Sans MT" w:hAnsi="Gill Sans MT"/>
          <w:color w:val="0D0D0D"/>
          <w:spacing w:val="-1"/>
        </w:rPr>
        <w:t>c</w:t>
      </w:r>
      <w:r w:rsidRPr="005E19ED">
        <w:rPr>
          <w:rFonts w:ascii="Gill Sans MT" w:hAnsi="Gill Sans MT"/>
          <w:color w:val="0D0D0D"/>
        </w:rPr>
        <w:t>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 xml:space="preserve">s) of the </w:t>
      </w:r>
      <w:r w:rsidRPr="005E19ED">
        <w:rPr>
          <w:rFonts w:ascii="Gill Sans MT" w:hAnsi="Gill Sans MT"/>
          <w:color w:val="0D0D0D"/>
          <w:spacing w:val="-2"/>
        </w:rPr>
        <w:t>g</w:t>
      </w:r>
      <w:r w:rsidRPr="005E19ED">
        <w:rPr>
          <w:rFonts w:ascii="Gill Sans MT" w:hAnsi="Gill Sans MT"/>
          <w:color w:val="0D0D0D"/>
        </w:rPr>
        <w:t>r</w:t>
      </w:r>
      <w:r w:rsidRPr="005E19ED">
        <w:rPr>
          <w:rFonts w:ascii="Gill Sans MT" w:hAnsi="Gill Sans MT"/>
          <w:color w:val="0D0D0D"/>
          <w:spacing w:val="-2"/>
        </w:rPr>
        <w:t>a</w:t>
      </w:r>
      <w:r w:rsidRPr="005E19ED">
        <w:rPr>
          <w:rFonts w:ascii="Gill Sans MT" w:hAnsi="Gill Sans MT"/>
          <w:color w:val="0D0D0D"/>
        </w:rPr>
        <w:t xml:space="preserve">in </w:t>
      </w:r>
      <w:r w:rsidRPr="005E19ED">
        <w:rPr>
          <w:rFonts w:ascii="Gill Sans MT" w:hAnsi="Gill Sans MT"/>
          <w:color w:val="0D0D0D"/>
          <w:spacing w:val="-1"/>
        </w:rPr>
        <w:t>c</w:t>
      </w:r>
      <w:r w:rsidRPr="005E19ED">
        <w:rPr>
          <w:rFonts w:ascii="Gill Sans MT" w:hAnsi="Gill Sans MT"/>
          <w:color w:val="0D0D0D"/>
        </w:rPr>
        <w:t xml:space="preserve">rop </w:t>
      </w:r>
      <w:r w:rsidRPr="005E19ED">
        <w:rPr>
          <w:rFonts w:ascii="Gill Sans MT" w:hAnsi="Gill Sans MT"/>
          <w:color w:val="0D0D0D"/>
          <w:spacing w:val="-1"/>
        </w:rPr>
        <w: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 xml:space="preserve">a </w:t>
      </w:r>
      <w:r w:rsidRPr="005E19ED">
        <w:rPr>
          <w:rFonts w:ascii="Gill Sans MT" w:hAnsi="Gill Sans MT"/>
          <w:color w:val="0D0D0D"/>
          <w:spacing w:val="-1"/>
        </w:rPr>
        <w:t>a</w:t>
      </w:r>
      <w:r w:rsidRPr="005E19ED">
        <w:rPr>
          <w:rFonts w:ascii="Gill Sans MT" w:hAnsi="Gill Sans MT"/>
          <w:color w:val="0D0D0D"/>
        </w:rPr>
        <w:t>nd 2.</w:t>
      </w:r>
      <w:r w:rsidRPr="005E19ED">
        <w:rPr>
          <w:rFonts w:ascii="Gill Sans MT" w:hAnsi="Gill Sans MT"/>
          <w:color w:val="0D0D0D"/>
          <w:spacing w:val="1"/>
        </w:rPr>
        <w:t>8</w:t>
      </w:r>
      <w:r w:rsidRPr="005E19ED">
        <w:rPr>
          <w:rFonts w:ascii="Gill Sans MT" w:hAnsi="Gill Sans MT"/>
          <w:color w:val="0D0D0D"/>
        </w:rPr>
        <w:t>9</w:t>
      </w:r>
      <w:r w:rsidRPr="005E19ED">
        <w:rPr>
          <w:rFonts w:ascii="Gill Sans MT" w:hAnsi="Gill Sans MT"/>
          <w:bCs/>
          <w:color w:val="0D0D0D"/>
        </w:rPr>
        <w:t xml:space="preserve">% </w:t>
      </w:r>
      <w:r w:rsidRPr="005E19ED">
        <w:rPr>
          <w:rFonts w:ascii="Gill Sans MT" w:hAnsi="Gill Sans MT"/>
          <w:color w:val="0D0D0D"/>
        </w:rPr>
        <w:t>(</w:t>
      </w:r>
      <w:r w:rsidRPr="005E19ED">
        <w:rPr>
          <w:rFonts w:ascii="Gill Sans MT" w:hAnsi="Gill Sans MT"/>
          <w:color w:val="0D0D0D"/>
          <w:spacing w:val="-2"/>
        </w:rPr>
        <w:t>a</w:t>
      </w:r>
      <w:r w:rsidRPr="005E19ED">
        <w:rPr>
          <w:rFonts w:ascii="Gill Sans MT" w:hAnsi="Gill Sans MT"/>
          <w:color w:val="0D0D0D"/>
        </w:rPr>
        <w:t>bout 8,392,022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ls) of the p</w:t>
      </w:r>
      <w:r w:rsidRPr="005E19ED">
        <w:rPr>
          <w:rFonts w:ascii="Gill Sans MT" w:hAnsi="Gill Sans MT"/>
          <w:color w:val="0D0D0D"/>
          <w:spacing w:val="-1"/>
        </w:rPr>
        <w:t>r</w:t>
      </w:r>
      <w:r w:rsidRPr="005E19ED">
        <w:rPr>
          <w:rFonts w:ascii="Gill Sans MT" w:hAnsi="Gill Sans MT"/>
          <w:color w:val="0D0D0D"/>
        </w:rPr>
        <w:t>odu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on to the n</w:t>
      </w:r>
      <w:r w:rsidRPr="005E19ED">
        <w:rPr>
          <w:rFonts w:ascii="Gill Sans MT" w:hAnsi="Gill Sans MT"/>
          <w:color w:val="0D0D0D"/>
          <w:spacing w:val="-1"/>
        </w:rPr>
        <w:t>a</w:t>
      </w:r>
      <w:r w:rsidRPr="005E19ED">
        <w:rPr>
          <w:rFonts w:ascii="Gill Sans MT" w:hAnsi="Gill Sans MT"/>
          <w:color w:val="0D0D0D"/>
          <w:spacing w:val="-2"/>
        </w:rPr>
        <w:t>t</w:t>
      </w:r>
      <w:r w:rsidRPr="005E19ED">
        <w:rPr>
          <w:rFonts w:ascii="Gill Sans MT" w:hAnsi="Gill Sans MT"/>
          <w:color w:val="0D0D0D"/>
        </w:rPr>
        <w:t xml:space="preserve">ional </w:t>
      </w:r>
      <w:r w:rsidRPr="005E19ED">
        <w:rPr>
          <w:rFonts w:ascii="Gill Sans MT" w:hAnsi="Gill Sans MT"/>
          <w:color w:val="0D0D0D"/>
          <w:spacing w:val="-2"/>
        </w:rPr>
        <w:t>g</w:t>
      </w:r>
      <w:r w:rsidRPr="005E19ED">
        <w:rPr>
          <w:rFonts w:ascii="Gill Sans MT" w:hAnsi="Gill Sans MT"/>
          <w:color w:val="0D0D0D"/>
        </w:rPr>
        <w:t>r</w:t>
      </w:r>
      <w:r w:rsidRPr="005E19ED">
        <w:rPr>
          <w:rFonts w:ascii="Gill Sans MT" w:hAnsi="Gill Sans MT"/>
          <w:color w:val="0D0D0D"/>
          <w:spacing w:val="-2"/>
        </w:rPr>
        <w:t>a</w:t>
      </w:r>
      <w:r w:rsidRPr="005E19ED">
        <w:rPr>
          <w:rFonts w:ascii="Gill Sans MT" w:hAnsi="Gill Sans MT"/>
          <w:color w:val="0D0D0D"/>
        </w:rPr>
        <w:t>in to</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 xml:space="preserve">l. </w:t>
      </w:r>
      <w:r w:rsidRPr="005E19ED">
        <w:rPr>
          <w:rFonts w:ascii="Gill Sans MT" w:hAnsi="Gill Sans MT"/>
          <w:color w:val="0D0D0D"/>
          <w:spacing w:val="1"/>
        </w:rPr>
        <w:t xml:space="preserve">The most common oil crops produced in the country are </w:t>
      </w:r>
      <w:r w:rsidRPr="005E19ED">
        <w:rPr>
          <w:rFonts w:ascii="Gill Sans MT" w:hAnsi="Gill Sans MT"/>
          <w:i/>
          <w:color w:val="0D0D0D"/>
        </w:rPr>
        <w:t>N</w:t>
      </w:r>
      <w:r w:rsidRPr="005E19ED">
        <w:rPr>
          <w:rFonts w:ascii="Gill Sans MT" w:hAnsi="Gill Sans MT"/>
          <w:i/>
          <w:color w:val="0D0D0D"/>
          <w:spacing w:val="-1"/>
        </w:rPr>
        <w:t>e</w:t>
      </w:r>
      <w:r w:rsidRPr="005E19ED">
        <w:rPr>
          <w:rFonts w:ascii="Gill Sans MT" w:hAnsi="Gill Sans MT"/>
          <w:i/>
          <w:color w:val="0D0D0D"/>
          <w:spacing w:val="2"/>
        </w:rPr>
        <w:t>u</w:t>
      </w:r>
      <w:r w:rsidRPr="005E19ED">
        <w:rPr>
          <w:rFonts w:ascii="Gill Sans MT" w:hAnsi="Gill Sans MT"/>
          <w:i/>
          <w:color w:val="0D0D0D"/>
          <w:spacing w:val="-2"/>
        </w:rPr>
        <w:t>g</w:t>
      </w:r>
      <w:r w:rsidRPr="005E19ED">
        <w:rPr>
          <w:rFonts w:ascii="Gill Sans MT" w:hAnsi="Gill Sans MT"/>
          <w:color w:val="0D0D0D"/>
        </w:rPr>
        <w:t xml:space="preserve">, </w:t>
      </w:r>
      <w:r w:rsidRPr="005E19ED">
        <w:rPr>
          <w:rFonts w:ascii="Gill Sans MT" w:hAnsi="Gill Sans MT"/>
          <w:color w:val="0D0D0D"/>
          <w:spacing w:val="2"/>
        </w:rPr>
        <w:t>s</w:t>
      </w:r>
      <w:r w:rsidRPr="005E19ED">
        <w:rPr>
          <w:rFonts w:ascii="Gill Sans MT" w:hAnsi="Gill Sans MT"/>
          <w:color w:val="0D0D0D"/>
          <w:spacing w:val="-1"/>
        </w:rPr>
        <w:t>e</w:t>
      </w:r>
      <w:r w:rsidRPr="005E19ED">
        <w:rPr>
          <w:rFonts w:ascii="Gill Sans MT" w:hAnsi="Gill Sans MT"/>
          <w:color w:val="0D0D0D"/>
        </w:rPr>
        <w:t>s</w:t>
      </w:r>
      <w:r w:rsidRPr="005E19ED">
        <w:rPr>
          <w:rFonts w:ascii="Gill Sans MT" w:hAnsi="Gill Sans MT"/>
          <w:color w:val="0D0D0D"/>
          <w:spacing w:val="-1"/>
        </w:rPr>
        <w:t>a</w:t>
      </w:r>
      <w:r w:rsidRPr="005E19ED">
        <w:rPr>
          <w:rFonts w:ascii="Gill Sans MT" w:hAnsi="Gill Sans MT"/>
          <w:color w:val="0D0D0D"/>
        </w:rPr>
        <w:t xml:space="preserve">me, </w:t>
      </w:r>
      <w:r w:rsidRPr="005E19ED">
        <w:rPr>
          <w:rFonts w:ascii="Gill Sans MT" w:hAnsi="Gill Sans MT"/>
          <w:color w:val="0D0D0D"/>
          <w:spacing w:val="-1"/>
        </w:rPr>
        <w:t>a</w:t>
      </w:r>
      <w:r w:rsidRPr="005E19ED">
        <w:rPr>
          <w:rFonts w:ascii="Gill Sans MT" w:hAnsi="Gill Sans MT"/>
          <w:color w:val="0D0D0D"/>
        </w:rPr>
        <w:t>nd l</w:t>
      </w:r>
      <w:r w:rsidRPr="005E19ED">
        <w:rPr>
          <w:rFonts w:ascii="Gill Sans MT" w:hAnsi="Gill Sans MT"/>
          <w:color w:val="0D0D0D"/>
          <w:spacing w:val="1"/>
        </w:rPr>
        <w:t>i</w:t>
      </w:r>
      <w:r w:rsidRPr="005E19ED">
        <w:rPr>
          <w:rFonts w:ascii="Gill Sans MT" w:hAnsi="Gill Sans MT"/>
          <w:color w:val="0D0D0D"/>
        </w:rPr>
        <w:t>nse</w:t>
      </w:r>
      <w:r w:rsidRPr="005E19ED">
        <w:rPr>
          <w:rFonts w:ascii="Gill Sans MT" w:hAnsi="Gill Sans MT"/>
          <w:color w:val="0D0D0D"/>
          <w:spacing w:val="-2"/>
        </w:rPr>
        <w:t>e</w:t>
      </w:r>
      <w:r w:rsidRPr="005E19ED">
        <w:rPr>
          <w:rFonts w:ascii="Gill Sans MT" w:hAnsi="Gill Sans MT"/>
          <w:color w:val="0D0D0D"/>
        </w:rPr>
        <w:t>d, which accounted for 2.2</w:t>
      </w:r>
      <w:r w:rsidRPr="005E19ED">
        <w:rPr>
          <w:rFonts w:ascii="Gill Sans MT" w:hAnsi="Gill Sans MT"/>
          <w:color w:val="0D0D0D"/>
          <w:spacing w:val="2"/>
        </w:rPr>
        <w:t>4</w:t>
      </w:r>
      <w:r w:rsidRPr="005E19ED">
        <w:rPr>
          <w:rFonts w:ascii="Gill Sans MT" w:hAnsi="Gill Sans MT"/>
          <w:color w:val="0D0D0D"/>
        </w:rPr>
        <w:t>% (</w:t>
      </w:r>
      <w:r w:rsidRPr="005E19ED">
        <w:rPr>
          <w:rFonts w:ascii="Gill Sans MT" w:hAnsi="Gill Sans MT"/>
          <w:color w:val="0D0D0D"/>
          <w:spacing w:val="-2"/>
        </w:rPr>
        <w:t>a</w:t>
      </w:r>
      <w:r w:rsidRPr="005E19ED">
        <w:rPr>
          <w:rFonts w:ascii="Gill Sans MT" w:hAnsi="Gill Sans MT"/>
          <w:color w:val="0D0D0D"/>
        </w:rPr>
        <w:t>bout</w:t>
      </w:r>
      <w:r w:rsidRPr="005E19ED">
        <w:rPr>
          <w:rFonts w:ascii="Gill Sans MT" w:hAnsi="Gill Sans MT"/>
          <w:color w:val="0D0D0D"/>
          <w:spacing w:val="2"/>
        </w:rPr>
        <w:t xml:space="preserve"> 2</w:t>
      </w:r>
      <w:r w:rsidRPr="005E19ED">
        <w:rPr>
          <w:rFonts w:ascii="Gill Sans MT" w:hAnsi="Gill Sans MT"/>
          <w:color w:val="0D0D0D"/>
        </w:rPr>
        <w:t>8</w:t>
      </w:r>
      <w:r w:rsidRPr="005E19ED">
        <w:rPr>
          <w:rFonts w:ascii="Gill Sans MT" w:hAnsi="Gill Sans MT"/>
          <w:color w:val="0D0D0D"/>
          <w:spacing w:val="1"/>
        </w:rPr>
        <w:t>1</w:t>
      </w:r>
      <w:r w:rsidRPr="005E19ED">
        <w:rPr>
          <w:rFonts w:ascii="Gill Sans MT" w:hAnsi="Gill Sans MT"/>
          <w:color w:val="0D0D0D"/>
        </w:rPr>
        <w:t>,206.42 h</w:t>
      </w:r>
      <w:r w:rsidRPr="005E19ED">
        <w:rPr>
          <w:rFonts w:ascii="Gill Sans MT" w:hAnsi="Gill Sans MT"/>
          <w:color w:val="0D0D0D"/>
          <w:spacing w:val="-1"/>
        </w:rPr>
        <w:t>ec</w:t>
      </w:r>
      <w:r w:rsidRPr="005E19ED">
        <w:rPr>
          <w:rFonts w:ascii="Gill Sans MT" w:hAnsi="Gill Sans MT"/>
          <w:color w:val="0D0D0D"/>
        </w:rPr>
        <w:t>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s), 2.</w:t>
      </w:r>
      <w:r w:rsidRPr="005E19ED">
        <w:rPr>
          <w:rFonts w:ascii="Gill Sans MT" w:hAnsi="Gill Sans MT"/>
          <w:color w:val="0D0D0D"/>
          <w:spacing w:val="2"/>
        </w:rPr>
        <w:t>6</w:t>
      </w:r>
      <w:r w:rsidRPr="005E19ED">
        <w:rPr>
          <w:rFonts w:ascii="Gill Sans MT" w:hAnsi="Gill Sans MT"/>
          <w:color w:val="0D0D0D"/>
        </w:rPr>
        <w:t>9% (</w:t>
      </w:r>
      <w:r w:rsidRPr="005E19ED">
        <w:rPr>
          <w:rFonts w:ascii="Gill Sans MT" w:hAnsi="Gill Sans MT"/>
          <w:color w:val="0D0D0D"/>
          <w:spacing w:val="-2"/>
        </w:rPr>
        <w:t>a</w:t>
      </w:r>
      <w:r w:rsidRPr="005E19ED">
        <w:rPr>
          <w:rFonts w:ascii="Gill Sans MT" w:hAnsi="Gill Sans MT"/>
          <w:color w:val="0D0D0D"/>
        </w:rPr>
        <w:t>bout 337,926.82 h</w:t>
      </w:r>
      <w:r w:rsidRPr="005E19ED">
        <w:rPr>
          <w:rFonts w:ascii="Gill Sans MT" w:hAnsi="Gill Sans MT"/>
          <w:color w:val="0D0D0D"/>
          <w:spacing w:val="-1"/>
        </w:rPr>
        <w:t>ec</w:t>
      </w:r>
      <w:r w:rsidRPr="005E19ED">
        <w:rPr>
          <w:rFonts w:ascii="Gill Sans MT" w:hAnsi="Gill Sans MT"/>
          <w:color w:val="0D0D0D"/>
        </w:rPr>
        <w:t>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 xml:space="preserve">s), </w:t>
      </w:r>
      <w:r w:rsidRPr="005E19ED">
        <w:rPr>
          <w:rFonts w:ascii="Gill Sans MT" w:hAnsi="Gill Sans MT"/>
          <w:color w:val="0D0D0D"/>
          <w:spacing w:val="-1"/>
        </w:rPr>
        <w:t>a</w:t>
      </w:r>
      <w:r w:rsidRPr="005E19ED">
        <w:rPr>
          <w:rFonts w:ascii="Gill Sans MT" w:hAnsi="Gill Sans MT"/>
          <w:color w:val="0D0D0D"/>
        </w:rPr>
        <w:t>nd 0.64% (about 80,353.74 hectares) of the grain crop area and 1.04% (about 3,024,319.84 quintals, 0.92% (about 2.7 million quintals), and 0.30% (about 879,117 quintals) of grain, respectively.</w:t>
      </w:r>
    </w:p>
    <w:p w:rsidR="00E979A8" w:rsidRDefault="00E979A8" w:rsidP="00E979A8">
      <w:pPr>
        <w:spacing w:after="0" w:line="288" w:lineRule="auto"/>
        <w:rPr>
          <w:rFonts w:ascii="Gill Sans MT" w:hAnsi="Gill Sans MT"/>
          <w:color w:val="0D0D0D"/>
          <w:spacing w:val="1"/>
        </w:rPr>
      </w:pPr>
    </w:p>
    <w:p w:rsidR="00E979A8" w:rsidRPr="006078DA" w:rsidRDefault="00E979A8" w:rsidP="00E979A8">
      <w:pPr>
        <w:pStyle w:val="ListParagraph"/>
        <w:numPr>
          <w:ilvl w:val="2"/>
          <w:numId w:val="24"/>
        </w:numPr>
        <w:spacing w:after="0" w:line="288" w:lineRule="auto"/>
        <w:ind w:left="720"/>
        <w:outlineLvl w:val="2"/>
        <w:rPr>
          <w:rFonts w:ascii="Gill Sans MT" w:hAnsi="Gill Sans MT"/>
          <w:b/>
          <w:color w:val="000000"/>
          <w:sz w:val="24"/>
          <w:szCs w:val="24"/>
        </w:rPr>
      </w:pPr>
      <w:bookmarkStart w:id="76" w:name="_Toc496264067"/>
      <w:bookmarkStart w:id="77" w:name="_Toc499715945"/>
      <w:r w:rsidRPr="006078DA">
        <w:rPr>
          <w:rFonts w:ascii="Gill Sans MT" w:hAnsi="Gill Sans MT"/>
          <w:b/>
          <w:color w:val="000000"/>
          <w:sz w:val="24"/>
          <w:szCs w:val="24"/>
        </w:rPr>
        <w:t>Land and Operation Size of Grain Producers</w:t>
      </w:r>
      <w:bookmarkEnd w:id="76"/>
      <w:bookmarkEnd w:id="77"/>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Ethiopian grain producers operate on tiny farm sizes, which indicate that most farmerssurvive on subsistence farming. In terms of farm size, the largest area a given farmer works on is around one hectare (Ben</w:t>
      </w:r>
      <w:r>
        <w:rPr>
          <w:rFonts w:ascii="Gill Sans MT" w:hAnsi="Gill Sans MT"/>
          <w:color w:val="000000"/>
        </w:rPr>
        <w:t>i</w:t>
      </w:r>
      <w:r w:rsidRPr="005E19ED">
        <w:rPr>
          <w:rFonts w:ascii="Gill Sans MT" w:hAnsi="Gill Sans MT"/>
          <w:color w:val="000000"/>
        </w:rPr>
        <w:t>shangul</w:t>
      </w:r>
      <w:r>
        <w:rPr>
          <w:rFonts w:ascii="Gill Sans MT" w:hAnsi="Gill Sans MT"/>
          <w:color w:val="000000"/>
        </w:rPr>
        <w:t xml:space="preserve"> </w:t>
      </w:r>
      <w:r w:rsidRPr="005E19ED">
        <w:rPr>
          <w:rFonts w:ascii="Gill Sans MT" w:hAnsi="Gill Sans MT"/>
          <w:color w:val="000000"/>
        </w:rPr>
        <w:t>Gum</w:t>
      </w:r>
      <w:r>
        <w:rPr>
          <w:rFonts w:ascii="Gill Sans MT" w:hAnsi="Gill Sans MT"/>
          <w:color w:val="000000"/>
        </w:rPr>
        <w:t>u</w:t>
      </w:r>
      <w:r w:rsidRPr="005E19ED">
        <w:rPr>
          <w:rFonts w:ascii="Gill Sans MT" w:hAnsi="Gill Sans MT"/>
          <w:color w:val="000000"/>
        </w:rPr>
        <w:t xml:space="preserve">z, Amhara and Tigray regions). In the largest </w:t>
      </w:r>
      <w:r w:rsidRPr="005E19ED">
        <w:rPr>
          <w:rFonts w:ascii="Gill Sans MT" w:hAnsi="Gill Sans MT"/>
          <w:color w:val="000000"/>
        </w:rPr>
        <w:lastRenderedPageBreak/>
        <w:t>agricultural region of the country, Oromia, the average grain producer cultivated only 0.7 hectare. Similarly, the average grain producer harvested only 17 quintals of cereals in the 2016/17 crop year. In Amhara and Tigray regions, the average grain producer harvested close to 21 qt. and 20 qt. of grain produced, respectively, whereas in Oromia (the largest grain producing region), an average grain farmer produced only about 18 quintals of grain.</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The subsistence nature of Ethiopian farmers is manifested not only in their operation size (small farmland and production) but also in their market engagement. As they produce small amounts, only 15% of the 17 quintals of grain produced by the average farmer was sold in 2016/17.</w:t>
      </w:r>
    </w:p>
    <w:p w:rsidR="00E979A8" w:rsidRPr="005E19ED" w:rsidRDefault="00E979A8" w:rsidP="00E979A8">
      <w:pPr>
        <w:spacing w:after="0" w:line="288" w:lineRule="auto"/>
        <w:rPr>
          <w:rFonts w:ascii="Gill Sans MT" w:hAnsi="Gill Sans MT"/>
          <w:color w:val="000000"/>
        </w:rPr>
      </w:pPr>
    </w:p>
    <w:p w:rsidR="00E979A8" w:rsidRDefault="00E979A8" w:rsidP="00E979A8">
      <w:pPr>
        <w:pStyle w:val="Caption"/>
        <w:keepNext/>
        <w:ind w:left="1260" w:hanging="1260"/>
      </w:pPr>
      <w:bookmarkStart w:id="78" w:name="_Toc499716011"/>
      <w:bookmarkStart w:id="79" w:name="_Toc496264316"/>
      <w:r>
        <w:t>Table 2.</w:t>
      </w:r>
      <w:fldSimple w:instr=" SEQ Table_2. \* ARABIC ">
        <w:r>
          <w:rPr>
            <w:noProof/>
          </w:rPr>
          <w:t>2</w:t>
        </w:r>
      </w:fldSimple>
      <w:r>
        <w:t xml:space="preserve">: </w:t>
      </w:r>
      <w:r w:rsidRPr="00C75F80">
        <w:rPr>
          <w:iCs/>
          <w:color w:val="000000"/>
          <w:spacing w:val="5"/>
          <w:szCs w:val="22"/>
        </w:rPr>
        <w:t>Participation in farmland rental market by holding size</w:t>
      </w:r>
      <w:bookmarkEnd w:id="78"/>
    </w:p>
    <w:tbl>
      <w:tblPr>
        <w:tblStyle w:val="TableGrid"/>
        <w:tblW w:w="6210" w:type="dxa"/>
        <w:tblInd w:w="108" w:type="dxa"/>
        <w:tblBorders>
          <w:left w:val="none" w:sz="0" w:space="0" w:color="auto"/>
          <w:right w:val="none" w:sz="0" w:space="0" w:color="auto"/>
          <w:insideH w:val="none" w:sz="0" w:space="0" w:color="auto"/>
          <w:insideV w:val="none" w:sz="0" w:space="0" w:color="auto"/>
        </w:tblBorders>
        <w:tblLook w:val="04A0"/>
      </w:tblPr>
      <w:tblGrid>
        <w:gridCol w:w="1620"/>
        <w:gridCol w:w="450"/>
        <w:gridCol w:w="1800"/>
        <w:gridCol w:w="147"/>
        <w:gridCol w:w="2193"/>
      </w:tblGrid>
      <w:tr w:rsidR="00E979A8" w:rsidRPr="00144CA8" w:rsidTr="004F13F4">
        <w:trPr>
          <w:trHeight w:val="427"/>
        </w:trPr>
        <w:tc>
          <w:tcPr>
            <w:tcW w:w="1620" w:type="dxa"/>
            <w:tcBorders>
              <w:top w:val="single" w:sz="12" w:space="0" w:color="auto"/>
              <w:bottom w:val="single" w:sz="4" w:space="0" w:color="auto"/>
            </w:tcBorders>
            <w:vAlign w:val="center"/>
          </w:tcPr>
          <w:bookmarkEnd w:id="79"/>
          <w:p w:rsidR="00E979A8" w:rsidRPr="00144CA8" w:rsidRDefault="00E979A8" w:rsidP="004F13F4">
            <w:pPr>
              <w:spacing w:line="288" w:lineRule="auto"/>
              <w:jc w:val="left"/>
              <w:rPr>
                <w:rFonts w:ascii="Gill Sans MT" w:hAnsi="Gill Sans MT" w:cs="Times New Roman"/>
                <w:b/>
                <w:iCs/>
                <w:color w:val="000000"/>
                <w:spacing w:val="5"/>
              </w:rPr>
            </w:pPr>
            <w:r w:rsidRPr="00144CA8">
              <w:rPr>
                <w:rFonts w:ascii="Gill Sans MT" w:hAnsi="Gill Sans MT" w:cs="Times New Roman"/>
                <w:b/>
                <w:iCs/>
                <w:color w:val="000000"/>
                <w:spacing w:val="5"/>
              </w:rPr>
              <w:t>Holding size</w:t>
            </w:r>
          </w:p>
        </w:tc>
        <w:tc>
          <w:tcPr>
            <w:tcW w:w="2250" w:type="dxa"/>
            <w:gridSpan w:val="2"/>
            <w:tcBorders>
              <w:top w:val="single" w:sz="12" w:space="0" w:color="auto"/>
              <w:bottom w:val="single" w:sz="4" w:space="0" w:color="auto"/>
            </w:tcBorders>
            <w:vAlign w:val="center"/>
          </w:tcPr>
          <w:p w:rsidR="00E979A8" w:rsidRPr="00144CA8" w:rsidRDefault="00E979A8" w:rsidP="004F13F4">
            <w:pPr>
              <w:spacing w:line="288" w:lineRule="auto"/>
              <w:ind w:right="-18"/>
              <w:jc w:val="center"/>
              <w:rPr>
                <w:rFonts w:ascii="Gill Sans MT" w:hAnsi="Gill Sans MT" w:cs="Times New Roman"/>
                <w:b/>
                <w:iCs/>
                <w:color w:val="000000"/>
                <w:spacing w:val="5"/>
              </w:rPr>
            </w:pPr>
            <w:r w:rsidRPr="00144CA8">
              <w:rPr>
                <w:rFonts w:ascii="Gill Sans MT" w:hAnsi="Gill Sans MT" w:cs="Times New Roman"/>
                <w:b/>
                <w:iCs/>
                <w:color w:val="000000"/>
                <w:spacing w:val="5"/>
              </w:rPr>
              <w:t>Percent of farmers</w:t>
            </w:r>
          </w:p>
        </w:tc>
        <w:tc>
          <w:tcPr>
            <w:tcW w:w="2340" w:type="dxa"/>
            <w:gridSpan w:val="2"/>
            <w:tcBorders>
              <w:top w:val="single" w:sz="12" w:space="0" w:color="auto"/>
              <w:bottom w:val="single" w:sz="4" w:space="0" w:color="auto"/>
            </w:tcBorders>
            <w:vAlign w:val="center"/>
          </w:tcPr>
          <w:p w:rsidR="00E979A8" w:rsidRPr="00144CA8" w:rsidRDefault="00E979A8" w:rsidP="004F13F4">
            <w:pPr>
              <w:spacing w:line="288" w:lineRule="auto"/>
              <w:ind w:right="-108"/>
              <w:jc w:val="center"/>
              <w:rPr>
                <w:rFonts w:ascii="Gill Sans MT" w:hAnsi="Gill Sans MT" w:cs="Times New Roman"/>
                <w:b/>
                <w:iCs/>
                <w:color w:val="000000"/>
                <w:spacing w:val="5"/>
              </w:rPr>
            </w:pPr>
            <w:r w:rsidRPr="00144CA8">
              <w:rPr>
                <w:rFonts w:ascii="Gill Sans MT" w:hAnsi="Gill Sans MT" w:cs="Times New Roman"/>
                <w:b/>
                <w:iCs/>
                <w:color w:val="000000"/>
                <w:spacing w:val="5"/>
              </w:rPr>
              <w:t>Percent of rented land</w:t>
            </w:r>
          </w:p>
        </w:tc>
      </w:tr>
      <w:tr w:rsidR="00E979A8" w:rsidRPr="00144CA8" w:rsidTr="004F13F4">
        <w:trPr>
          <w:trHeight w:val="331"/>
        </w:trPr>
        <w:tc>
          <w:tcPr>
            <w:tcW w:w="2070" w:type="dxa"/>
            <w:gridSpan w:val="2"/>
            <w:tcBorders>
              <w:top w:val="single" w:sz="4" w:space="0" w:color="auto"/>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&lt;=0.5 ha</w:t>
            </w:r>
          </w:p>
        </w:tc>
        <w:tc>
          <w:tcPr>
            <w:tcW w:w="1947" w:type="dxa"/>
            <w:gridSpan w:val="2"/>
            <w:tcBorders>
              <w:top w:val="single" w:sz="4" w:space="0" w:color="auto"/>
            </w:tcBorders>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15.8%</w:t>
            </w:r>
          </w:p>
        </w:tc>
        <w:tc>
          <w:tcPr>
            <w:tcW w:w="2193" w:type="dxa"/>
            <w:tcBorders>
              <w:top w:val="single" w:sz="4" w:space="0" w:color="auto"/>
            </w:tcBorders>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3.3%</w:t>
            </w:r>
          </w:p>
        </w:tc>
      </w:tr>
      <w:tr w:rsidR="00E979A8" w:rsidRPr="00144CA8" w:rsidTr="004F13F4">
        <w:trPr>
          <w:trHeight w:val="331"/>
        </w:trPr>
        <w:tc>
          <w:tcPr>
            <w:tcW w:w="2070" w:type="dxa"/>
            <w:gridSpan w:val="2"/>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0.51 - 1.0</w:t>
            </w:r>
          </w:p>
        </w:tc>
        <w:tc>
          <w:tcPr>
            <w:tcW w:w="1947" w:type="dxa"/>
            <w:gridSpan w:val="2"/>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21.4%</w:t>
            </w:r>
          </w:p>
        </w:tc>
        <w:tc>
          <w:tcPr>
            <w:tcW w:w="2193" w:type="dxa"/>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11.6%</w:t>
            </w:r>
          </w:p>
        </w:tc>
      </w:tr>
      <w:tr w:rsidR="00E979A8" w:rsidRPr="00144CA8" w:rsidTr="004F13F4">
        <w:trPr>
          <w:trHeight w:val="331"/>
        </w:trPr>
        <w:tc>
          <w:tcPr>
            <w:tcW w:w="2070" w:type="dxa"/>
            <w:gridSpan w:val="2"/>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1.01 - 2.0</w:t>
            </w:r>
          </w:p>
        </w:tc>
        <w:tc>
          <w:tcPr>
            <w:tcW w:w="1947" w:type="dxa"/>
            <w:gridSpan w:val="2"/>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35.6%</w:t>
            </w:r>
          </w:p>
        </w:tc>
        <w:tc>
          <w:tcPr>
            <w:tcW w:w="2193" w:type="dxa"/>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33.3%</w:t>
            </w:r>
          </w:p>
        </w:tc>
      </w:tr>
      <w:tr w:rsidR="00E979A8" w:rsidRPr="00144CA8" w:rsidTr="004F13F4">
        <w:trPr>
          <w:trHeight w:val="331"/>
        </w:trPr>
        <w:tc>
          <w:tcPr>
            <w:tcW w:w="2070" w:type="dxa"/>
            <w:gridSpan w:val="2"/>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2.01 - 5.0</w:t>
            </w:r>
          </w:p>
        </w:tc>
        <w:tc>
          <w:tcPr>
            <w:tcW w:w="1947" w:type="dxa"/>
            <w:gridSpan w:val="2"/>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24.9%</w:t>
            </w:r>
          </w:p>
        </w:tc>
        <w:tc>
          <w:tcPr>
            <w:tcW w:w="2193" w:type="dxa"/>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43.0%</w:t>
            </w:r>
          </w:p>
        </w:tc>
      </w:tr>
      <w:tr w:rsidR="00E979A8" w:rsidRPr="00144CA8" w:rsidTr="004F13F4">
        <w:trPr>
          <w:trHeight w:val="331"/>
        </w:trPr>
        <w:tc>
          <w:tcPr>
            <w:tcW w:w="2070" w:type="dxa"/>
            <w:gridSpan w:val="2"/>
            <w:tcBorders>
              <w:bottom w:val="nil"/>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5.01 - 10.0</w:t>
            </w:r>
          </w:p>
        </w:tc>
        <w:tc>
          <w:tcPr>
            <w:tcW w:w="1947" w:type="dxa"/>
            <w:gridSpan w:val="2"/>
            <w:tcBorders>
              <w:bottom w:val="nil"/>
            </w:tcBorders>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2.1%</w:t>
            </w:r>
          </w:p>
        </w:tc>
        <w:tc>
          <w:tcPr>
            <w:tcW w:w="2193" w:type="dxa"/>
            <w:tcBorders>
              <w:bottom w:val="nil"/>
            </w:tcBorders>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7.8%</w:t>
            </w:r>
          </w:p>
        </w:tc>
      </w:tr>
      <w:tr w:rsidR="00E979A8" w:rsidRPr="00144CA8" w:rsidTr="004F13F4">
        <w:trPr>
          <w:trHeight w:val="331"/>
        </w:trPr>
        <w:tc>
          <w:tcPr>
            <w:tcW w:w="2070" w:type="dxa"/>
            <w:gridSpan w:val="2"/>
            <w:tcBorders>
              <w:top w:val="nil"/>
              <w:bottom w:val="single" w:sz="4" w:space="0" w:color="auto"/>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&gt; 10 ha</w:t>
            </w:r>
          </w:p>
        </w:tc>
        <w:tc>
          <w:tcPr>
            <w:tcW w:w="1947" w:type="dxa"/>
            <w:gridSpan w:val="2"/>
            <w:tcBorders>
              <w:top w:val="nil"/>
              <w:bottom w:val="single" w:sz="4" w:space="0" w:color="auto"/>
            </w:tcBorders>
            <w:vAlign w:val="center"/>
          </w:tcPr>
          <w:p w:rsidR="00E979A8" w:rsidRPr="00144CA8" w:rsidRDefault="00E979A8" w:rsidP="004F13F4">
            <w:pPr>
              <w:spacing w:line="288" w:lineRule="auto"/>
              <w:ind w:right="669"/>
              <w:jc w:val="right"/>
              <w:rPr>
                <w:rFonts w:ascii="Gill Sans MT" w:hAnsi="Gill Sans MT" w:cs="Times New Roman"/>
                <w:color w:val="000000"/>
              </w:rPr>
            </w:pPr>
            <w:r w:rsidRPr="00144CA8">
              <w:rPr>
                <w:rFonts w:ascii="Gill Sans MT" w:hAnsi="Gill Sans MT" w:cs="Times New Roman"/>
                <w:color w:val="000000"/>
              </w:rPr>
              <w:t>0.2%</w:t>
            </w:r>
          </w:p>
        </w:tc>
        <w:tc>
          <w:tcPr>
            <w:tcW w:w="2193" w:type="dxa"/>
            <w:tcBorders>
              <w:top w:val="nil"/>
              <w:bottom w:val="single" w:sz="4" w:space="0" w:color="auto"/>
            </w:tcBorders>
            <w:vAlign w:val="center"/>
          </w:tcPr>
          <w:p w:rsidR="00E979A8" w:rsidRPr="00144CA8" w:rsidRDefault="00E979A8" w:rsidP="004F13F4">
            <w:pPr>
              <w:spacing w:line="288" w:lineRule="auto"/>
              <w:ind w:right="666"/>
              <w:jc w:val="right"/>
              <w:rPr>
                <w:rFonts w:ascii="Gill Sans MT" w:hAnsi="Gill Sans MT" w:cs="Times New Roman"/>
                <w:color w:val="000000"/>
              </w:rPr>
            </w:pPr>
            <w:r w:rsidRPr="00144CA8">
              <w:rPr>
                <w:rFonts w:ascii="Gill Sans MT" w:hAnsi="Gill Sans MT" w:cs="Times New Roman"/>
                <w:color w:val="000000"/>
              </w:rPr>
              <w:t>1.1%</w:t>
            </w:r>
          </w:p>
        </w:tc>
      </w:tr>
      <w:tr w:rsidR="00E979A8" w:rsidRPr="00144CA8" w:rsidTr="004F13F4">
        <w:trPr>
          <w:trHeight w:val="331"/>
        </w:trPr>
        <w:tc>
          <w:tcPr>
            <w:tcW w:w="2070" w:type="dxa"/>
            <w:gridSpan w:val="2"/>
            <w:tcBorders>
              <w:top w:val="single" w:sz="4" w:space="0" w:color="auto"/>
              <w:bottom w:val="single" w:sz="12" w:space="0" w:color="auto"/>
            </w:tcBorders>
            <w:vAlign w:val="center"/>
          </w:tcPr>
          <w:p w:rsidR="00E979A8" w:rsidRPr="00144CA8" w:rsidRDefault="00E979A8" w:rsidP="004F13F4">
            <w:pPr>
              <w:spacing w:line="288" w:lineRule="auto"/>
              <w:jc w:val="left"/>
              <w:rPr>
                <w:rFonts w:ascii="Gill Sans MT" w:hAnsi="Gill Sans MT" w:cs="Times New Roman"/>
                <w:iCs/>
                <w:color w:val="000000"/>
                <w:spacing w:val="5"/>
              </w:rPr>
            </w:pPr>
            <w:r w:rsidRPr="00144CA8">
              <w:rPr>
                <w:rFonts w:ascii="Gill Sans MT" w:hAnsi="Gill Sans MT" w:cs="Times New Roman"/>
                <w:iCs/>
                <w:color w:val="000000"/>
                <w:spacing w:val="5"/>
              </w:rPr>
              <w:t>N</w:t>
            </w:r>
          </w:p>
        </w:tc>
        <w:tc>
          <w:tcPr>
            <w:tcW w:w="1947" w:type="dxa"/>
            <w:gridSpan w:val="2"/>
            <w:tcBorders>
              <w:top w:val="single" w:sz="4" w:space="0" w:color="auto"/>
              <w:bottom w:val="single" w:sz="12" w:space="0" w:color="auto"/>
            </w:tcBorders>
            <w:vAlign w:val="bottom"/>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4,157,463 farmers</w:t>
            </w:r>
          </w:p>
        </w:tc>
        <w:tc>
          <w:tcPr>
            <w:tcW w:w="2193" w:type="dxa"/>
            <w:tcBorders>
              <w:top w:val="single" w:sz="4" w:space="0" w:color="auto"/>
              <w:bottom w:val="single" w:sz="12" w:space="0" w:color="auto"/>
            </w:tcBorders>
            <w:vAlign w:val="bottom"/>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2,676,036 ha</w:t>
            </w:r>
          </w:p>
        </w:tc>
      </w:tr>
    </w:tbl>
    <w:p w:rsidR="00E979A8" w:rsidRPr="00144CA8" w:rsidRDefault="00E979A8" w:rsidP="00E979A8">
      <w:pPr>
        <w:spacing w:after="0" w:line="288" w:lineRule="auto"/>
        <w:rPr>
          <w:rFonts w:ascii="Gill Sans MT" w:hAnsi="Gill Sans MT" w:cs="Times New Roman"/>
          <w:iCs/>
          <w:color w:val="000000"/>
          <w:spacing w:val="5"/>
          <w:sz w:val="20"/>
          <w:szCs w:val="20"/>
        </w:rPr>
      </w:pPr>
      <w:r w:rsidRPr="00DD5D04">
        <w:rPr>
          <w:rFonts w:ascii="Gill Sans MT" w:hAnsi="Gill Sans MT" w:cs="Times New Roman"/>
          <w:b/>
          <w:iCs/>
          <w:color w:val="000000"/>
          <w:spacing w:val="5"/>
          <w:sz w:val="20"/>
          <w:szCs w:val="20"/>
        </w:rPr>
        <w:t>Source:</w:t>
      </w:r>
      <w:r w:rsidRPr="00144CA8">
        <w:rPr>
          <w:rFonts w:ascii="Gill Sans MT" w:hAnsi="Gill Sans MT" w:cs="Times New Roman"/>
          <w:iCs/>
          <w:color w:val="000000"/>
          <w:spacing w:val="5"/>
          <w:sz w:val="20"/>
          <w:szCs w:val="20"/>
        </w:rPr>
        <w:t xml:space="preserve"> CSA (2015)</w:t>
      </w:r>
    </w:p>
    <w:p w:rsidR="00E979A8" w:rsidRDefault="00E979A8" w:rsidP="00E979A8">
      <w:pPr>
        <w:spacing w:after="0" w:line="288" w:lineRule="auto"/>
        <w:rPr>
          <w:rFonts w:ascii="Gill Sans MT" w:hAnsi="Gill Sans MT"/>
          <w:color w:val="000000"/>
        </w:rPr>
      </w:pPr>
      <w:bookmarkStart w:id="80" w:name="_Toc496264317"/>
    </w:p>
    <w:p w:rsidR="00E979A8" w:rsidRPr="005E19ED" w:rsidRDefault="00E979A8" w:rsidP="00E979A8">
      <w:pPr>
        <w:spacing w:after="0" w:line="288" w:lineRule="auto"/>
        <w:rPr>
          <w:rFonts w:ascii="Gill Sans MT" w:hAnsi="Gill Sans MT"/>
          <w:iCs/>
          <w:color w:val="000000"/>
          <w:spacing w:val="5"/>
        </w:rPr>
      </w:pPr>
      <w:r w:rsidRPr="005E19ED">
        <w:rPr>
          <w:rFonts w:ascii="Gill Sans MT" w:hAnsi="Gill Sans MT"/>
          <w:color w:val="000000"/>
        </w:rPr>
        <w:t xml:space="preserve">The shortage of farmlands forced a significant number of smallholders to engage in land rental markets and expand their </w:t>
      </w:r>
      <w:r w:rsidRPr="005E19ED">
        <w:rPr>
          <w:rFonts w:ascii="Gill Sans MT" w:hAnsi="Gill Sans MT"/>
          <w:color w:val="000000"/>
        </w:rPr>
        <w:lastRenderedPageBreak/>
        <w:t xml:space="preserve">operational sizes. Data from CSA 2014/15 survey on land utilization shows that a </w:t>
      </w:r>
      <w:r w:rsidRPr="005E19ED">
        <w:rPr>
          <w:rFonts w:ascii="Gill Sans MT" w:hAnsi="Gill Sans MT"/>
          <w:iCs/>
          <w:color w:val="000000"/>
          <w:spacing w:val="5"/>
        </w:rPr>
        <w:t xml:space="preserve">little more than 4 million farmers or close to 26% of the reported 15 million smallholder farmers took part in land rental markets, largely in share-cropping arrangements. In terms of farmland, the land rental market accounted for 15% of the total cultivated land in the 2014/15 crop year. In other words, about 2.68 million hectares of land cultivated in the 2014/15 crop year comes from the land rental market. </w:t>
      </w:r>
    </w:p>
    <w:p w:rsidR="00E979A8" w:rsidRDefault="00E979A8" w:rsidP="00E979A8">
      <w:pPr>
        <w:pStyle w:val="Caption"/>
      </w:pPr>
    </w:p>
    <w:bookmarkEnd w:id="80"/>
    <w:p w:rsidR="00E979A8" w:rsidRDefault="00E979A8" w:rsidP="00E979A8">
      <w:pPr>
        <w:spacing w:after="0" w:line="288" w:lineRule="auto"/>
        <w:rPr>
          <w:rFonts w:ascii="Gill Sans MT" w:hAnsi="Gill Sans MT"/>
          <w:iCs/>
          <w:color w:val="000000"/>
          <w:spacing w:val="5"/>
        </w:rPr>
      </w:pPr>
      <w:r w:rsidRPr="005E19ED">
        <w:rPr>
          <w:rFonts w:ascii="Gill Sans MT" w:hAnsi="Gill Sans MT"/>
          <w:iCs/>
          <w:color w:val="000000"/>
          <w:spacing w:val="5"/>
        </w:rPr>
        <w:t xml:space="preserve">Most farmers rented farms greater than a hectare but less than 5 hectares. As shown in </w:t>
      </w:r>
      <w:r w:rsidRPr="006449EB">
        <w:rPr>
          <w:rFonts w:ascii="Gill Sans MT" w:hAnsi="Gill Sans MT"/>
          <w:iCs/>
          <w:color w:val="000000"/>
          <w:spacing w:val="5"/>
        </w:rPr>
        <w:t>Table 2.2</w:t>
      </w:r>
      <w:r w:rsidRPr="005E19ED">
        <w:rPr>
          <w:rFonts w:ascii="Gill Sans MT" w:hAnsi="Gill Sans MT"/>
          <w:iCs/>
          <w:color w:val="000000"/>
          <w:spacing w:val="5"/>
        </w:rPr>
        <w:t xml:space="preserve"> above, about 36% of the 4.1 million land market participants rented-in farms that varied between a hectare and two. Similarly, this holding size accounted for 33% of the 2.7 million farmlands that changed hands for temporary use by other farmers. On the other hand, farmers who rented-in farms greater than 5 ha accounted for 2.3% (in terms of their number) and 8.9% (in terms of size of land transferred through the land rental market).</w:t>
      </w:r>
    </w:p>
    <w:p w:rsidR="00E979A8" w:rsidRPr="005E19ED" w:rsidRDefault="00E979A8" w:rsidP="00E979A8">
      <w:pPr>
        <w:spacing w:after="0" w:line="288" w:lineRule="auto"/>
        <w:rPr>
          <w:rFonts w:ascii="Gill Sans MT" w:hAnsi="Gill Sans MT"/>
          <w:iCs/>
          <w:color w:val="000000"/>
          <w:spacing w:val="5"/>
        </w:rPr>
      </w:pPr>
    </w:p>
    <w:p w:rsidR="00E979A8" w:rsidRPr="00A5131E" w:rsidRDefault="00E979A8" w:rsidP="00E979A8">
      <w:pPr>
        <w:pStyle w:val="ListParagraph"/>
        <w:numPr>
          <w:ilvl w:val="2"/>
          <w:numId w:val="24"/>
        </w:numPr>
        <w:spacing w:after="0" w:line="288" w:lineRule="auto"/>
        <w:ind w:left="806" w:hanging="806"/>
        <w:outlineLvl w:val="2"/>
        <w:rPr>
          <w:rFonts w:ascii="Gill Sans MT" w:hAnsi="Gill Sans MT"/>
          <w:b/>
          <w:iCs/>
          <w:color w:val="000000"/>
          <w:spacing w:val="5"/>
          <w:sz w:val="24"/>
          <w:szCs w:val="24"/>
        </w:rPr>
      </w:pPr>
      <w:bookmarkStart w:id="81" w:name="_Toc499715946"/>
      <w:r w:rsidRPr="00A5131E">
        <w:rPr>
          <w:rFonts w:ascii="Gill Sans MT" w:hAnsi="Gill Sans MT"/>
          <w:b/>
          <w:iCs/>
          <w:color w:val="000000"/>
          <w:spacing w:val="5"/>
          <w:sz w:val="24"/>
          <w:szCs w:val="24"/>
        </w:rPr>
        <w:t>Grain Productivity</w:t>
      </w:r>
      <w:bookmarkEnd w:id="81"/>
    </w:p>
    <w:p w:rsidR="00E979A8" w:rsidRDefault="00E979A8" w:rsidP="00E979A8">
      <w:pPr>
        <w:spacing w:after="0" w:line="288" w:lineRule="auto"/>
        <w:rPr>
          <w:rFonts w:ascii="Gill Sans MT" w:hAnsi="Gill Sans MT"/>
          <w:iCs/>
        </w:rPr>
      </w:pPr>
    </w:p>
    <w:p w:rsidR="00E979A8" w:rsidRPr="005E19ED" w:rsidRDefault="00E979A8" w:rsidP="00E979A8">
      <w:pPr>
        <w:spacing w:after="0" w:line="288" w:lineRule="auto"/>
        <w:rPr>
          <w:rFonts w:ascii="Gill Sans MT" w:hAnsi="Gill Sans MT"/>
        </w:rPr>
      </w:pPr>
      <w:r w:rsidRPr="005E19ED">
        <w:rPr>
          <w:rFonts w:ascii="Gill Sans MT" w:hAnsi="Gill Sans MT"/>
          <w:iCs/>
        </w:rPr>
        <w:t xml:space="preserve">Productivity of crops directly determines the volume of the total agricultural crop production. The role of productivity is crucial in facilitating the structural transformation of the Ethiopian economy as it helps the sustainable growth of </w:t>
      </w:r>
      <w:r w:rsidRPr="005E19ED">
        <w:rPr>
          <w:rFonts w:ascii="Gill Sans MT" w:hAnsi="Gill Sans MT"/>
        </w:rPr>
        <w:t xml:space="preserve">manufacturing and urban/service sectors. The manufacturing and urban sectors could pull vital resources (land/capita and labor) out of agriculture when agricultural productivity in general and producers’ labor productivity in particular increase, initially faster than the manufacturing sector. </w:t>
      </w:r>
      <w:r w:rsidRPr="005E19ED">
        <w:rPr>
          <w:rFonts w:ascii="Gill Sans MT" w:hAnsi="Gill Sans MT"/>
        </w:rPr>
        <w:lastRenderedPageBreak/>
        <w:t>As Norton (2004) noted, increases in agricultural productivity have constituted a principal source of improvements in overall economic well-being in modern societies</w:t>
      </w:r>
      <w:r w:rsidRPr="005E19ED">
        <w:rPr>
          <w:rStyle w:val="FootnoteReference"/>
          <w:rFonts w:ascii="Gill Sans MT" w:hAnsi="Gill Sans MT"/>
        </w:rPr>
        <w:footnoteReference w:id="10"/>
      </w:r>
      <w:r w:rsidRPr="005E19ED">
        <w:rPr>
          <w:rFonts w:ascii="Gill Sans MT" w:hAnsi="Gill Sans MT"/>
        </w:rPr>
        <w:t>. This study, however, doesn’t look at total factor productivity and labor productivity; it focuses on productivity on farmlands, as data on the former indicators, which would have served as a source of data for this report, are not available in CSA reports.</w:t>
      </w:r>
    </w:p>
    <w:p w:rsidR="00E979A8" w:rsidRPr="005E19ED"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iCs/>
        </w:rPr>
      </w:pPr>
      <w:r w:rsidRPr="005E19ED">
        <w:rPr>
          <w:rFonts w:ascii="Gill Sans MT" w:hAnsi="Gill Sans MT"/>
          <w:iCs/>
        </w:rPr>
        <w:t xml:space="preserve">In terms of crop yield, however, CSA reports indicate a promising increment in recent years. In 2015/16, the average grain production was 21.4 quintals per hectare, which is reported to increase into 23.1 qt./ha in 2016/17 crop year, indicating a 7.9% growth. Land used to cultivate </w:t>
      </w:r>
      <w:r w:rsidRPr="005E19ED">
        <w:rPr>
          <w:rFonts w:ascii="Gill Sans MT" w:hAnsi="Gill Sans MT"/>
          <w:i/>
          <w:iCs/>
        </w:rPr>
        <w:t>Tef</w:t>
      </w:r>
      <w:r w:rsidRPr="005E19ED">
        <w:rPr>
          <w:rFonts w:ascii="Gill Sans MT" w:hAnsi="Gill Sans MT"/>
          <w:iCs/>
        </w:rPr>
        <w:t xml:space="preserve">, barley and wheat is reported to give 6.7%, 7.4% and 5.5% higher yields when compared to the level in the preceding year. The highest performance was reported for oats </w:t>
      </w:r>
      <w:r w:rsidRPr="005E19ED">
        <w:rPr>
          <w:rFonts w:ascii="Gill Sans MT" w:hAnsi="Gill Sans MT"/>
          <w:iCs/>
        </w:rPr>
        <w:lastRenderedPageBreak/>
        <w:t>(</w:t>
      </w:r>
      <w:r w:rsidRPr="005E19ED">
        <w:rPr>
          <w:rFonts w:ascii="Gill Sans MT" w:hAnsi="Gill Sans MT"/>
          <w:i/>
          <w:iCs/>
        </w:rPr>
        <w:t>Aja)</w:t>
      </w:r>
      <w:r w:rsidRPr="005E19ED">
        <w:rPr>
          <w:rFonts w:ascii="Gill Sans MT" w:hAnsi="Gill Sans MT"/>
          <w:iCs/>
        </w:rPr>
        <w:t xml:space="preserve">, finger millet, maize and sorghum crops as the average producer is reported to harvest 12.3%, 10.4% , 8.5% and 8.3% more production for every hectare of land he/she allocated to the respective crops. </w:t>
      </w:r>
    </w:p>
    <w:p w:rsidR="00E979A8" w:rsidRPr="005E19ED" w:rsidRDefault="00E979A8" w:rsidP="00E979A8">
      <w:pPr>
        <w:spacing w:after="0" w:line="288" w:lineRule="auto"/>
        <w:rPr>
          <w:rFonts w:ascii="Gill Sans MT" w:hAnsi="Gill Sans MT"/>
          <w:iCs/>
          <w:color w:val="000000"/>
          <w:spacing w:val="5"/>
        </w:rPr>
      </w:pPr>
    </w:p>
    <w:p w:rsidR="00E979A8" w:rsidRDefault="00E979A8" w:rsidP="00E979A8">
      <w:pPr>
        <w:pStyle w:val="Caption"/>
        <w:keepNext/>
        <w:ind w:left="1152" w:hanging="1152"/>
      </w:pPr>
      <w:bookmarkStart w:id="82" w:name="_Toc499716012"/>
      <w:r>
        <w:t>Table 2.</w:t>
      </w:r>
      <w:fldSimple w:instr=" SEQ Table_2. \* ARABIC ">
        <w:r>
          <w:rPr>
            <w:noProof/>
          </w:rPr>
          <w:t>3</w:t>
        </w:r>
      </w:fldSimple>
      <w:r>
        <w:t xml:space="preserve">: </w:t>
      </w:r>
      <w:r w:rsidRPr="00144CA8">
        <w:rPr>
          <w:color w:val="000000"/>
        </w:rPr>
        <w:t>Farm land productivity in production of cereal crops - Qt./ha (national level)</w:t>
      </w:r>
      <w:bookmarkEnd w:id="82"/>
    </w:p>
    <w:tbl>
      <w:tblPr>
        <w:tblStyle w:val="TableGrid"/>
        <w:tblW w:w="621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427"/>
        <w:gridCol w:w="1552"/>
        <w:gridCol w:w="1552"/>
        <w:gridCol w:w="1679"/>
      </w:tblGrid>
      <w:tr w:rsidR="00E979A8" w:rsidRPr="00144CA8" w:rsidTr="004F13F4">
        <w:trPr>
          <w:trHeight w:val="360"/>
        </w:trPr>
        <w:tc>
          <w:tcPr>
            <w:tcW w:w="1427" w:type="dxa"/>
            <w:tcBorders>
              <w:top w:val="single" w:sz="12" w:space="0" w:color="auto"/>
              <w:bottom w:val="single" w:sz="8" w:space="0" w:color="auto"/>
            </w:tcBorders>
            <w:vAlign w:val="center"/>
          </w:tcPr>
          <w:p w:rsidR="00E979A8" w:rsidRPr="00BF7C61" w:rsidRDefault="00E979A8" w:rsidP="004F13F4">
            <w:pPr>
              <w:spacing w:line="288" w:lineRule="auto"/>
              <w:jc w:val="left"/>
              <w:rPr>
                <w:rFonts w:ascii="Gill Sans MT" w:hAnsi="Gill Sans MT" w:cs="Times New Roman"/>
                <w:b/>
                <w:iCs/>
                <w:color w:val="000000"/>
                <w:spacing w:val="5"/>
              </w:rPr>
            </w:pPr>
            <w:r w:rsidRPr="00BF7C61">
              <w:rPr>
                <w:rFonts w:ascii="Gill Sans MT" w:hAnsi="Gill Sans MT" w:cs="Calibri"/>
                <w:b/>
                <w:color w:val="000000"/>
              </w:rPr>
              <w:t>Crop</w:t>
            </w:r>
          </w:p>
        </w:tc>
        <w:tc>
          <w:tcPr>
            <w:tcW w:w="1552" w:type="dxa"/>
            <w:tcBorders>
              <w:top w:val="single" w:sz="12" w:space="0" w:color="auto"/>
              <w:bottom w:val="single" w:sz="8" w:space="0" w:color="auto"/>
            </w:tcBorders>
            <w:vAlign w:val="center"/>
          </w:tcPr>
          <w:p w:rsidR="00E979A8" w:rsidRPr="00BF7C61" w:rsidRDefault="00E979A8" w:rsidP="004F13F4">
            <w:pPr>
              <w:spacing w:line="288" w:lineRule="auto"/>
              <w:jc w:val="center"/>
              <w:rPr>
                <w:rFonts w:ascii="Gill Sans MT" w:hAnsi="Gill Sans MT" w:cs="Times New Roman"/>
                <w:b/>
                <w:iCs/>
                <w:color w:val="000000"/>
                <w:spacing w:val="5"/>
              </w:rPr>
            </w:pPr>
            <w:r w:rsidRPr="00BF7C61">
              <w:rPr>
                <w:rFonts w:ascii="Gill Sans MT" w:hAnsi="Gill Sans MT" w:cs="Calibri"/>
                <w:b/>
                <w:color w:val="000000"/>
              </w:rPr>
              <w:t>2016/17</w:t>
            </w:r>
          </w:p>
        </w:tc>
        <w:tc>
          <w:tcPr>
            <w:tcW w:w="1552" w:type="dxa"/>
            <w:tcBorders>
              <w:top w:val="single" w:sz="12" w:space="0" w:color="auto"/>
              <w:bottom w:val="single" w:sz="8" w:space="0" w:color="auto"/>
            </w:tcBorders>
            <w:vAlign w:val="center"/>
          </w:tcPr>
          <w:p w:rsidR="00E979A8" w:rsidRPr="00BF7C61" w:rsidRDefault="00E979A8" w:rsidP="004F13F4">
            <w:pPr>
              <w:spacing w:line="288" w:lineRule="auto"/>
              <w:jc w:val="center"/>
              <w:rPr>
                <w:rFonts w:ascii="Gill Sans MT" w:hAnsi="Gill Sans MT" w:cs="Times New Roman"/>
                <w:b/>
                <w:iCs/>
                <w:color w:val="000000"/>
                <w:spacing w:val="5"/>
              </w:rPr>
            </w:pPr>
            <w:r w:rsidRPr="00BF7C61">
              <w:rPr>
                <w:rFonts w:ascii="Gill Sans MT" w:hAnsi="Gill Sans MT" w:cs="Calibri"/>
                <w:b/>
                <w:color w:val="000000"/>
              </w:rPr>
              <w:t xml:space="preserve">2015/16  </w:t>
            </w:r>
          </w:p>
        </w:tc>
        <w:tc>
          <w:tcPr>
            <w:tcW w:w="1679" w:type="dxa"/>
            <w:tcBorders>
              <w:top w:val="single" w:sz="12" w:space="0" w:color="auto"/>
              <w:bottom w:val="single" w:sz="8" w:space="0" w:color="auto"/>
            </w:tcBorders>
            <w:vAlign w:val="center"/>
          </w:tcPr>
          <w:p w:rsidR="00E979A8" w:rsidRPr="00BF7C61" w:rsidRDefault="00E979A8" w:rsidP="004F13F4">
            <w:pPr>
              <w:spacing w:line="288" w:lineRule="auto"/>
              <w:jc w:val="center"/>
              <w:rPr>
                <w:rFonts w:ascii="Gill Sans MT" w:hAnsi="Gill Sans MT" w:cs="Times New Roman"/>
                <w:b/>
                <w:iCs/>
                <w:color w:val="000000"/>
                <w:spacing w:val="5"/>
              </w:rPr>
            </w:pPr>
            <w:r w:rsidRPr="00BF7C61">
              <w:rPr>
                <w:rFonts w:ascii="Gill Sans MT" w:hAnsi="Gill Sans MT" w:cs="Calibri"/>
                <w:b/>
                <w:color w:val="000000"/>
              </w:rPr>
              <w:t>Growth rate</w:t>
            </w:r>
          </w:p>
        </w:tc>
      </w:tr>
      <w:tr w:rsidR="00E979A8" w:rsidRPr="00144CA8" w:rsidTr="004F13F4">
        <w:trPr>
          <w:trHeight w:val="360"/>
        </w:trPr>
        <w:tc>
          <w:tcPr>
            <w:tcW w:w="1427" w:type="dxa"/>
            <w:tcBorders>
              <w:top w:val="single" w:sz="8" w:space="0" w:color="auto"/>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Tef</w:t>
            </w:r>
          </w:p>
        </w:tc>
        <w:tc>
          <w:tcPr>
            <w:tcW w:w="1552" w:type="dxa"/>
            <w:tcBorders>
              <w:top w:val="single" w:sz="8" w:space="0" w:color="auto"/>
            </w:tcBorders>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15.6</w:t>
            </w:r>
          </w:p>
        </w:tc>
        <w:tc>
          <w:tcPr>
            <w:tcW w:w="1552" w:type="dxa"/>
            <w:tcBorders>
              <w:top w:val="single" w:sz="8" w:space="0" w:color="auto"/>
            </w:tcBorders>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16.64</w:t>
            </w:r>
          </w:p>
        </w:tc>
        <w:tc>
          <w:tcPr>
            <w:tcW w:w="1679" w:type="dxa"/>
            <w:tcBorders>
              <w:top w:val="single" w:sz="8" w:space="0" w:color="auto"/>
            </w:tcBorders>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6.67</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Barley</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19.66</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21.11</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7.38</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Wheat</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25.35</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26.75</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5.52</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Maize</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33.87</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36.75</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8.50</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Sorghum</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23.31</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25.25</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8.32</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Calibri"/>
                <w:color w:val="000000"/>
              </w:rPr>
              <w:t>Finger millet</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20.2</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22.3</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10.4</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Calibri"/>
                <w:color w:val="000000"/>
              </w:rPr>
            </w:pPr>
            <w:r w:rsidRPr="00144CA8">
              <w:rPr>
                <w:rFonts w:ascii="Gill Sans MT" w:hAnsi="Gill Sans MT" w:cs="Calibri"/>
                <w:color w:val="000000"/>
              </w:rPr>
              <w:t>Oats/'Aja'</w:t>
            </w:r>
          </w:p>
        </w:tc>
        <w:tc>
          <w:tcPr>
            <w:tcW w:w="1552" w:type="dxa"/>
            <w:vAlign w:val="center"/>
          </w:tcPr>
          <w:p w:rsidR="00E979A8" w:rsidRPr="00144CA8" w:rsidRDefault="00E979A8" w:rsidP="004F13F4">
            <w:pPr>
              <w:spacing w:line="288" w:lineRule="auto"/>
              <w:ind w:right="441"/>
              <w:jc w:val="right"/>
              <w:rPr>
                <w:rFonts w:ascii="Gill Sans MT" w:hAnsi="Gill Sans MT" w:cs="Calibri"/>
                <w:color w:val="000000"/>
              </w:rPr>
            </w:pPr>
            <w:r w:rsidRPr="00144CA8">
              <w:rPr>
                <w:rFonts w:ascii="Gill Sans MT" w:hAnsi="Gill Sans MT" w:cs="Calibri"/>
                <w:color w:val="000000"/>
              </w:rPr>
              <w:t>18.22</w:t>
            </w:r>
          </w:p>
        </w:tc>
        <w:tc>
          <w:tcPr>
            <w:tcW w:w="1552" w:type="dxa"/>
            <w:vAlign w:val="center"/>
          </w:tcPr>
          <w:p w:rsidR="00E979A8" w:rsidRPr="00144CA8" w:rsidRDefault="00E979A8" w:rsidP="004F13F4">
            <w:pPr>
              <w:spacing w:line="288" w:lineRule="auto"/>
              <w:ind w:right="441"/>
              <w:jc w:val="right"/>
              <w:rPr>
                <w:rFonts w:ascii="Gill Sans MT" w:hAnsi="Gill Sans MT" w:cs="Calibri"/>
                <w:color w:val="000000"/>
              </w:rPr>
            </w:pPr>
            <w:r w:rsidRPr="00144CA8">
              <w:rPr>
                <w:rFonts w:ascii="Gill Sans MT" w:hAnsi="Gill Sans MT" w:cs="Calibri"/>
                <w:color w:val="000000"/>
              </w:rPr>
              <w:t>20.46</w:t>
            </w:r>
          </w:p>
        </w:tc>
        <w:tc>
          <w:tcPr>
            <w:tcW w:w="1679" w:type="dxa"/>
            <w:vAlign w:val="center"/>
          </w:tcPr>
          <w:p w:rsidR="00E979A8" w:rsidRPr="00144CA8" w:rsidRDefault="00E979A8" w:rsidP="004F13F4">
            <w:pPr>
              <w:spacing w:line="288" w:lineRule="auto"/>
              <w:ind w:right="441"/>
              <w:jc w:val="right"/>
              <w:rPr>
                <w:rFonts w:ascii="Gill Sans MT" w:hAnsi="Gill Sans MT" w:cs="Calibri"/>
                <w:color w:val="000000"/>
              </w:rPr>
            </w:pPr>
            <w:r w:rsidRPr="00144CA8">
              <w:rPr>
                <w:rFonts w:ascii="Gill Sans MT" w:hAnsi="Gill Sans MT" w:cs="Calibri"/>
                <w:color w:val="000000"/>
              </w:rPr>
              <w:t>12.29</w:t>
            </w:r>
          </w:p>
        </w:tc>
      </w:tr>
      <w:tr w:rsidR="00E979A8" w:rsidRPr="00144CA8" w:rsidTr="004F13F4">
        <w:trPr>
          <w:trHeight w:val="360"/>
        </w:trPr>
        <w:tc>
          <w:tcPr>
            <w:tcW w:w="1427" w:type="dxa"/>
            <w:vAlign w:val="center"/>
          </w:tcPr>
          <w:p w:rsidR="00E979A8" w:rsidRPr="00144CA8" w:rsidRDefault="00E979A8" w:rsidP="004F13F4">
            <w:pPr>
              <w:spacing w:line="288" w:lineRule="auto"/>
              <w:jc w:val="left"/>
              <w:rPr>
                <w:rFonts w:ascii="Gill Sans MT" w:hAnsi="Gill Sans MT" w:cs="Times New Roman"/>
                <w:iCs/>
                <w:color w:val="000000"/>
                <w:spacing w:val="5"/>
              </w:rPr>
            </w:pPr>
            <w:r w:rsidRPr="00144CA8">
              <w:rPr>
                <w:rFonts w:ascii="Gill Sans MT" w:hAnsi="Gill Sans MT" w:cs="Calibri"/>
                <w:color w:val="000000"/>
              </w:rPr>
              <w:t>Rice</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27.9</w:t>
            </w:r>
          </w:p>
        </w:tc>
        <w:tc>
          <w:tcPr>
            <w:tcW w:w="1552"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28.09</w:t>
            </w:r>
          </w:p>
        </w:tc>
        <w:tc>
          <w:tcPr>
            <w:tcW w:w="1679" w:type="dxa"/>
            <w:vAlign w:val="center"/>
          </w:tcPr>
          <w:p w:rsidR="00E979A8" w:rsidRPr="00144CA8" w:rsidRDefault="00E979A8" w:rsidP="004F13F4">
            <w:pPr>
              <w:spacing w:line="288" w:lineRule="auto"/>
              <w:ind w:right="441"/>
              <w:jc w:val="right"/>
              <w:rPr>
                <w:rFonts w:ascii="Gill Sans MT" w:hAnsi="Gill Sans MT" w:cs="Times New Roman"/>
                <w:color w:val="000000"/>
              </w:rPr>
            </w:pPr>
            <w:r w:rsidRPr="00144CA8">
              <w:rPr>
                <w:rFonts w:ascii="Gill Sans MT" w:hAnsi="Gill Sans MT" w:cs="Calibri"/>
                <w:color w:val="000000"/>
              </w:rPr>
              <w:t>0.68</w:t>
            </w:r>
          </w:p>
        </w:tc>
      </w:tr>
    </w:tbl>
    <w:p w:rsidR="00E979A8" w:rsidRPr="00FC3660" w:rsidRDefault="00E979A8" w:rsidP="00E979A8">
      <w:pPr>
        <w:tabs>
          <w:tab w:val="left" w:pos="5279"/>
          <w:tab w:val="left" w:pos="7254"/>
          <w:tab w:val="left" w:pos="8536"/>
        </w:tabs>
        <w:spacing w:after="0" w:line="240" w:lineRule="auto"/>
        <w:rPr>
          <w:rFonts w:ascii="Gill Sans MT" w:eastAsia="Times New Roman" w:hAnsi="Gill Sans MT" w:cs="Times New Roman"/>
          <w:color w:val="000000"/>
          <w:sz w:val="20"/>
          <w:szCs w:val="20"/>
        </w:rPr>
      </w:pPr>
      <w:r w:rsidRPr="00FC3660">
        <w:rPr>
          <w:rFonts w:ascii="Gill Sans MT" w:eastAsia="Times New Roman" w:hAnsi="Gill Sans MT" w:cs="Times New Roman"/>
          <w:b/>
          <w:color w:val="000000"/>
          <w:sz w:val="20"/>
          <w:szCs w:val="20"/>
        </w:rPr>
        <w:t>Source:</w:t>
      </w:r>
      <w:r>
        <w:rPr>
          <w:rFonts w:ascii="Gill Sans MT" w:eastAsia="Times New Roman" w:hAnsi="Gill Sans MT" w:cs="Times New Roman"/>
          <w:b/>
          <w:color w:val="000000"/>
          <w:sz w:val="20"/>
          <w:szCs w:val="20"/>
        </w:rPr>
        <w:t xml:space="preserve"> </w:t>
      </w:r>
      <w:r w:rsidRPr="00FC3660">
        <w:rPr>
          <w:rFonts w:ascii="Gill Sans MT" w:eastAsia="Times New Roman" w:hAnsi="Gill Sans MT" w:cs="Times New Roman"/>
          <w:color w:val="000000"/>
          <w:sz w:val="20"/>
          <w:szCs w:val="20"/>
        </w:rPr>
        <w:t xml:space="preserve">CSA </w:t>
      </w:r>
      <w:r>
        <w:rPr>
          <w:rFonts w:ascii="Gill Sans MT" w:eastAsia="Times New Roman" w:hAnsi="Gill Sans MT" w:cs="Times New Roman"/>
          <w:color w:val="000000"/>
          <w:sz w:val="20"/>
          <w:szCs w:val="20"/>
        </w:rPr>
        <w:t>2</w:t>
      </w:r>
      <w:r w:rsidRPr="00FC3660">
        <w:rPr>
          <w:rFonts w:ascii="Gill Sans MT" w:eastAsia="Times New Roman" w:hAnsi="Gill Sans MT" w:cs="Times New Roman"/>
          <w:color w:val="000000"/>
          <w:sz w:val="20"/>
          <w:szCs w:val="20"/>
        </w:rPr>
        <w:t>0</w:t>
      </w:r>
      <w:r>
        <w:rPr>
          <w:rFonts w:ascii="Gill Sans MT" w:eastAsia="Times New Roman" w:hAnsi="Gill Sans MT" w:cs="Times New Roman"/>
          <w:color w:val="000000"/>
          <w:sz w:val="20"/>
          <w:szCs w:val="20"/>
        </w:rPr>
        <w:t>1</w:t>
      </w:r>
      <w:r w:rsidRPr="00FC3660">
        <w:rPr>
          <w:rFonts w:ascii="Gill Sans MT" w:eastAsia="Times New Roman" w:hAnsi="Gill Sans MT" w:cs="Times New Roman"/>
          <w:color w:val="000000"/>
          <w:sz w:val="20"/>
          <w:szCs w:val="20"/>
        </w:rPr>
        <w:t>5 and 2017</w:t>
      </w:r>
    </w:p>
    <w:p w:rsidR="00E979A8" w:rsidRPr="00FC3660" w:rsidRDefault="00E979A8" w:rsidP="00E979A8">
      <w:pPr>
        <w:spacing w:after="0" w:line="288" w:lineRule="auto"/>
        <w:rPr>
          <w:rFonts w:ascii="Gill Sans MT" w:hAnsi="Gill Sans MT"/>
        </w:rPr>
      </w:pPr>
    </w:p>
    <w:p w:rsidR="00E979A8" w:rsidRPr="005E19ED" w:rsidRDefault="00E979A8" w:rsidP="00E979A8">
      <w:pPr>
        <w:spacing w:after="0" w:line="288" w:lineRule="auto"/>
        <w:rPr>
          <w:rFonts w:ascii="Gill Sans MT" w:hAnsi="Gill Sans MT"/>
          <w:iCs/>
        </w:rPr>
      </w:pPr>
      <w:r w:rsidRPr="005E19ED">
        <w:rPr>
          <w:rFonts w:ascii="Gill Sans MT" w:hAnsi="Gill Sans MT"/>
        </w:rPr>
        <w:t xml:space="preserve">Despite the overall trend of improvement in productivity of grain over time, the performance among different regions varies. In comparison to the national average yield of 23.1 quintal/ha, productivity in many regions except for Oromia is below the national average. In the Oromia region where close to 50% farmland was used to cultivate grain, the average yield was 25.2 qt./ha, which is 9% higher than the national average. </w:t>
      </w:r>
      <w:r w:rsidRPr="005E19ED">
        <w:rPr>
          <w:rFonts w:ascii="Gill Sans MT" w:hAnsi="Gill Sans MT"/>
          <w:iCs/>
        </w:rPr>
        <w:t xml:space="preserve">Grain yield, however, increased in all regions, except for the Somali region, in 2016/17 crop year. The CSA report indicates that average grain yield (largely for sorghum) declined by 20%, reflecting the impact of the drought </w:t>
      </w:r>
      <w:r w:rsidRPr="005E19ED">
        <w:rPr>
          <w:rFonts w:ascii="Gill Sans MT" w:hAnsi="Gill Sans MT"/>
          <w:iCs/>
        </w:rPr>
        <w:lastRenderedPageBreak/>
        <w:t xml:space="preserve">that hit the region in the reporting period.  Concerning the four major agricultural regions, grain yield increased by 6% to 8% in Amhara, Oromia and SNNPR regions, and a 16% hike was reported for the Tigray region where grain accounted for 7.5% of the total cultivated land.  </w:t>
      </w:r>
    </w:p>
    <w:p w:rsidR="00E979A8" w:rsidRPr="005E19ED" w:rsidRDefault="00E979A8" w:rsidP="00E979A8">
      <w:pPr>
        <w:spacing w:after="0" w:line="288" w:lineRule="auto"/>
        <w:rPr>
          <w:rFonts w:ascii="Gill Sans MT" w:eastAsia="Times New Roman" w:hAnsi="Gill Sans MT"/>
          <w:color w:val="000000"/>
        </w:rPr>
      </w:pPr>
    </w:p>
    <w:p w:rsidR="00E979A8" w:rsidRPr="006449EB" w:rsidRDefault="00E979A8" w:rsidP="00E979A8">
      <w:pPr>
        <w:pStyle w:val="Caption"/>
        <w:keepNext/>
      </w:pPr>
      <w:bookmarkStart w:id="83" w:name="_Toc499716013"/>
      <w:r>
        <w:t>Table 2.</w:t>
      </w:r>
      <w:fldSimple w:instr=" SEQ Table_2. \* ARABIC ">
        <w:r>
          <w:rPr>
            <w:noProof/>
          </w:rPr>
          <w:t>4</w:t>
        </w:r>
      </w:fldSimple>
      <w:r>
        <w:t xml:space="preserve">: </w:t>
      </w:r>
      <w:r w:rsidRPr="006449EB">
        <w:rPr>
          <w:color w:val="000000"/>
        </w:rPr>
        <w:t>Regional differences in grain productivity</w:t>
      </w:r>
      <w:bookmarkEnd w:id="83"/>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2880"/>
        <w:gridCol w:w="270"/>
        <w:gridCol w:w="900"/>
        <w:gridCol w:w="990"/>
        <w:gridCol w:w="1187"/>
      </w:tblGrid>
      <w:tr w:rsidR="00E979A8" w:rsidTr="004F13F4">
        <w:tc>
          <w:tcPr>
            <w:tcW w:w="2880" w:type="dxa"/>
            <w:tcBorders>
              <w:top w:val="single" w:sz="12" w:space="0" w:color="auto"/>
              <w:bottom w:val="single" w:sz="8" w:space="0" w:color="auto"/>
            </w:tcBorders>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p>
        </w:tc>
        <w:tc>
          <w:tcPr>
            <w:tcW w:w="1170" w:type="dxa"/>
            <w:gridSpan w:val="2"/>
            <w:tcBorders>
              <w:top w:val="single" w:sz="12" w:space="0" w:color="auto"/>
              <w:bottom w:val="single" w:sz="8" w:space="0" w:color="auto"/>
            </w:tcBorders>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b/>
                <w:color w:val="000000"/>
              </w:rPr>
              <w:t>2015/16(qt./ha)</w:t>
            </w:r>
          </w:p>
        </w:tc>
        <w:tc>
          <w:tcPr>
            <w:tcW w:w="990" w:type="dxa"/>
            <w:tcBorders>
              <w:top w:val="single" w:sz="12" w:space="0" w:color="auto"/>
              <w:bottom w:val="single" w:sz="8" w:space="0" w:color="auto"/>
            </w:tcBorders>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b/>
                <w:color w:val="000000"/>
              </w:rPr>
              <w:t>2016/17 (qt./ha)</w:t>
            </w:r>
          </w:p>
        </w:tc>
        <w:tc>
          <w:tcPr>
            <w:tcW w:w="1187" w:type="dxa"/>
            <w:tcBorders>
              <w:top w:val="single" w:sz="12" w:space="0" w:color="auto"/>
              <w:bottom w:val="single" w:sz="8" w:space="0" w:color="auto"/>
            </w:tcBorders>
            <w:vAlign w:val="center"/>
          </w:tcPr>
          <w:p w:rsidR="00E979A8" w:rsidRPr="004D699B" w:rsidRDefault="00E979A8" w:rsidP="004F13F4">
            <w:pPr>
              <w:tabs>
                <w:tab w:val="left" w:pos="5279"/>
                <w:tab w:val="left" w:pos="7254"/>
                <w:tab w:val="left" w:pos="8536"/>
              </w:tabs>
              <w:ind w:right="-91" w:hanging="108"/>
              <w:jc w:val="center"/>
              <w:rPr>
                <w:rFonts w:ascii="Gill Sans MT" w:hAnsi="Gill Sans MT" w:cs="Times New Roman"/>
                <w:b/>
                <w:color w:val="000000"/>
              </w:rPr>
            </w:pPr>
            <w:r w:rsidRPr="004D699B">
              <w:rPr>
                <w:rFonts w:ascii="Gill Sans MT" w:hAnsi="Gill Sans MT" w:cs="Times New Roman"/>
                <w:b/>
                <w:color w:val="000000"/>
              </w:rPr>
              <w:t>Percentage change</w:t>
            </w:r>
          </w:p>
        </w:tc>
      </w:tr>
      <w:tr w:rsidR="00E979A8" w:rsidTr="004F13F4">
        <w:trPr>
          <w:trHeight w:val="360"/>
        </w:trPr>
        <w:tc>
          <w:tcPr>
            <w:tcW w:w="3150" w:type="dxa"/>
            <w:gridSpan w:val="2"/>
            <w:tcBorders>
              <w:top w:val="single" w:sz="8" w:space="0" w:color="auto"/>
            </w:tcBorders>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r w:rsidRPr="004D699B">
              <w:rPr>
                <w:rFonts w:ascii="Gill Sans MT" w:hAnsi="Gill Sans MT" w:cs="Times New Roman"/>
                <w:color w:val="000000"/>
              </w:rPr>
              <w:t>Tigray</w:t>
            </w:r>
          </w:p>
        </w:tc>
        <w:tc>
          <w:tcPr>
            <w:tcW w:w="900" w:type="dxa"/>
            <w:tcBorders>
              <w:top w:val="single" w:sz="8" w:space="0" w:color="auto"/>
            </w:tcBorders>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16.9</w:t>
            </w:r>
          </w:p>
        </w:tc>
        <w:tc>
          <w:tcPr>
            <w:tcW w:w="990" w:type="dxa"/>
            <w:tcBorders>
              <w:top w:val="single" w:sz="8" w:space="0" w:color="auto"/>
            </w:tcBorders>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19.7</w:t>
            </w:r>
          </w:p>
        </w:tc>
        <w:tc>
          <w:tcPr>
            <w:tcW w:w="1187" w:type="dxa"/>
            <w:tcBorders>
              <w:top w:val="single" w:sz="8" w:space="0" w:color="auto"/>
            </w:tcBorders>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116.2</w:t>
            </w:r>
          </w:p>
        </w:tc>
      </w:tr>
      <w:tr w:rsidR="00E979A8" w:rsidTr="004F13F4">
        <w:trPr>
          <w:trHeight w:val="360"/>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r w:rsidRPr="004D699B">
              <w:rPr>
                <w:rFonts w:ascii="Gill Sans MT" w:hAnsi="Gill Sans MT" w:cs="Times New Roman"/>
                <w:color w:val="000000"/>
              </w:rPr>
              <w:t>Amhara</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19.8</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21.4</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108.5</w:t>
            </w:r>
          </w:p>
        </w:tc>
      </w:tr>
      <w:tr w:rsidR="00E979A8" w:rsidTr="004F13F4">
        <w:trPr>
          <w:trHeight w:val="360"/>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r w:rsidRPr="004D699B">
              <w:rPr>
                <w:rFonts w:ascii="Gill Sans MT" w:hAnsi="Gill Sans MT" w:cs="Times New Roman"/>
                <w:color w:val="000000"/>
              </w:rPr>
              <w:t>Oromia</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23.5</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25.2</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107.3</w:t>
            </w:r>
          </w:p>
        </w:tc>
      </w:tr>
      <w:tr w:rsidR="00E979A8" w:rsidTr="004F13F4">
        <w:trPr>
          <w:trHeight w:val="360"/>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r w:rsidRPr="004D699B">
              <w:rPr>
                <w:rFonts w:ascii="Gill Sans MT" w:hAnsi="Gill Sans MT" w:cs="Times New Roman"/>
                <w:color w:val="000000"/>
              </w:rPr>
              <w:t>SNNPR</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21.1</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22.5</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106.6</w:t>
            </w:r>
          </w:p>
        </w:tc>
      </w:tr>
      <w:tr w:rsidR="00E979A8" w:rsidTr="004F13F4">
        <w:trPr>
          <w:trHeight w:val="360"/>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b/>
                <w:color w:val="000000"/>
              </w:rPr>
            </w:pPr>
            <w:r w:rsidRPr="004D699B">
              <w:rPr>
                <w:rFonts w:ascii="Gill Sans MT" w:hAnsi="Gill Sans MT" w:cs="Times New Roman"/>
                <w:color w:val="000000"/>
              </w:rPr>
              <w:t>B</w:t>
            </w:r>
            <w:r>
              <w:rPr>
                <w:rFonts w:ascii="Gill Sans MT" w:hAnsi="Gill Sans MT" w:cs="Times New Roman"/>
                <w:color w:val="000000"/>
              </w:rPr>
              <w:t>enishangul Gumuz</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19.4</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21.6</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b/>
                <w:color w:val="000000"/>
              </w:rPr>
            </w:pPr>
            <w:r w:rsidRPr="004D699B">
              <w:rPr>
                <w:rFonts w:ascii="Gill Sans MT" w:hAnsi="Gill Sans MT" w:cs="Times New Roman"/>
                <w:color w:val="000000"/>
              </w:rPr>
              <w:t>111.6</w:t>
            </w:r>
          </w:p>
        </w:tc>
      </w:tr>
      <w:tr w:rsidR="00E979A8" w:rsidTr="004F13F4">
        <w:trPr>
          <w:trHeight w:val="360"/>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color w:val="000000"/>
              </w:rPr>
            </w:pPr>
            <w:r w:rsidRPr="004D699B">
              <w:rPr>
                <w:rFonts w:ascii="Gill Sans MT" w:hAnsi="Gill Sans MT" w:cs="Times New Roman"/>
                <w:color w:val="000000"/>
              </w:rPr>
              <w:t>Somali</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24.0</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19.2</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79.8</w:t>
            </w:r>
          </w:p>
        </w:tc>
      </w:tr>
      <w:tr w:rsidR="00E979A8" w:rsidTr="004F13F4">
        <w:tc>
          <w:tcPr>
            <w:tcW w:w="3150" w:type="dxa"/>
            <w:gridSpan w:val="2"/>
            <w:vAlign w:val="center"/>
          </w:tcPr>
          <w:p w:rsidR="00E979A8" w:rsidRPr="004D699B" w:rsidRDefault="00E979A8" w:rsidP="004F13F4">
            <w:pPr>
              <w:tabs>
                <w:tab w:val="left" w:pos="5279"/>
                <w:tab w:val="left" w:pos="7254"/>
                <w:tab w:val="left" w:pos="8536"/>
              </w:tabs>
              <w:ind w:right="-108"/>
              <w:jc w:val="left"/>
              <w:rPr>
                <w:rFonts w:ascii="Gill Sans MT" w:hAnsi="Gill Sans MT" w:cs="Times New Roman"/>
                <w:color w:val="000000"/>
              </w:rPr>
            </w:pPr>
            <w:r w:rsidRPr="004D699B">
              <w:rPr>
                <w:rFonts w:ascii="Gill Sans MT" w:hAnsi="Gill Sans MT" w:cs="Times New Roman"/>
                <w:color w:val="000000"/>
              </w:rPr>
              <w:t xml:space="preserve">Others </w:t>
            </w:r>
            <w:r w:rsidRPr="00BF3C75">
              <w:rPr>
                <w:rFonts w:ascii="Gill Sans MT" w:hAnsi="Gill Sans MT" w:cs="Times New Roman"/>
                <w:color w:val="000000"/>
                <w:sz w:val="18"/>
                <w:szCs w:val="18"/>
              </w:rPr>
              <w:t>(Gambella, Harari&amp; Dire Dawa)</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14.4</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19.8</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137.6</w:t>
            </w:r>
          </w:p>
        </w:tc>
      </w:tr>
      <w:tr w:rsidR="00E979A8" w:rsidTr="004F13F4">
        <w:trPr>
          <w:trHeight w:val="261"/>
        </w:trPr>
        <w:tc>
          <w:tcPr>
            <w:tcW w:w="3150" w:type="dxa"/>
            <w:gridSpan w:val="2"/>
            <w:vAlign w:val="center"/>
          </w:tcPr>
          <w:p w:rsidR="00E979A8" w:rsidRPr="004D699B" w:rsidRDefault="00E979A8" w:rsidP="004F13F4">
            <w:pPr>
              <w:tabs>
                <w:tab w:val="left" w:pos="5279"/>
                <w:tab w:val="left" w:pos="7254"/>
                <w:tab w:val="left" w:pos="8536"/>
              </w:tabs>
              <w:jc w:val="left"/>
              <w:rPr>
                <w:rFonts w:ascii="Gill Sans MT" w:hAnsi="Gill Sans MT" w:cs="Times New Roman"/>
                <w:color w:val="000000"/>
              </w:rPr>
            </w:pPr>
            <w:r w:rsidRPr="004D699B">
              <w:rPr>
                <w:rFonts w:ascii="Gill Sans MT" w:hAnsi="Gill Sans MT" w:cs="Times New Roman"/>
                <w:color w:val="000000"/>
              </w:rPr>
              <w:t>All/Ethiopia</w:t>
            </w:r>
          </w:p>
        </w:tc>
        <w:tc>
          <w:tcPr>
            <w:tcW w:w="90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21.4</w:t>
            </w:r>
          </w:p>
        </w:tc>
        <w:tc>
          <w:tcPr>
            <w:tcW w:w="990"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23.1</w:t>
            </w:r>
          </w:p>
        </w:tc>
        <w:tc>
          <w:tcPr>
            <w:tcW w:w="1187" w:type="dxa"/>
            <w:vAlign w:val="center"/>
          </w:tcPr>
          <w:p w:rsidR="00E979A8" w:rsidRPr="004D699B" w:rsidRDefault="00E979A8" w:rsidP="004F13F4">
            <w:pPr>
              <w:tabs>
                <w:tab w:val="left" w:pos="5279"/>
                <w:tab w:val="left" w:pos="7254"/>
                <w:tab w:val="left" w:pos="8536"/>
              </w:tabs>
              <w:jc w:val="center"/>
              <w:rPr>
                <w:rFonts w:ascii="Gill Sans MT" w:hAnsi="Gill Sans MT" w:cs="Times New Roman"/>
                <w:color w:val="000000"/>
              </w:rPr>
            </w:pPr>
            <w:r w:rsidRPr="004D699B">
              <w:rPr>
                <w:rFonts w:ascii="Gill Sans MT" w:hAnsi="Gill Sans MT" w:cs="Times New Roman"/>
                <w:color w:val="000000"/>
              </w:rPr>
              <w:t>108.1</w:t>
            </w:r>
          </w:p>
        </w:tc>
      </w:tr>
    </w:tbl>
    <w:p w:rsidR="00E979A8" w:rsidRPr="004D699B" w:rsidRDefault="00E979A8" w:rsidP="00E979A8">
      <w:pPr>
        <w:spacing w:after="0" w:line="240" w:lineRule="auto"/>
        <w:rPr>
          <w:rFonts w:ascii="Gill Sans MT" w:eastAsia="Times New Roman" w:hAnsi="Gill Sans MT" w:cs="Calibri"/>
          <w:color w:val="000000"/>
          <w:sz w:val="20"/>
          <w:szCs w:val="20"/>
        </w:rPr>
      </w:pPr>
      <w:r w:rsidRPr="00A66199">
        <w:rPr>
          <w:rFonts w:ascii="Gill Sans MT" w:eastAsia="Times New Roman" w:hAnsi="Gill Sans MT" w:cs="Calibri"/>
          <w:b/>
          <w:color w:val="000000"/>
          <w:sz w:val="20"/>
          <w:szCs w:val="20"/>
        </w:rPr>
        <w:t>Source:</w:t>
      </w:r>
      <w:r w:rsidRPr="004D699B">
        <w:rPr>
          <w:rFonts w:ascii="Gill Sans MT" w:eastAsia="Times New Roman" w:hAnsi="Gill Sans MT" w:cs="Calibri"/>
          <w:color w:val="000000"/>
          <w:sz w:val="20"/>
          <w:szCs w:val="20"/>
        </w:rPr>
        <w:t xml:space="preserve"> Computed based on CSA (2017)</w:t>
      </w:r>
    </w:p>
    <w:p w:rsidR="00E979A8" w:rsidRDefault="00E979A8" w:rsidP="00E979A8">
      <w:pPr>
        <w:spacing w:after="0" w:line="288" w:lineRule="auto"/>
        <w:rPr>
          <w:rFonts w:ascii="Gill Sans MT" w:eastAsia="Times New Roman" w:hAnsi="Gill Sans MT"/>
          <w:color w:val="000000"/>
          <w:highlight w:val="yellow"/>
        </w:rPr>
      </w:pPr>
    </w:p>
    <w:p w:rsidR="00E979A8" w:rsidRPr="00CE1C20" w:rsidRDefault="00E979A8" w:rsidP="00E979A8">
      <w:pPr>
        <w:pStyle w:val="ListParagraph"/>
        <w:numPr>
          <w:ilvl w:val="0"/>
          <w:numId w:val="6"/>
        </w:numPr>
        <w:spacing w:after="0" w:line="288" w:lineRule="auto"/>
        <w:rPr>
          <w:rFonts w:ascii="Gill Sans MT" w:hAnsi="Gill Sans MT"/>
          <w:b/>
          <w:color w:val="000000"/>
        </w:rPr>
      </w:pPr>
      <w:bookmarkStart w:id="84" w:name="_Toc496264068"/>
      <w:r w:rsidRPr="00CE1C20">
        <w:rPr>
          <w:rFonts w:ascii="Gill Sans MT" w:hAnsi="Gill Sans MT"/>
          <w:b/>
          <w:color w:val="000000"/>
        </w:rPr>
        <w:t xml:space="preserve">Production and Productivity of </w:t>
      </w:r>
      <w:r w:rsidRPr="00CE1C20">
        <w:rPr>
          <w:rFonts w:ascii="Gill Sans MT" w:hAnsi="Gill Sans MT"/>
          <w:b/>
          <w:i/>
          <w:color w:val="000000"/>
        </w:rPr>
        <w:t>Tef</w:t>
      </w:r>
      <w:bookmarkEnd w:id="84"/>
    </w:p>
    <w:p w:rsidR="00E979A8" w:rsidRDefault="00E979A8" w:rsidP="00E979A8">
      <w:pPr>
        <w:spacing w:after="0" w:line="288" w:lineRule="auto"/>
        <w:rPr>
          <w:rFonts w:ascii="Gill Sans MT" w:hAnsi="Gill Sans MT"/>
          <w:i/>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i/>
          <w:color w:val="000000"/>
        </w:rPr>
        <w:t>Tef</w:t>
      </w:r>
      <w:r w:rsidRPr="005E19ED">
        <w:rPr>
          <w:rFonts w:ascii="Gill Sans MT" w:hAnsi="Gill Sans MT"/>
          <w:color w:val="000000"/>
        </w:rPr>
        <w:t xml:space="preserve"> is a staple food for the majority of Ethiopians but accounted only for one-fifth of the nation’s grain production. Close to 90% of </w:t>
      </w:r>
      <w:r w:rsidRPr="005E19ED">
        <w:rPr>
          <w:rFonts w:ascii="Gill Sans MT" w:hAnsi="Gill Sans MT"/>
          <w:i/>
          <w:color w:val="000000"/>
        </w:rPr>
        <w:t>Tef</w:t>
      </w:r>
      <w:r w:rsidRPr="005E19ED">
        <w:rPr>
          <w:rFonts w:ascii="Gill Sans MT" w:hAnsi="Gill Sans MT"/>
          <w:color w:val="000000"/>
        </w:rPr>
        <w:t xml:space="preserve"> production is limited to the two major agricultural regions of the country. Oromia produced 49% of the total </w:t>
      </w:r>
      <w:r w:rsidRPr="005E19ED">
        <w:rPr>
          <w:rFonts w:ascii="Gill Sans MT" w:hAnsi="Gill Sans MT"/>
          <w:i/>
          <w:color w:val="000000"/>
        </w:rPr>
        <w:t>Tef</w:t>
      </w:r>
      <w:r w:rsidRPr="005E19ED">
        <w:rPr>
          <w:rFonts w:ascii="Gill Sans MT" w:hAnsi="Gill Sans MT"/>
          <w:color w:val="000000"/>
        </w:rPr>
        <w:t xml:space="preserve"> produced in 2016/17 crop year, whereas the Amhara region accounted for 39% of the national production. The other two major regions, SNNPR and Tigray, produce close to 7% and 5% of </w:t>
      </w:r>
      <w:r w:rsidRPr="005E19ED">
        <w:rPr>
          <w:rFonts w:ascii="Gill Sans MT" w:hAnsi="Gill Sans MT"/>
          <w:i/>
          <w:color w:val="000000"/>
        </w:rPr>
        <w:t>Tef</w:t>
      </w:r>
      <w:r w:rsidRPr="005E19ED">
        <w:rPr>
          <w:rFonts w:ascii="Gill Sans MT" w:hAnsi="Gill Sans MT"/>
          <w:color w:val="000000"/>
        </w:rPr>
        <w:t xml:space="preserve"> production, respectively. </w:t>
      </w:r>
    </w:p>
    <w:p w:rsidR="00E979A8" w:rsidRPr="005E19ED"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rPr>
      </w:pPr>
      <w:r w:rsidRPr="005E19ED">
        <w:rPr>
          <w:rFonts w:ascii="Gill Sans MT" w:hAnsi="Gill Sans MT"/>
          <w:i/>
          <w:color w:val="000000"/>
        </w:rPr>
        <w:t>Tef</w:t>
      </w:r>
      <w:r w:rsidRPr="005E19ED">
        <w:rPr>
          <w:rFonts w:ascii="Gill Sans MT" w:hAnsi="Gill Sans MT"/>
          <w:color w:val="000000"/>
        </w:rPr>
        <w:t xml:space="preserve"> yield is also high in the two major </w:t>
      </w:r>
      <w:r w:rsidRPr="005E19ED">
        <w:rPr>
          <w:rFonts w:ascii="Gill Sans MT" w:hAnsi="Gill Sans MT"/>
          <w:i/>
          <w:color w:val="000000"/>
        </w:rPr>
        <w:t>Tef</w:t>
      </w:r>
      <w:r w:rsidRPr="005E19ED">
        <w:rPr>
          <w:rFonts w:ascii="Gill Sans MT" w:hAnsi="Gill Sans MT"/>
          <w:color w:val="000000"/>
        </w:rPr>
        <w:t xml:space="preserve"> producing regions (Oromia and Amhara) where the average </w:t>
      </w:r>
      <w:r w:rsidRPr="005E19ED">
        <w:rPr>
          <w:rFonts w:ascii="Gill Sans MT" w:hAnsi="Gill Sans MT"/>
          <w:i/>
          <w:color w:val="000000"/>
        </w:rPr>
        <w:t>Tef</w:t>
      </w:r>
      <w:r w:rsidRPr="005E19ED">
        <w:rPr>
          <w:rFonts w:ascii="Gill Sans MT" w:hAnsi="Gill Sans MT"/>
          <w:color w:val="000000"/>
        </w:rPr>
        <w:t xml:space="preserve"> producer harvested about 17 qt. on a hectare of land. </w:t>
      </w:r>
      <w:r w:rsidRPr="005E19ED">
        <w:rPr>
          <w:rFonts w:ascii="Gill Sans MT" w:hAnsi="Gill Sans MT"/>
          <w:i/>
          <w:color w:val="000000"/>
        </w:rPr>
        <w:t>Tef</w:t>
      </w:r>
      <w:r w:rsidRPr="005E19ED">
        <w:rPr>
          <w:rFonts w:ascii="Gill Sans MT" w:hAnsi="Gill Sans MT"/>
          <w:color w:val="000000"/>
        </w:rPr>
        <w:t xml:space="preserve"> yield in Tigray, SNNPR and Benishangul</w:t>
      </w:r>
      <w:r>
        <w:rPr>
          <w:rFonts w:ascii="Gill Sans MT" w:hAnsi="Gill Sans MT"/>
          <w:color w:val="000000"/>
        </w:rPr>
        <w:t xml:space="preserve"> </w:t>
      </w:r>
      <w:r w:rsidRPr="005E19ED">
        <w:rPr>
          <w:rFonts w:ascii="Gill Sans MT" w:hAnsi="Gill Sans MT"/>
          <w:color w:val="000000"/>
        </w:rPr>
        <w:t xml:space="preserve">Gumuz regions was 13%, 25% and 16% lower than the national average of 16.6 quintals per hectare. </w:t>
      </w:r>
      <w:r w:rsidRPr="005E19ED">
        <w:rPr>
          <w:rFonts w:ascii="Gill Sans MT" w:hAnsi="Gill Sans MT"/>
        </w:rPr>
        <w:t xml:space="preserve">Apart from agro-ecological factors, the regional disparity in </w:t>
      </w:r>
      <w:r w:rsidRPr="005E19ED">
        <w:rPr>
          <w:rFonts w:ascii="Gill Sans MT" w:hAnsi="Gill Sans MT"/>
          <w:i/>
        </w:rPr>
        <w:t>Tef</w:t>
      </w:r>
      <w:r w:rsidRPr="005E19ED">
        <w:rPr>
          <w:rFonts w:ascii="Gill Sans MT" w:hAnsi="Gill Sans MT"/>
        </w:rPr>
        <w:t xml:space="preserve"> yield may be attributed to other factors like differences in the use of inputs and farm management skills among </w:t>
      </w:r>
      <w:r w:rsidRPr="005E19ED">
        <w:rPr>
          <w:rFonts w:ascii="Gill Sans MT" w:hAnsi="Gill Sans MT"/>
          <w:i/>
        </w:rPr>
        <w:t>Tef</w:t>
      </w:r>
      <w:r w:rsidRPr="005E19ED">
        <w:rPr>
          <w:rFonts w:ascii="Gill Sans MT" w:hAnsi="Gill Sans MT"/>
        </w:rPr>
        <w:t xml:space="preserve"> producers of the different regions. </w:t>
      </w:r>
    </w:p>
    <w:p w:rsidR="00E979A8" w:rsidRPr="005E19ED" w:rsidRDefault="00E979A8" w:rsidP="00E979A8">
      <w:pPr>
        <w:spacing w:after="0" w:line="288" w:lineRule="auto"/>
        <w:rPr>
          <w:rFonts w:ascii="Gill Sans MT" w:hAnsi="Gill Sans MT"/>
          <w:color w:val="000000"/>
          <w:highlight w:val="yellow"/>
        </w:rPr>
      </w:pPr>
    </w:p>
    <w:p w:rsidR="00E979A8" w:rsidRPr="00CE1C20" w:rsidRDefault="00E979A8" w:rsidP="00E979A8">
      <w:pPr>
        <w:pStyle w:val="ListParagraph"/>
        <w:numPr>
          <w:ilvl w:val="2"/>
          <w:numId w:val="7"/>
        </w:numPr>
        <w:spacing w:after="0" w:line="288" w:lineRule="auto"/>
        <w:ind w:left="720"/>
        <w:rPr>
          <w:rFonts w:ascii="Gill Sans MT" w:hAnsi="Gill Sans MT"/>
          <w:b/>
          <w:color w:val="000000"/>
        </w:rPr>
      </w:pPr>
      <w:bookmarkStart w:id="85" w:name="_Toc496264069"/>
      <w:r w:rsidRPr="00CE1C20">
        <w:rPr>
          <w:rFonts w:ascii="Gill Sans MT" w:hAnsi="Gill Sans MT"/>
          <w:b/>
          <w:color w:val="000000"/>
        </w:rPr>
        <w:t>Production and Productivity of Maize</w:t>
      </w:r>
      <w:bookmarkEnd w:id="85"/>
    </w:p>
    <w:p w:rsidR="00E979A8" w:rsidRPr="005E19ED"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color w:val="000000"/>
        </w:rPr>
      </w:pPr>
      <w:r w:rsidRPr="005E19ED">
        <w:rPr>
          <w:rFonts w:ascii="Gill Sans MT" w:hAnsi="Gill Sans MT"/>
          <w:color w:val="000000"/>
        </w:rPr>
        <w:t xml:space="preserve">Maize is the most popular crop among Ethiopian small farmers as it accounted for 31% of farmlands allocated for the production of food crops. Close to 11 million farmers were reported to have produced maize in the 2016/17 crop year, which indicates that every two of three cereal farmers cultivate maize. In the 2016/17 crop year, Ethiopia produced close to 78.5 million quintals of maize from the reported 2.14 million hectares of farmlands allocated for the crop. On yield 36.8 quintals per hectare which is 20% higher than the 30.6 quintals produced on a hectare in 2012/13. </w:t>
      </w:r>
    </w:p>
    <w:p w:rsidR="00E979A8" w:rsidRPr="005E19ED"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color w:val="000000"/>
        </w:rPr>
      </w:pPr>
      <w:r w:rsidRPr="005E19ED">
        <w:rPr>
          <w:rFonts w:ascii="Gill Sans MT" w:hAnsi="Gill Sans MT"/>
          <w:color w:val="000000"/>
        </w:rPr>
        <w:t>In terms of regional differences, Oromia and Amhara are the major performers both in terms of production and productivity of maize. Oromia alone accounted for 56% of the nation’s production, while another 25% of was produced in the Amhara region. The national average for maize yield in 2016/17 was 36.7 qt./ha. The average yield in Amhara, Oromia and Benishangul</w:t>
      </w:r>
      <w:r>
        <w:rPr>
          <w:rFonts w:ascii="Gill Sans MT" w:hAnsi="Gill Sans MT"/>
          <w:color w:val="000000"/>
        </w:rPr>
        <w:t xml:space="preserve"> </w:t>
      </w:r>
      <w:r w:rsidRPr="005E19ED">
        <w:rPr>
          <w:rFonts w:ascii="Gill Sans MT" w:hAnsi="Gill Sans MT"/>
          <w:color w:val="000000"/>
        </w:rPr>
        <w:t xml:space="preserve">Gumuz regions was around 38 qt./ha. Among the four major agricultural regions, maize in Tigray </w:t>
      </w:r>
      <w:r w:rsidRPr="005E19ED">
        <w:rPr>
          <w:rFonts w:ascii="Gill Sans MT" w:hAnsi="Gill Sans MT"/>
          <w:color w:val="000000"/>
        </w:rPr>
        <w:lastRenderedPageBreak/>
        <w:t xml:space="preserve">was the lowest (25.6 qt./ha), which is only 70% of the national average yield. </w:t>
      </w:r>
    </w:p>
    <w:p w:rsidR="00E979A8" w:rsidRPr="005E19ED" w:rsidRDefault="00E979A8" w:rsidP="00E979A8">
      <w:pPr>
        <w:spacing w:after="0" w:line="288" w:lineRule="auto"/>
        <w:rPr>
          <w:rFonts w:ascii="Gill Sans MT" w:hAnsi="Gill Sans MT"/>
          <w:color w:val="000000"/>
        </w:rPr>
      </w:pPr>
    </w:p>
    <w:p w:rsidR="00E979A8" w:rsidRPr="00574794" w:rsidRDefault="00E979A8" w:rsidP="00E979A8">
      <w:pPr>
        <w:pStyle w:val="ListParagraph"/>
        <w:numPr>
          <w:ilvl w:val="2"/>
          <w:numId w:val="7"/>
        </w:numPr>
        <w:spacing w:after="0" w:line="288" w:lineRule="auto"/>
        <w:ind w:left="720"/>
        <w:rPr>
          <w:rFonts w:ascii="Gill Sans MT" w:hAnsi="Gill Sans MT"/>
          <w:b/>
          <w:color w:val="000000"/>
        </w:rPr>
      </w:pPr>
      <w:bookmarkStart w:id="86" w:name="_Toc496264070"/>
      <w:r w:rsidRPr="00574794">
        <w:rPr>
          <w:rFonts w:ascii="Gill Sans MT" w:hAnsi="Gill Sans MT"/>
          <w:b/>
          <w:color w:val="000000"/>
        </w:rPr>
        <w:t>Production and Productivity of Wheat</w:t>
      </w:r>
      <w:bookmarkEnd w:id="86"/>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 xml:space="preserve">Wheat produced in the four major agricultural regions of the country (Tigray, Amhara, Oromia and SNNP) accounted for 99% of the country’s wheat production in 2016/17. The bulk of this is, however, produced in two of the four regions - Oromia (59%) and Amhara (29%). </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 xml:space="preserve">According to the CSA survey report, the national average yield of wheat in the 2016/17 agricultural year was 26.8 qt./ha, which was more than 25% higher than the 21.1 qt./ha the nation reported to have harvested in 2012/13 from a hectare of farmland. The average wheat producer in the Oromia region reported to have harvested close to 30 quintals of wheat from a hectare of farmland, which is about 11% higher than the national average. The lowest wheat yield was reported for the Tigray region where an average wheat producer collected close to 20 quintals from a hectare of farmland. </w:t>
      </w:r>
    </w:p>
    <w:p w:rsidR="00E979A8" w:rsidRPr="005E19ED" w:rsidRDefault="00E979A8" w:rsidP="00E979A8">
      <w:pPr>
        <w:spacing w:after="0" w:line="288" w:lineRule="auto"/>
        <w:rPr>
          <w:rFonts w:ascii="Gill Sans MT" w:hAnsi="Gill Sans MT"/>
          <w:color w:val="000000"/>
        </w:rPr>
      </w:pPr>
    </w:p>
    <w:p w:rsidR="00E979A8" w:rsidRPr="00574794" w:rsidRDefault="00E979A8" w:rsidP="00E979A8">
      <w:pPr>
        <w:pStyle w:val="ListParagraph"/>
        <w:numPr>
          <w:ilvl w:val="2"/>
          <w:numId w:val="7"/>
        </w:numPr>
        <w:spacing w:after="0" w:line="288" w:lineRule="auto"/>
        <w:ind w:left="720"/>
        <w:rPr>
          <w:rFonts w:ascii="Gill Sans MT" w:hAnsi="Gill Sans MT"/>
          <w:b/>
          <w:color w:val="000000"/>
        </w:rPr>
      </w:pPr>
      <w:bookmarkStart w:id="87" w:name="_Toc496264071"/>
      <w:r w:rsidRPr="00574794">
        <w:rPr>
          <w:rFonts w:ascii="Gill Sans MT" w:hAnsi="Gill Sans MT"/>
          <w:b/>
          <w:color w:val="000000"/>
        </w:rPr>
        <w:t>Production and Productivity of Sorghum</w:t>
      </w:r>
      <w:bookmarkEnd w:id="87"/>
    </w:p>
    <w:p w:rsidR="00E979A8"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color w:val="000000"/>
        </w:rPr>
      </w:pPr>
      <w:r w:rsidRPr="005E19ED">
        <w:rPr>
          <w:rFonts w:ascii="Gill Sans MT" w:hAnsi="Gill Sans MT"/>
          <w:color w:val="000000"/>
        </w:rPr>
        <w:t xml:space="preserve">Sorghum, like maize, is produced in most regions. As a long-season, relatively drought-resistant crop, sorghum is very important for farmers and pastoralists in the lowland parts of the country.  Corresponding to their geographic size and agro-ecological suitability, Oromia and Amhara are still the major sorghum producing regions of the country where close to 75% of the nation’s sorghum was produced in 2016/17. In terms of productivity, </w:t>
      </w:r>
      <w:r w:rsidRPr="005E19ED">
        <w:rPr>
          <w:rFonts w:ascii="Gill Sans MT" w:hAnsi="Gill Sans MT"/>
          <w:color w:val="000000"/>
        </w:rPr>
        <w:lastRenderedPageBreak/>
        <w:t xml:space="preserve">however, Tigray is the leading region as the average sorghum producers reported to have harvested 28 quintals from a hectare of land, which is 3 quintals more than the national average of 25.3 quintals per hectare. </w:t>
      </w:r>
    </w:p>
    <w:p w:rsidR="00E979A8" w:rsidRDefault="00E979A8" w:rsidP="00E979A8">
      <w:pPr>
        <w:spacing w:after="0" w:line="288" w:lineRule="auto"/>
        <w:rPr>
          <w:rFonts w:ascii="Gill Sans MT" w:hAnsi="Gill Sans MT"/>
          <w:color w:val="000000"/>
          <w:highlight w:val="yellow"/>
        </w:rPr>
      </w:pPr>
    </w:p>
    <w:p w:rsidR="00E979A8" w:rsidRDefault="00E979A8" w:rsidP="00E979A8">
      <w:pPr>
        <w:pStyle w:val="Caption"/>
        <w:keepNext/>
        <w:ind w:left="1260" w:hanging="1260"/>
      </w:pPr>
      <w:bookmarkStart w:id="88" w:name="_Toc499716094"/>
      <w:bookmarkStart w:id="89" w:name="_Toc496264281"/>
      <w:r>
        <w:t>Figure 2.</w:t>
      </w:r>
      <w:fldSimple w:instr=" SEQ Figure_2. \* ARABIC ">
        <w:r>
          <w:rPr>
            <w:noProof/>
          </w:rPr>
          <w:t>5</w:t>
        </w:r>
      </w:fldSimple>
      <w:r>
        <w:t>:</w:t>
      </w:r>
      <w:r w:rsidRPr="0092233D">
        <w:rPr>
          <w:color w:val="000000"/>
          <w:szCs w:val="22"/>
        </w:rPr>
        <w:t>Yield of sorghum (qt./ha) (2016/17 agricultural year)</w:t>
      </w:r>
      <w:bookmarkEnd w:id="88"/>
    </w:p>
    <w:bookmarkEnd w:id="89"/>
    <w:p w:rsidR="00E979A8" w:rsidRDefault="00E979A8" w:rsidP="00E979A8">
      <w:pPr>
        <w:pStyle w:val="ListParagraph"/>
        <w:shd w:val="clear" w:color="auto" w:fill="FFFFFF"/>
        <w:spacing w:after="0" w:line="288" w:lineRule="auto"/>
        <w:ind w:left="0"/>
        <w:jc w:val="left"/>
        <w:rPr>
          <w:rFonts w:ascii="Gill Sans MT" w:hAnsi="Gill Sans MT" w:cs="Times New Roman"/>
          <w:color w:val="000000"/>
          <w:sz w:val="20"/>
          <w:szCs w:val="20"/>
        </w:rPr>
      </w:pPr>
      <w:r w:rsidRPr="00144CA8">
        <w:rPr>
          <w:rFonts w:ascii="Gill Sans MT" w:hAnsi="Gill Sans MT"/>
          <w:noProof/>
        </w:rPr>
        <w:drawing>
          <wp:inline distT="0" distB="0" distL="0" distR="0">
            <wp:extent cx="3867150" cy="2552700"/>
            <wp:effectExtent l="19050" t="0" r="1905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1148AF">
        <w:rPr>
          <w:rFonts w:ascii="Gill Sans MT" w:hAnsi="Gill Sans MT" w:cs="Times New Roman"/>
          <w:b/>
          <w:color w:val="000000"/>
          <w:sz w:val="20"/>
          <w:szCs w:val="20"/>
        </w:rPr>
        <w:t>Source:</w:t>
      </w:r>
      <w:r w:rsidRPr="004D699B">
        <w:rPr>
          <w:rFonts w:ascii="Gill Sans MT" w:hAnsi="Gill Sans MT" w:cs="Times New Roman"/>
          <w:color w:val="000000"/>
          <w:sz w:val="20"/>
          <w:szCs w:val="20"/>
        </w:rPr>
        <w:t xml:space="preserve"> Computed based on CSA</w:t>
      </w:r>
    </w:p>
    <w:p w:rsidR="00E979A8" w:rsidRDefault="00E979A8" w:rsidP="00E979A8">
      <w:pPr>
        <w:pStyle w:val="ListParagraph"/>
        <w:shd w:val="clear" w:color="auto" w:fill="FFFFFF"/>
        <w:spacing w:after="0" w:line="288" w:lineRule="auto"/>
        <w:ind w:left="0"/>
        <w:jc w:val="left"/>
        <w:rPr>
          <w:rFonts w:ascii="Gill Sans MT" w:hAnsi="Gill Sans MT" w:cs="Times New Roman"/>
          <w:color w:val="000000"/>
          <w:sz w:val="20"/>
          <w:szCs w:val="20"/>
        </w:rPr>
      </w:pPr>
    </w:p>
    <w:p w:rsidR="00E979A8" w:rsidRDefault="00E979A8" w:rsidP="00E979A8">
      <w:pPr>
        <w:pStyle w:val="ListParagraph"/>
        <w:shd w:val="clear" w:color="auto" w:fill="FFFFFF"/>
        <w:spacing w:after="0" w:line="288" w:lineRule="auto"/>
        <w:ind w:left="0"/>
        <w:jc w:val="left"/>
        <w:rPr>
          <w:rFonts w:ascii="Gill Sans MT" w:hAnsi="Gill Sans MT" w:cs="Times New Roman"/>
          <w:color w:val="000000"/>
          <w:sz w:val="20"/>
          <w:szCs w:val="20"/>
        </w:rPr>
      </w:pPr>
    </w:p>
    <w:p w:rsidR="00E979A8" w:rsidRPr="004D699B" w:rsidRDefault="00E979A8" w:rsidP="00E979A8">
      <w:pPr>
        <w:pStyle w:val="ListParagraph"/>
        <w:shd w:val="clear" w:color="auto" w:fill="FFFFFF"/>
        <w:spacing w:after="0" w:line="288" w:lineRule="auto"/>
        <w:ind w:left="0"/>
        <w:jc w:val="left"/>
        <w:rPr>
          <w:rFonts w:ascii="Gill Sans MT" w:hAnsi="Gill Sans MT" w:cs="Times New Roman"/>
          <w:color w:val="000000"/>
          <w:sz w:val="20"/>
          <w:szCs w:val="20"/>
        </w:rPr>
      </w:pPr>
    </w:p>
    <w:p w:rsidR="00E979A8" w:rsidRPr="00A5131E" w:rsidRDefault="00E979A8" w:rsidP="00E979A8">
      <w:pPr>
        <w:pStyle w:val="ListParagraph"/>
        <w:numPr>
          <w:ilvl w:val="2"/>
          <w:numId w:val="24"/>
        </w:numPr>
        <w:spacing w:after="0" w:line="288" w:lineRule="auto"/>
        <w:ind w:left="720"/>
        <w:outlineLvl w:val="2"/>
        <w:rPr>
          <w:rFonts w:ascii="Gill Sans MT" w:hAnsi="Gill Sans MT"/>
          <w:b/>
          <w:color w:val="0D0D0D"/>
          <w:sz w:val="24"/>
          <w:szCs w:val="24"/>
        </w:rPr>
      </w:pPr>
      <w:bookmarkStart w:id="90" w:name="_Toc496264072"/>
      <w:bookmarkStart w:id="91" w:name="_Toc499715947"/>
      <w:r w:rsidRPr="00A5131E">
        <w:rPr>
          <w:rFonts w:ascii="Gill Sans MT" w:hAnsi="Gill Sans MT"/>
          <w:b/>
          <w:color w:val="0D0D0D"/>
          <w:sz w:val="24"/>
          <w:szCs w:val="24"/>
        </w:rPr>
        <w:t>Production of V</w:t>
      </w:r>
      <w:r w:rsidRPr="00A5131E">
        <w:rPr>
          <w:rFonts w:ascii="Gill Sans MT" w:hAnsi="Gill Sans MT"/>
          <w:b/>
          <w:color w:val="0D0D0D"/>
          <w:spacing w:val="-1"/>
          <w:sz w:val="24"/>
          <w:szCs w:val="24"/>
        </w:rPr>
        <w:t>e</w:t>
      </w:r>
      <w:r w:rsidRPr="00A5131E">
        <w:rPr>
          <w:rFonts w:ascii="Gill Sans MT" w:hAnsi="Gill Sans MT"/>
          <w:b/>
          <w:color w:val="0D0D0D"/>
          <w:sz w:val="24"/>
          <w:szCs w:val="24"/>
        </w:rPr>
        <w:t>g</w:t>
      </w:r>
      <w:r w:rsidRPr="00A5131E">
        <w:rPr>
          <w:rFonts w:ascii="Gill Sans MT" w:hAnsi="Gill Sans MT"/>
          <w:b/>
          <w:color w:val="0D0D0D"/>
          <w:spacing w:val="-1"/>
          <w:sz w:val="24"/>
          <w:szCs w:val="24"/>
        </w:rPr>
        <w:t>e</w:t>
      </w:r>
      <w:r w:rsidRPr="00A5131E">
        <w:rPr>
          <w:rFonts w:ascii="Gill Sans MT" w:hAnsi="Gill Sans MT"/>
          <w:b/>
          <w:color w:val="0D0D0D"/>
          <w:sz w:val="24"/>
          <w:szCs w:val="24"/>
        </w:rPr>
        <w:t>tabl</w:t>
      </w:r>
      <w:r w:rsidRPr="00A5131E">
        <w:rPr>
          <w:rFonts w:ascii="Gill Sans MT" w:hAnsi="Gill Sans MT"/>
          <w:b/>
          <w:color w:val="0D0D0D"/>
          <w:spacing w:val="-1"/>
          <w:sz w:val="24"/>
          <w:szCs w:val="24"/>
        </w:rPr>
        <w:t>e</w:t>
      </w:r>
      <w:r w:rsidRPr="00A5131E">
        <w:rPr>
          <w:rFonts w:ascii="Gill Sans MT" w:hAnsi="Gill Sans MT"/>
          <w:b/>
          <w:color w:val="0D0D0D"/>
          <w:sz w:val="24"/>
          <w:szCs w:val="24"/>
        </w:rPr>
        <w:t>s, Fruits and Root Crops</w:t>
      </w:r>
      <w:bookmarkEnd w:id="90"/>
      <w:bookmarkEnd w:id="91"/>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olor w:val="0D0D0D"/>
        </w:rPr>
      </w:pPr>
      <w:r w:rsidRPr="005E19ED">
        <w:rPr>
          <w:rFonts w:ascii="Gill Sans MT" w:hAnsi="Gill Sans MT"/>
        </w:rPr>
        <w:t xml:space="preserve">Vegetables are largely produced by farmers living near </w:t>
      </w:r>
      <w:r w:rsidRPr="005E19ED">
        <w:rPr>
          <w:rFonts w:ascii="Gill Sans MT" w:hAnsi="Gill Sans MT"/>
          <w:color w:val="0D0D0D"/>
        </w:rPr>
        <w:t>u</w:t>
      </w:r>
      <w:r w:rsidRPr="005E19ED">
        <w:rPr>
          <w:rFonts w:ascii="Gill Sans MT" w:hAnsi="Gill Sans MT"/>
          <w:color w:val="0D0D0D"/>
          <w:spacing w:val="-1"/>
        </w:rPr>
        <w:t>r</w:t>
      </w:r>
      <w:r w:rsidRPr="005E19ED">
        <w:rPr>
          <w:rFonts w:ascii="Gill Sans MT" w:hAnsi="Gill Sans MT"/>
          <w:color w:val="0D0D0D"/>
        </w:rPr>
        <w:t>b</w:t>
      </w:r>
      <w:r w:rsidRPr="005E19ED">
        <w:rPr>
          <w:rFonts w:ascii="Gill Sans MT" w:hAnsi="Gill Sans MT"/>
          <w:color w:val="0D0D0D"/>
          <w:spacing w:val="-1"/>
        </w:rPr>
        <w:t>a</w:t>
      </w:r>
      <w:r w:rsidRPr="005E19ED">
        <w:rPr>
          <w:rFonts w:ascii="Gill Sans MT" w:hAnsi="Gill Sans MT"/>
          <w:color w:val="0D0D0D"/>
        </w:rPr>
        <w:t xml:space="preserve">n </w:t>
      </w:r>
      <w:r w:rsidRPr="005E19ED">
        <w:rPr>
          <w:rFonts w:ascii="Gill Sans MT" w:hAnsi="Gill Sans MT"/>
          <w:color w:val="0D0D0D"/>
          <w:spacing w:val="1"/>
        </w:rPr>
        <w:t>c</w:t>
      </w:r>
      <w:r w:rsidRPr="005E19ED">
        <w:rPr>
          <w:rFonts w:ascii="Gill Sans MT" w:hAnsi="Gill Sans MT"/>
          <w:color w:val="0D0D0D"/>
          <w:spacing w:val="-1"/>
        </w:rPr>
        <w:t>e</w:t>
      </w:r>
      <w:r w:rsidRPr="005E19ED">
        <w:rPr>
          <w:rFonts w:ascii="Gill Sans MT" w:hAnsi="Gill Sans MT"/>
          <w:color w:val="0D0D0D"/>
        </w:rPr>
        <w:t>nte</w:t>
      </w:r>
      <w:r w:rsidRPr="005E19ED">
        <w:rPr>
          <w:rFonts w:ascii="Gill Sans MT" w:hAnsi="Gill Sans MT"/>
          <w:color w:val="0D0D0D"/>
          <w:spacing w:val="1"/>
        </w:rPr>
        <w:t>r</w:t>
      </w:r>
      <w:r w:rsidRPr="005E19ED">
        <w:rPr>
          <w:rFonts w:ascii="Gill Sans MT" w:hAnsi="Gill Sans MT"/>
          <w:color w:val="0D0D0D"/>
        </w:rPr>
        <w:t>s. Most v</w:t>
      </w:r>
      <w:r w:rsidRPr="005E19ED">
        <w:rPr>
          <w:rFonts w:ascii="Gill Sans MT" w:hAnsi="Gill Sans MT"/>
          <w:color w:val="0D0D0D"/>
          <w:spacing w:val="-1"/>
        </w:rPr>
        <w:t>e</w:t>
      </w:r>
      <w:r w:rsidRPr="005E19ED">
        <w:rPr>
          <w:rFonts w:ascii="Gill Sans MT" w:hAnsi="Gill Sans MT"/>
          <w:color w:val="0D0D0D"/>
        </w:rPr>
        <w:t>g</w:t>
      </w:r>
      <w:r w:rsidRPr="005E19ED">
        <w:rPr>
          <w:rFonts w:ascii="Gill Sans MT" w:hAnsi="Gill Sans MT"/>
          <w:color w:val="0D0D0D"/>
          <w:spacing w:val="-1"/>
        </w:rPr>
        <w:t>e</w:t>
      </w:r>
      <w:r w:rsidRPr="005E19ED">
        <w:rPr>
          <w:rFonts w:ascii="Gill Sans MT" w:hAnsi="Gill Sans MT"/>
          <w:color w:val="0D0D0D"/>
        </w:rPr>
        <w:t>tabl</w:t>
      </w:r>
      <w:r w:rsidRPr="005E19ED">
        <w:rPr>
          <w:rFonts w:ascii="Gill Sans MT" w:hAnsi="Gill Sans MT"/>
          <w:color w:val="0D0D0D"/>
          <w:spacing w:val="-1"/>
        </w:rPr>
        <w:t>e</w:t>
      </w:r>
      <w:r w:rsidRPr="005E19ED">
        <w:rPr>
          <w:rFonts w:ascii="Gill Sans MT" w:hAnsi="Gill Sans MT"/>
          <w:color w:val="0D0D0D"/>
        </w:rPr>
        <w:t xml:space="preserve">s </w:t>
      </w:r>
      <w:r w:rsidRPr="005E19ED">
        <w:rPr>
          <w:rFonts w:ascii="Gill Sans MT" w:hAnsi="Gill Sans MT"/>
          <w:color w:val="0D0D0D"/>
          <w:spacing w:val="1"/>
        </w:rPr>
        <w:t>a</w:t>
      </w:r>
      <w:r w:rsidRPr="005E19ED">
        <w:rPr>
          <w:rFonts w:ascii="Gill Sans MT" w:hAnsi="Gill Sans MT"/>
          <w:color w:val="0D0D0D"/>
        </w:rPr>
        <w:t xml:space="preserve">re not </w:t>
      </w:r>
      <w:r w:rsidRPr="005E19ED">
        <w:rPr>
          <w:rFonts w:ascii="Gill Sans MT" w:hAnsi="Gill Sans MT"/>
          <w:color w:val="0D0D0D"/>
          <w:spacing w:val="-1"/>
        </w:rPr>
        <w:t>c</w:t>
      </w:r>
      <w:r w:rsidRPr="005E19ED">
        <w:rPr>
          <w:rFonts w:ascii="Gill Sans MT" w:hAnsi="Gill Sans MT"/>
          <w:color w:val="0D0D0D"/>
        </w:rPr>
        <w:t>om</w:t>
      </w:r>
      <w:r w:rsidRPr="005E19ED">
        <w:rPr>
          <w:rFonts w:ascii="Gill Sans MT" w:hAnsi="Gill Sans MT"/>
          <w:color w:val="0D0D0D"/>
          <w:spacing w:val="3"/>
        </w:rPr>
        <w:t>m</w:t>
      </w:r>
      <w:r w:rsidRPr="005E19ED">
        <w:rPr>
          <w:rFonts w:ascii="Gill Sans MT" w:hAnsi="Gill Sans MT"/>
          <w:color w:val="0D0D0D"/>
        </w:rPr>
        <w:t>on</w:t>
      </w:r>
      <w:r w:rsidRPr="005E19ED">
        <w:rPr>
          <w:rFonts w:ascii="Gill Sans MT" w:hAnsi="Gill Sans MT"/>
          <w:color w:val="0D0D0D"/>
          <w:spacing w:val="3"/>
        </w:rPr>
        <w:t>l</w:t>
      </w:r>
      <w:r w:rsidRPr="005E19ED">
        <w:rPr>
          <w:rFonts w:ascii="Gill Sans MT" w:hAnsi="Gill Sans MT"/>
          <w:color w:val="0D0D0D"/>
        </w:rPr>
        <w:t>y grown</w:t>
      </w:r>
      <w:r w:rsidRPr="005E19ED">
        <w:rPr>
          <w:rFonts w:ascii="Gill Sans MT" w:hAnsi="Gill Sans MT"/>
          <w:color w:val="0D0D0D"/>
          <w:spacing w:val="5"/>
        </w:rPr>
        <w:t xml:space="preserve"> b</w:t>
      </w:r>
      <w:r w:rsidRPr="005E19ED">
        <w:rPr>
          <w:rFonts w:ascii="Gill Sans MT" w:hAnsi="Gill Sans MT"/>
          <w:color w:val="0D0D0D"/>
        </w:rPr>
        <w:t>y ru</w:t>
      </w:r>
      <w:r w:rsidRPr="005E19ED">
        <w:rPr>
          <w:rFonts w:ascii="Gill Sans MT" w:hAnsi="Gill Sans MT"/>
          <w:color w:val="0D0D0D"/>
          <w:spacing w:val="1"/>
        </w:rPr>
        <w:t>r</w:t>
      </w:r>
      <w:r w:rsidRPr="005E19ED">
        <w:rPr>
          <w:rFonts w:ascii="Gill Sans MT" w:hAnsi="Gill Sans MT"/>
          <w:color w:val="0D0D0D"/>
          <w:spacing w:val="-1"/>
        </w:rPr>
        <w:t>a</w:t>
      </w:r>
      <w:r w:rsidRPr="005E19ED">
        <w:rPr>
          <w:rFonts w:ascii="Gill Sans MT" w:hAnsi="Gill Sans MT"/>
          <w:color w:val="0D0D0D"/>
        </w:rPr>
        <w:t>l p</w:t>
      </w:r>
      <w:r w:rsidRPr="005E19ED">
        <w:rPr>
          <w:rFonts w:ascii="Gill Sans MT" w:hAnsi="Gill Sans MT"/>
          <w:color w:val="0D0D0D"/>
          <w:spacing w:val="-1"/>
        </w:rPr>
        <w:t>r</w:t>
      </w:r>
      <w:r w:rsidRPr="005E19ED">
        <w:rPr>
          <w:rFonts w:ascii="Gill Sans MT" w:hAnsi="Gill Sans MT"/>
          <w:color w:val="0D0D0D"/>
        </w:rPr>
        <w:t>ivate p</w:t>
      </w:r>
      <w:r w:rsidRPr="005E19ED">
        <w:rPr>
          <w:rFonts w:ascii="Gill Sans MT" w:hAnsi="Gill Sans MT"/>
          <w:color w:val="0D0D0D"/>
          <w:spacing w:val="1"/>
        </w:rPr>
        <w:t>e</w:t>
      </w:r>
      <w:r w:rsidRPr="005E19ED">
        <w:rPr>
          <w:rFonts w:ascii="Gill Sans MT" w:hAnsi="Gill Sans MT"/>
          <w:color w:val="0D0D0D"/>
          <w:spacing w:val="-1"/>
        </w:rPr>
        <w:t>a</w:t>
      </w:r>
      <w:r w:rsidRPr="005E19ED">
        <w:rPr>
          <w:rFonts w:ascii="Gill Sans MT" w:hAnsi="Gill Sans MT"/>
          <w:color w:val="0D0D0D"/>
        </w:rPr>
        <w:t>s</w:t>
      </w:r>
      <w:r w:rsidRPr="005E19ED">
        <w:rPr>
          <w:rFonts w:ascii="Gill Sans MT" w:hAnsi="Gill Sans MT"/>
          <w:color w:val="0D0D0D"/>
          <w:spacing w:val="-1"/>
        </w:rPr>
        <w:t>a</w:t>
      </w:r>
      <w:r w:rsidRPr="005E19ED">
        <w:rPr>
          <w:rFonts w:ascii="Gill Sans MT" w:hAnsi="Gill Sans MT"/>
          <w:color w:val="0D0D0D"/>
        </w:rPr>
        <w:t>nt holde</w:t>
      </w:r>
      <w:r w:rsidRPr="005E19ED">
        <w:rPr>
          <w:rFonts w:ascii="Gill Sans MT" w:hAnsi="Gill Sans MT"/>
          <w:color w:val="0D0D0D"/>
          <w:spacing w:val="1"/>
        </w:rPr>
        <w:t>r</w:t>
      </w:r>
      <w:r w:rsidRPr="005E19ED">
        <w:rPr>
          <w:rFonts w:ascii="Gill Sans MT" w:hAnsi="Gill Sans MT"/>
          <w:color w:val="0D0D0D"/>
        </w:rPr>
        <w:t xml:space="preserve">s. </w:t>
      </w:r>
      <w:r w:rsidRPr="005E19ED">
        <w:rPr>
          <w:rFonts w:ascii="Gill Sans MT" w:hAnsi="Gill Sans MT"/>
          <w:color w:val="0D0D0D"/>
          <w:spacing w:val="5"/>
        </w:rPr>
        <w:t>As indicated by CSA survey results</w:t>
      </w:r>
      <w:r w:rsidRPr="005E19ED">
        <w:rPr>
          <w:rFonts w:ascii="Gill Sans MT" w:hAnsi="Gill Sans MT"/>
          <w:color w:val="0D0D0D"/>
        </w:rPr>
        <w:t>, v</w:t>
      </w:r>
      <w:r w:rsidRPr="005E19ED">
        <w:rPr>
          <w:rFonts w:ascii="Gill Sans MT" w:hAnsi="Gill Sans MT"/>
          <w:color w:val="0D0D0D"/>
          <w:spacing w:val="-1"/>
        </w:rPr>
        <w:t>e</w:t>
      </w:r>
      <w:r w:rsidRPr="005E19ED">
        <w:rPr>
          <w:rFonts w:ascii="Gill Sans MT" w:hAnsi="Gill Sans MT"/>
          <w:color w:val="0D0D0D"/>
        </w:rPr>
        <w:t>g</w:t>
      </w:r>
      <w:r w:rsidRPr="005E19ED">
        <w:rPr>
          <w:rFonts w:ascii="Gill Sans MT" w:hAnsi="Gill Sans MT"/>
          <w:color w:val="0D0D0D"/>
          <w:spacing w:val="-1"/>
        </w:rPr>
        <w:t>e</w:t>
      </w:r>
      <w:r w:rsidRPr="005E19ED">
        <w:rPr>
          <w:rFonts w:ascii="Gill Sans MT" w:hAnsi="Gill Sans MT"/>
          <w:color w:val="0D0D0D"/>
        </w:rPr>
        <w:t>tabl</w:t>
      </w:r>
      <w:r w:rsidRPr="005E19ED">
        <w:rPr>
          <w:rFonts w:ascii="Gill Sans MT" w:hAnsi="Gill Sans MT"/>
          <w:color w:val="0D0D0D"/>
          <w:spacing w:val="-1"/>
        </w:rPr>
        <w:t>e</w:t>
      </w:r>
      <w:r w:rsidRPr="005E19ED">
        <w:rPr>
          <w:rFonts w:ascii="Gill Sans MT" w:hAnsi="Gill Sans MT"/>
          <w:color w:val="0D0D0D"/>
        </w:rPr>
        <w:t xml:space="preserve">s </w:t>
      </w:r>
      <w:r w:rsidRPr="005E19ED">
        <w:rPr>
          <w:rFonts w:ascii="Gill Sans MT" w:hAnsi="Gill Sans MT"/>
          <w:color w:val="0D0D0D"/>
        </w:rPr>
        <w:lastRenderedPageBreak/>
        <w:t xml:space="preserve">took up </w:t>
      </w:r>
      <w:r w:rsidRPr="005E19ED">
        <w:rPr>
          <w:rFonts w:ascii="Gill Sans MT" w:hAnsi="Gill Sans MT"/>
          <w:color w:val="0D0D0D"/>
          <w:spacing w:val="-1"/>
        </w:rPr>
        <w:t>a</w:t>
      </w:r>
      <w:r w:rsidRPr="005E19ED">
        <w:rPr>
          <w:rFonts w:ascii="Gill Sans MT" w:hAnsi="Gill Sans MT"/>
          <w:color w:val="0D0D0D"/>
        </w:rPr>
        <w:t xml:space="preserve">bout 1.69% of the </w:t>
      </w:r>
      <w:r w:rsidRPr="005E19ED">
        <w:rPr>
          <w:rFonts w:ascii="Gill Sans MT" w:hAnsi="Gill Sans MT"/>
          <w:color w:val="0D0D0D"/>
          <w:spacing w:val="-1"/>
        </w:rPr>
        <w:t>a</w:t>
      </w:r>
      <w:r w:rsidRPr="005E19ED">
        <w:rPr>
          <w:rFonts w:ascii="Gill Sans MT" w:hAnsi="Gill Sans MT"/>
          <w:color w:val="0D0D0D"/>
        </w:rPr>
        <w:t>r</w:t>
      </w:r>
      <w:r w:rsidRPr="005E19ED">
        <w:rPr>
          <w:rFonts w:ascii="Gill Sans MT" w:hAnsi="Gill Sans MT"/>
          <w:color w:val="0D0D0D"/>
          <w:spacing w:val="-2"/>
        </w:rPr>
        <w:t>e</w:t>
      </w:r>
      <w:r w:rsidRPr="005E19ED">
        <w:rPr>
          <w:rFonts w:ascii="Gill Sans MT" w:hAnsi="Gill Sans MT"/>
          <w:color w:val="0D0D0D"/>
        </w:rPr>
        <w:t xml:space="preserve">a used by </w:t>
      </w:r>
      <w:r w:rsidRPr="005E19ED">
        <w:rPr>
          <w:rFonts w:ascii="Gill Sans MT" w:hAnsi="Gill Sans MT"/>
          <w:color w:val="0D0D0D"/>
          <w:spacing w:val="-1"/>
        </w:rPr>
        <w:t>a</w:t>
      </w:r>
      <w:r w:rsidRPr="005E19ED">
        <w:rPr>
          <w:rFonts w:ascii="Gill Sans MT" w:hAnsi="Gill Sans MT"/>
          <w:color w:val="0D0D0D"/>
        </w:rPr>
        <w:t xml:space="preserve">ll </w:t>
      </w:r>
      <w:r w:rsidRPr="005E19ED">
        <w:rPr>
          <w:rFonts w:ascii="Gill Sans MT" w:hAnsi="Gill Sans MT"/>
          <w:color w:val="0D0D0D"/>
          <w:spacing w:val="-1"/>
        </w:rPr>
        <w:t>c</w:t>
      </w:r>
      <w:r w:rsidRPr="005E19ED">
        <w:rPr>
          <w:rFonts w:ascii="Gill Sans MT" w:hAnsi="Gill Sans MT"/>
          <w:color w:val="0D0D0D"/>
        </w:rPr>
        <w:t xml:space="preserve">rops </w:t>
      </w:r>
      <w:r w:rsidRPr="005E19ED">
        <w:rPr>
          <w:rFonts w:ascii="Gill Sans MT" w:hAnsi="Gill Sans MT"/>
          <w:color w:val="0D0D0D"/>
          <w:spacing w:val="-1"/>
        </w:rPr>
        <w:t>a</w:t>
      </w:r>
      <w:r w:rsidRPr="005E19ED">
        <w:rPr>
          <w:rFonts w:ascii="Gill Sans MT" w:hAnsi="Gill Sans MT"/>
          <w:color w:val="0D0D0D"/>
        </w:rPr>
        <w:t>t n</w:t>
      </w:r>
      <w:r w:rsidRPr="005E19ED">
        <w:rPr>
          <w:rFonts w:ascii="Gill Sans MT" w:hAnsi="Gill Sans MT"/>
          <w:color w:val="0D0D0D"/>
          <w:spacing w:val="-1"/>
        </w:rPr>
        <w:t>a</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on</w:t>
      </w:r>
      <w:r w:rsidRPr="005E19ED">
        <w:rPr>
          <w:rFonts w:ascii="Gill Sans MT" w:hAnsi="Gill Sans MT"/>
          <w:color w:val="0D0D0D"/>
          <w:spacing w:val="-1"/>
        </w:rPr>
        <w:t>a</w:t>
      </w:r>
      <w:r w:rsidRPr="005E19ED">
        <w:rPr>
          <w:rFonts w:ascii="Gill Sans MT" w:hAnsi="Gill Sans MT"/>
          <w:color w:val="0D0D0D"/>
        </w:rPr>
        <w:t>l lev</w:t>
      </w:r>
      <w:r w:rsidRPr="005E19ED">
        <w:rPr>
          <w:rFonts w:ascii="Gill Sans MT" w:hAnsi="Gill Sans MT"/>
          <w:color w:val="0D0D0D"/>
          <w:spacing w:val="-1"/>
        </w:rPr>
        <w:t>e</w:t>
      </w:r>
      <w:r w:rsidRPr="005E19ED">
        <w:rPr>
          <w:rFonts w:ascii="Gill Sans MT" w:hAnsi="Gill Sans MT"/>
          <w:color w:val="0D0D0D"/>
        </w:rPr>
        <w:t>l in 2016/17. Ho</w:t>
      </w:r>
      <w:r w:rsidRPr="005E19ED">
        <w:rPr>
          <w:rFonts w:ascii="Gill Sans MT" w:hAnsi="Gill Sans MT"/>
          <w:color w:val="0D0D0D"/>
          <w:spacing w:val="-1"/>
        </w:rPr>
        <w:t>we</w:t>
      </w:r>
      <w:r w:rsidRPr="005E19ED">
        <w:rPr>
          <w:rFonts w:ascii="Gill Sans MT" w:hAnsi="Gill Sans MT"/>
          <w:color w:val="0D0D0D"/>
          <w:spacing w:val="2"/>
        </w:rPr>
        <w:t>v</w:t>
      </w:r>
      <w:r w:rsidRPr="005E19ED">
        <w:rPr>
          <w:rFonts w:ascii="Gill Sans MT" w:hAnsi="Gill Sans MT"/>
          <w:color w:val="0D0D0D"/>
          <w:spacing w:val="-1"/>
        </w:rPr>
        <w:t>e</w:t>
      </w:r>
      <w:r w:rsidRPr="005E19ED">
        <w:rPr>
          <w:rFonts w:ascii="Gill Sans MT" w:hAnsi="Gill Sans MT"/>
          <w:color w:val="0D0D0D"/>
        </w:rPr>
        <w:t xml:space="preserve">r, </w:t>
      </w:r>
      <w:r w:rsidRPr="005E19ED">
        <w:rPr>
          <w:rFonts w:ascii="Gill Sans MT" w:hAnsi="Gill Sans MT"/>
          <w:color w:val="0D0D0D"/>
          <w:spacing w:val="2"/>
        </w:rPr>
        <w:t>o</w:t>
      </w:r>
      <w:r w:rsidRPr="005E19ED">
        <w:rPr>
          <w:rFonts w:ascii="Gill Sans MT" w:hAnsi="Gill Sans MT"/>
          <w:color w:val="0D0D0D"/>
        </w:rPr>
        <w:t xml:space="preserve">f the </w:t>
      </w:r>
      <w:r w:rsidRPr="005E19ED">
        <w:rPr>
          <w:rFonts w:ascii="Gill Sans MT" w:hAnsi="Gill Sans MT"/>
          <w:color w:val="0D0D0D"/>
          <w:spacing w:val="3"/>
        </w:rPr>
        <w:t>t</w:t>
      </w:r>
      <w:r w:rsidRPr="005E19ED">
        <w:rPr>
          <w:rFonts w:ascii="Gill Sans MT" w:hAnsi="Gill Sans MT"/>
          <w:color w:val="0D0D0D"/>
        </w:rPr>
        <w:t xml:space="preserve">otal </w:t>
      </w:r>
      <w:r w:rsidRPr="005E19ED">
        <w:rPr>
          <w:rFonts w:ascii="Gill Sans MT" w:hAnsi="Gill Sans MT"/>
          <w:color w:val="0D0D0D"/>
          <w:spacing w:val="-1"/>
        </w:rPr>
        <w:t>e</w:t>
      </w:r>
      <w:r w:rsidRPr="005E19ED">
        <w:rPr>
          <w:rFonts w:ascii="Gill Sans MT" w:hAnsi="Gill Sans MT"/>
          <w:color w:val="0D0D0D"/>
        </w:rPr>
        <w:t>st</w:t>
      </w:r>
      <w:r w:rsidRPr="005E19ED">
        <w:rPr>
          <w:rFonts w:ascii="Gill Sans MT" w:hAnsi="Gill Sans MT"/>
          <w:color w:val="0D0D0D"/>
          <w:spacing w:val="1"/>
        </w:rPr>
        <w:t>i</w:t>
      </w:r>
      <w:r w:rsidRPr="005E19ED">
        <w:rPr>
          <w:rFonts w:ascii="Gill Sans MT" w:hAnsi="Gill Sans MT"/>
          <w:color w:val="0D0D0D"/>
        </w:rPr>
        <w:t>mat</w:t>
      </w:r>
      <w:r w:rsidRPr="005E19ED">
        <w:rPr>
          <w:rFonts w:ascii="Gill Sans MT" w:hAnsi="Gill Sans MT"/>
          <w:color w:val="0D0D0D"/>
          <w:spacing w:val="-1"/>
        </w:rPr>
        <w:t>e</w:t>
      </w:r>
      <w:r w:rsidRPr="005E19ED">
        <w:rPr>
          <w:rFonts w:ascii="Gill Sans MT" w:hAnsi="Gill Sans MT"/>
          <w:color w:val="0D0D0D"/>
        </w:rPr>
        <w:t xml:space="preserve">d </w:t>
      </w:r>
      <w:r w:rsidRPr="005E19ED">
        <w:rPr>
          <w:rFonts w:ascii="Gill Sans MT" w:hAnsi="Gill Sans MT"/>
          <w:color w:val="0D0D0D"/>
          <w:spacing w:val="-1"/>
        </w:rPr>
        <w: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a un</w:t>
      </w:r>
      <w:r w:rsidRPr="005E19ED">
        <w:rPr>
          <w:rFonts w:ascii="Gill Sans MT" w:hAnsi="Gill Sans MT"/>
          <w:color w:val="0D0D0D"/>
          <w:spacing w:val="2"/>
        </w:rPr>
        <w:t>d</w:t>
      </w:r>
      <w:r w:rsidRPr="005E19ED">
        <w:rPr>
          <w:rFonts w:ascii="Gill Sans MT" w:hAnsi="Gill Sans MT"/>
          <w:color w:val="0D0D0D"/>
          <w:spacing w:val="1"/>
        </w:rPr>
        <w:t>e</w:t>
      </w:r>
      <w:r w:rsidRPr="005E19ED">
        <w:rPr>
          <w:rFonts w:ascii="Gill Sans MT" w:hAnsi="Gill Sans MT"/>
          <w:color w:val="0D0D0D"/>
        </w:rPr>
        <w:t>r v</w:t>
      </w:r>
      <w:r w:rsidRPr="005E19ED">
        <w:rPr>
          <w:rFonts w:ascii="Gill Sans MT" w:hAnsi="Gill Sans MT"/>
          <w:color w:val="0D0D0D"/>
          <w:spacing w:val="1"/>
        </w:rPr>
        <w:t>e</w:t>
      </w:r>
      <w:r w:rsidRPr="005E19ED">
        <w:rPr>
          <w:rFonts w:ascii="Gill Sans MT" w:hAnsi="Gill Sans MT"/>
          <w:color w:val="0D0D0D"/>
          <w:spacing w:val="-2"/>
        </w:rPr>
        <w:t>g</w:t>
      </w:r>
      <w:r w:rsidRPr="005E19ED">
        <w:rPr>
          <w:rFonts w:ascii="Gill Sans MT" w:hAnsi="Gill Sans MT"/>
          <w:color w:val="0D0D0D"/>
          <w:spacing w:val="-1"/>
        </w:rPr>
        <w:t>e</w:t>
      </w:r>
      <w:r w:rsidRPr="005E19ED">
        <w:rPr>
          <w:rFonts w:ascii="Gill Sans MT" w:hAnsi="Gill Sans MT"/>
          <w:color w:val="0D0D0D"/>
          <w:spacing w:val="3"/>
        </w:rPr>
        <w:t>t</w:t>
      </w:r>
      <w:r w:rsidRPr="005E19ED">
        <w:rPr>
          <w:rFonts w:ascii="Gill Sans MT" w:hAnsi="Gill Sans MT"/>
          <w:color w:val="0D0D0D"/>
          <w:spacing w:val="-1"/>
        </w:rPr>
        <w:t>a</w:t>
      </w:r>
      <w:r w:rsidRPr="005E19ED">
        <w:rPr>
          <w:rFonts w:ascii="Gill Sans MT" w:hAnsi="Gill Sans MT"/>
          <w:color w:val="0D0D0D"/>
        </w:rPr>
        <w:t>ble</w:t>
      </w:r>
      <w:r w:rsidRPr="005E19ED">
        <w:rPr>
          <w:rFonts w:ascii="Gill Sans MT" w:hAnsi="Gill Sans MT"/>
          <w:color w:val="0D0D0D"/>
          <w:spacing w:val="2"/>
        </w:rPr>
        <w:t>s</w:t>
      </w:r>
      <w:r w:rsidRPr="005E19ED">
        <w:rPr>
          <w:rFonts w:ascii="Gill Sans MT" w:hAnsi="Gill Sans MT"/>
          <w:color w:val="0D0D0D"/>
        </w:rPr>
        <w:t>, the l</w:t>
      </w:r>
      <w:r w:rsidRPr="005E19ED">
        <w:rPr>
          <w:rFonts w:ascii="Gill Sans MT" w:hAnsi="Gill Sans MT"/>
          <w:color w:val="0D0D0D"/>
          <w:spacing w:val="1"/>
        </w:rPr>
        <w:t>i</w:t>
      </w:r>
      <w:r w:rsidRPr="005E19ED">
        <w:rPr>
          <w:rFonts w:ascii="Gill Sans MT" w:hAnsi="Gill Sans MT"/>
          <w:color w:val="0D0D0D"/>
        </w:rPr>
        <w:t>on’s s</w:t>
      </w:r>
      <w:r w:rsidRPr="005E19ED">
        <w:rPr>
          <w:rFonts w:ascii="Gill Sans MT" w:hAnsi="Gill Sans MT"/>
          <w:color w:val="0D0D0D"/>
          <w:spacing w:val="2"/>
        </w:rPr>
        <w:t>h</w:t>
      </w:r>
      <w:r w:rsidRPr="005E19ED">
        <w:rPr>
          <w:rFonts w:ascii="Gill Sans MT" w:hAnsi="Gill Sans MT"/>
          <w:color w:val="0D0D0D"/>
          <w:spacing w:val="-1"/>
        </w:rPr>
        <w:t>a</w:t>
      </w:r>
      <w:r w:rsidRPr="005E19ED">
        <w:rPr>
          <w:rFonts w:ascii="Gill Sans MT" w:hAnsi="Gill Sans MT"/>
          <w:color w:val="0D0D0D"/>
        </w:rPr>
        <w:t>re, whi</w:t>
      </w:r>
      <w:r w:rsidRPr="005E19ED">
        <w:rPr>
          <w:rFonts w:ascii="Gill Sans MT" w:hAnsi="Gill Sans MT"/>
          <w:color w:val="0D0D0D"/>
          <w:spacing w:val="-1"/>
        </w:rPr>
        <w:t>c</w:t>
      </w:r>
      <w:r w:rsidRPr="005E19ED">
        <w:rPr>
          <w:rFonts w:ascii="Gill Sans MT" w:hAnsi="Gill Sans MT"/>
          <w:color w:val="0D0D0D"/>
        </w:rPr>
        <w:t xml:space="preserve">h is </w:t>
      </w:r>
      <w:r w:rsidRPr="005E19ED">
        <w:rPr>
          <w:rFonts w:ascii="Gill Sans MT" w:hAnsi="Gill Sans MT"/>
          <w:color w:val="0D0D0D"/>
          <w:spacing w:val="-1"/>
        </w:rPr>
        <w:t>a</w:t>
      </w:r>
      <w:r w:rsidRPr="005E19ED">
        <w:rPr>
          <w:rFonts w:ascii="Gill Sans MT" w:hAnsi="Gill Sans MT"/>
          <w:color w:val="0D0D0D"/>
        </w:rPr>
        <w:t xml:space="preserve">bout 75.41% </w:t>
      </w:r>
      <w:r w:rsidRPr="005E19ED">
        <w:rPr>
          <w:rFonts w:ascii="Gill Sans MT" w:hAnsi="Gill Sans MT"/>
          <w:color w:val="0D0D0D"/>
          <w:spacing w:val="-1"/>
        </w:rPr>
        <w:t>a</w:t>
      </w:r>
      <w:r w:rsidRPr="005E19ED">
        <w:rPr>
          <w:rFonts w:ascii="Gill Sans MT" w:hAnsi="Gill Sans MT"/>
          <w:color w:val="0D0D0D"/>
        </w:rPr>
        <w:t>nd 15.06%,</w:t>
      </w:r>
      <w:r w:rsidRPr="005E19ED">
        <w:rPr>
          <w:rFonts w:ascii="Gill Sans MT" w:hAnsi="Gill Sans MT"/>
          <w:color w:val="0D0D0D"/>
          <w:spacing w:val="2"/>
        </w:rPr>
        <w:t xml:space="preserve"> w</w:t>
      </w:r>
      <w:r w:rsidRPr="005E19ED">
        <w:rPr>
          <w:rFonts w:ascii="Gill Sans MT" w:hAnsi="Gill Sans MT"/>
          <w:color w:val="0D0D0D"/>
          <w:spacing w:val="-1"/>
        </w:rPr>
        <w:t>a</w:t>
      </w:r>
      <w:r w:rsidRPr="005E19ED">
        <w:rPr>
          <w:rFonts w:ascii="Gill Sans MT" w:hAnsi="Gill Sans MT"/>
          <w:color w:val="0D0D0D"/>
        </w:rPr>
        <w:t>s und</w:t>
      </w:r>
      <w:r w:rsidRPr="005E19ED">
        <w:rPr>
          <w:rFonts w:ascii="Gill Sans MT" w:hAnsi="Gill Sans MT"/>
          <w:color w:val="0D0D0D"/>
          <w:spacing w:val="-1"/>
        </w:rPr>
        <w:t>e</w:t>
      </w:r>
      <w:r w:rsidRPr="005E19ED">
        <w:rPr>
          <w:rFonts w:ascii="Gill Sans MT" w:hAnsi="Gill Sans MT"/>
          <w:color w:val="0D0D0D"/>
        </w:rPr>
        <w:t xml:space="preserve">r </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 xml:space="preserve">d </w:t>
      </w:r>
      <w:r w:rsidRPr="005E19ED">
        <w:rPr>
          <w:rFonts w:ascii="Gill Sans MT" w:hAnsi="Gill Sans MT"/>
          <w:color w:val="0D0D0D"/>
          <w:spacing w:val="2"/>
        </w:rPr>
        <w:t>p</w:t>
      </w:r>
      <w:r w:rsidRPr="005E19ED">
        <w:rPr>
          <w:rFonts w:ascii="Gill Sans MT" w:hAnsi="Gill Sans MT"/>
          <w:color w:val="0D0D0D"/>
          <w:spacing w:val="-1"/>
        </w:rPr>
        <w:t>e</w:t>
      </w:r>
      <w:r w:rsidRPr="005E19ED">
        <w:rPr>
          <w:rFonts w:ascii="Gill Sans MT" w:hAnsi="Gill Sans MT"/>
          <w:color w:val="0D0D0D"/>
        </w:rPr>
        <w:t>pp</w:t>
      </w:r>
      <w:r w:rsidRPr="005E19ED">
        <w:rPr>
          <w:rFonts w:ascii="Gill Sans MT" w:hAnsi="Gill Sans MT"/>
          <w:color w:val="0D0D0D"/>
          <w:spacing w:val="1"/>
        </w:rPr>
        <w:t>e</w:t>
      </w:r>
      <w:r w:rsidRPr="005E19ED">
        <w:rPr>
          <w:rFonts w:ascii="Gill Sans MT" w:hAnsi="Gill Sans MT"/>
          <w:color w:val="0D0D0D"/>
        </w:rPr>
        <w:t xml:space="preserve">r </w:t>
      </w:r>
      <w:r w:rsidRPr="005E19ED">
        <w:rPr>
          <w:rFonts w:ascii="Gill Sans MT" w:hAnsi="Gill Sans MT"/>
          <w:color w:val="0D0D0D"/>
          <w:spacing w:val="-1"/>
        </w:rPr>
        <w:t>a</w:t>
      </w:r>
      <w:r w:rsidRPr="005E19ED">
        <w:rPr>
          <w:rFonts w:ascii="Gill Sans MT" w:hAnsi="Gill Sans MT"/>
          <w:color w:val="0D0D0D"/>
        </w:rPr>
        <w:t>nd Ethiopian c</w:t>
      </w:r>
      <w:r w:rsidRPr="005E19ED">
        <w:rPr>
          <w:rFonts w:ascii="Gill Sans MT" w:hAnsi="Gill Sans MT"/>
          <w:color w:val="0D0D0D"/>
          <w:spacing w:val="-1"/>
        </w:rPr>
        <w:t>a</w:t>
      </w:r>
      <w:r w:rsidRPr="005E19ED">
        <w:rPr>
          <w:rFonts w:ascii="Gill Sans MT" w:hAnsi="Gill Sans MT"/>
          <w:color w:val="0D0D0D"/>
        </w:rPr>
        <w:t>b</w:t>
      </w:r>
      <w:r w:rsidRPr="005E19ED">
        <w:rPr>
          <w:rFonts w:ascii="Gill Sans MT" w:hAnsi="Gill Sans MT"/>
          <w:color w:val="0D0D0D"/>
          <w:spacing w:val="2"/>
        </w:rPr>
        <w:t>b</w:t>
      </w:r>
      <w:r w:rsidRPr="005E19ED">
        <w:rPr>
          <w:rFonts w:ascii="Gill Sans MT" w:hAnsi="Gill Sans MT"/>
          <w:color w:val="0D0D0D"/>
          <w:spacing w:val="1"/>
        </w:rPr>
        <w:t>a</w:t>
      </w:r>
      <w:r w:rsidRPr="005E19ED">
        <w:rPr>
          <w:rFonts w:ascii="Gill Sans MT" w:hAnsi="Gill Sans MT"/>
          <w:color w:val="0D0D0D"/>
          <w:spacing w:val="-2"/>
        </w:rPr>
        <w:t>g</w:t>
      </w:r>
      <w:r w:rsidRPr="005E19ED">
        <w:rPr>
          <w:rFonts w:ascii="Gill Sans MT" w:hAnsi="Gill Sans MT"/>
          <w:color w:val="0D0D0D"/>
          <w:spacing w:val="-1"/>
        </w:rPr>
        <w:t>e</w:t>
      </w:r>
      <w:r w:rsidRPr="005E19ED">
        <w:rPr>
          <w:rFonts w:ascii="Gill Sans MT" w:hAnsi="Gill Sans MT"/>
          <w:color w:val="0D0D0D"/>
        </w:rPr>
        <w:t>, r</w:t>
      </w:r>
      <w:r w:rsidRPr="005E19ED">
        <w:rPr>
          <w:rFonts w:ascii="Gill Sans MT" w:hAnsi="Gill Sans MT"/>
          <w:color w:val="0D0D0D"/>
          <w:spacing w:val="-2"/>
        </w:rPr>
        <w:t>e</w:t>
      </w:r>
      <w:r w:rsidRPr="005E19ED">
        <w:rPr>
          <w:rFonts w:ascii="Gill Sans MT" w:hAnsi="Gill Sans MT"/>
          <w:color w:val="0D0D0D"/>
        </w:rPr>
        <w:t>sp</w:t>
      </w:r>
      <w:r w:rsidRPr="005E19ED">
        <w:rPr>
          <w:rFonts w:ascii="Gill Sans MT" w:hAnsi="Gill Sans MT"/>
          <w:color w:val="0D0D0D"/>
          <w:spacing w:val="1"/>
        </w:rPr>
        <w:t>e</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v</w:t>
      </w:r>
      <w:r w:rsidRPr="005E19ED">
        <w:rPr>
          <w:rFonts w:ascii="Gill Sans MT" w:hAnsi="Gill Sans MT"/>
          <w:color w:val="0D0D0D"/>
          <w:spacing w:val="-1"/>
        </w:rPr>
        <w:t>e</w:t>
      </w:r>
      <w:r w:rsidRPr="005E19ED">
        <w:rPr>
          <w:rFonts w:ascii="Gill Sans MT" w:hAnsi="Gill Sans MT"/>
          <w:color w:val="0D0D0D"/>
          <w:spacing w:val="5"/>
        </w:rPr>
        <w:t>l</w:t>
      </w:r>
      <w:r w:rsidRPr="005E19ED">
        <w:rPr>
          <w:rFonts w:ascii="Gill Sans MT" w:hAnsi="Gill Sans MT"/>
          <w:color w:val="0D0D0D"/>
        </w:rPr>
        <w:t xml:space="preserve">y. The </w:t>
      </w:r>
      <w:r w:rsidRPr="005E19ED">
        <w:rPr>
          <w:rFonts w:ascii="Gill Sans MT" w:hAnsi="Gill Sans MT"/>
          <w:color w:val="0D0D0D"/>
          <w:spacing w:val="1"/>
        </w:rPr>
        <w:t>p</w:t>
      </w:r>
      <w:r w:rsidRPr="005E19ED">
        <w:rPr>
          <w:rFonts w:ascii="Gill Sans MT" w:hAnsi="Gill Sans MT"/>
          <w:color w:val="0D0D0D"/>
        </w:rPr>
        <w:t>ro</w:t>
      </w:r>
      <w:r w:rsidRPr="005E19ED">
        <w:rPr>
          <w:rFonts w:ascii="Gill Sans MT" w:hAnsi="Gill Sans MT"/>
          <w:color w:val="0D0D0D"/>
          <w:spacing w:val="1"/>
        </w:rPr>
        <w:t>d</w:t>
      </w:r>
      <w:r w:rsidRPr="005E19ED">
        <w:rPr>
          <w:rFonts w:ascii="Gill Sans MT" w:hAnsi="Gill Sans MT"/>
          <w:color w:val="0D0D0D"/>
        </w:rPr>
        <w:t>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 xml:space="preserve">on of </w:t>
      </w:r>
      <w:r w:rsidRPr="005E19ED">
        <w:rPr>
          <w:rFonts w:ascii="Gill Sans MT" w:hAnsi="Gill Sans MT"/>
          <w:color w:val="0D0D0D"/>
          <w:spacing w:val="2"/>
        </w:rPr>
        <w:t>v</w:t>
      </w:r>
      <w:r w:rsidRPr="005E19ED">
        <w:rPr>
          <w:rFonts w:ascii="Gill Sans MT" w:hAnsi="Gill Sans MT"/>
          <w:color w:val="0D0D0D"/>
          <w:spacing w:val="1"/>
        </w:rPr>
        <w:t>e</w:t>
      </w:r>
      <w:r w:rsidRPr="005E19ED">
        <w:rPr>
          <w:rFonts w:ascii="Gill Sans MT" w:hAnsi="Gill Sans MT"/>
          <w:color w:val="0D0D0D"/>
          <w:spacing w:val="-2"/>
        </w:rPr>
        <w:t>g</w:t>
      </w:r>
      <w:r w:rsidRPr="005E19ED">
        <w:rPr>
          <w:rFonts w:ascii="Gill Sans MT" w:hAnsi="Gill Sans MT"/>
          <w:color w:val="0D0D0D"/>
          <w:spacing w:val="-1"/>
        </w:rPr>
        <w:t>e</w:t>
      </w:r>
      <w:r w:rsidRPr="005E19ED">
        <w:rPr>
          <w:rFonts w:ascii="Gill Sans MT" w:hAnsi="Gill Sans MT"/>
          <w:color w:val="0D0D0D"/>
        </w:rPr>
        <w:t>tabl</w:t>
      </w:r>
      <w:r w:rsidRPr="005E19ED">
        <w:rPr>
          <w:rFonts w:ascii="Gill Sans MT" w:hAnsi="Gill Sans MT"/>
          <w:color w:val="0D0D0D"/>
          <w:spacing w:val="-1"/>
        </w:rPr>
        <w:t>e</w:t>
      </w:r>
      <w:r w:rsidRPr="005E19ED">
        <w:rPr>
          <w:rFonts w:ascii="Gill Sans MT" w:hAnsi="Gill Sans MT"/>
          <w:color w:val="0D0D0D"/>
        </w:rPr>
        <w:t xml:space="preserve">s </w:t>
      </w:r>
      <w:r w:rsidRPr="005E19ED">
        <w:rPr>
          <w:rFonts w:ascii="Gill Sans MT" w:hAnsi="Gill Sans MT"/>
          <w:color w:val="0D0D0D"/>
          <w:spacing w:val="-1"/>
        </w:rPr>
        <w:t>constitutes</w:t>
      </w:r>
      <w:r w:rsidRPr="005E19ED">
        <w:rPr>
          <w:rFonts w:ascii="Gill Sans MT" w:hAnsi="Gill Sans MT"/>
          <w:color w:val="0D0D0D"/>
        </w:rPr>
        <w:t xml:space="preserve"> 2.17% of t</w:t>
      </w:r>
      <w:r w:rsidRPr="005E19ED">
        <w:rPr>
          <w:rFonts w:ascii="Gill Sans MT" w:hAnsi="Gill Sans MT"/>
          <w:color w:val="0D0D0D"/>
          <w:spacing w:val="3"/>
        </w:rPr>
        <w:t>h</w:t>
      </w:r>
      <w:r w:rsidRPr="005E19ED">
        <w:rPr>
          <w:rFonts w:ascii="Gill Sans MT" w:hAnsi="Gill Sans MT"/>
          <w:color w:val="0D0D0D"/>
        </w:rPr>
        <w:t>e to</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 xml:space="preserve">l </w:t>
      </w:r>
      <w:r w:rsidRPr="005E19ED">
        <w:rPr>
          <w:rFonts w:ascii="Gill Sans MT" w:hAnsi="Gill Sans MT"/>
          <w:color w:val="0D0D0D"/>
          <w:spacing w:val="-1"/>
        </w:rPr>
        <w:t>c</w:t>
      </w:r>
      <w:r w:rsidRPr="005E19ED">
        <w:rPr>
          <w:rFonts w:ascii="Gill Sans MT" w:hAnsi="Gill Sans MT"/>
          <w:color w:val="0D0D0D"/>
        </w:rPr>
        <w:t>rop p</w:t>
      </w:r>
      <w:r w:rsidRPr="005E19ED">
        <w:rPr>
          <w:rFonts w:ascii="Gill Sans MT" w:hAnsi="Gill Sans MT"/>
          <w:color w:val="0D0D0D"/>
          <w:spacing w:val="-1"/>
        </w:rPr>
        <w:t>r</w:t>
      </w:r>
      <w:r w:rsidRPr="005E19ED">
        <w:rPr>
          <w:rFonts w:ascii="Gill Sans MT" w:hAnsi="Gill Sans MT"/>
          <w:color w:val="0D0D0D"/>
        </w:rPr>
        <w:t>odu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w:t>
      </w:r>
      <w:r w:rsidRPr="005E19ED">
        <w:rPr>
          <w:rFonts w:ascii="Gill Sans MT" w:hAnsi="Gill Sans MT"/>
          <w:color w:val="0D0D0D"/>
          <w:spacing w:val="1"/>
        </w:rPr>
        <w:t xml:space="preserve">n. Red pepper and Ethiopian cabbage </w:t>
      </w:r>
      <w:r w:rsidRPr="005E19ED">
        <w:rPr>
          <w:rFonts w:ascii="Gill Sans MT" w:hAnsi="Gill Sans MT"/>
          <w:color w:val="0D0D0D"/>
        </w:rPr>
        <w:t xml:space="preserve">are the most widely grown vegetables, i.e. </w:t>
      </w:r>
      <w:r w:rsidRPr="005E19ED">
        <w:rPr>
          <w:rFonts w:ascii="Gill Sans MT" w:hAnsi="Gill Sans MT"/>
          <w:color w:val="0D0D0D"/>
          <w:spacing w:val="-1"/>
        </w:rPr>
        <w:t>a</w:t>
      </w:r>
      <w:r w:rsidRPr="005E19ED">
        <w:rPr>
          <w:rFonts w:ascii="Gill Sans MT" w:hAnsi="Gill Sans MT"/>
          <w:color w:val="0D0D0D"/>
        </w:rPr>
        <w:t xml:space="preserve">bout 40.59% </w:t>
      </w:r>
      <w:r w:rsidRPr="005E19ED">
        <w:rPr>
          <w:rFonts w:ascii="Gill Sans MT" w:hAnsi="Gill Sans MT"/>
          <w:color w:val="0D0D0D"/>
          <w:spacing w:val="-1"/>
        </w:rPr>
        <w:t>a</w:t>
      </w:r>
      <w:r w:rsidRPr="005E19ED">
        <w:rPr>
          <w:rFonts w:ascii="Gill Sans MT" w:hAnsi="Gill Sans MT"/>
          <w:color w:val="0D0D0D"/>
        </w:rPr>
        <w:t>nd 43.43</w:t>
      </w:r>
      <w:r w:rsidRPr="005E19ED">
        <w:rPr>
          <w:rFonts w:ascii="Gill Sans MT" w:hAnsi="Gill Sans MT"/>
          <w:color w:val="0D0D0D"/>
          <w:spacing w:val="-1"/>
        </w:rPr>
        <w:t>%</w:t>
      </w:r>
      <w:r w:rsidRPr="005E19ED">
        <w:rPr>
          <w:rFonts w:ascii="Gill Sans MT" w:hAnsi="Gill Sans MT"/>
          <w:color w:val="0D0D0D"/>
        </w:rPr>
        <w:t xml:space="preserve">, in </w:t>
      </w:r>
      <w:r w:rsidRPr="005E19ED">
        <w:rPr>
          <w:rFonts w:ascii="Gill Sans MT" w:hAnsi="Gill Sans MT"/>
          <w:color w:val="0D0D0D"/>
          <w:spacing w:val="1"/>
        </w:rPr>
        <w:t>t</w:t>
      </w:r>
      <w:r w:rsidRPr="005E19ED">
        <w:rPr>
          <w:rFonts w:ascii="Gill Sans MT" w:hAnsi="Gill Sans MT"/>
          <w:color w:val="0D0D0D"/>
        </w:rPr>
        <w:t>h</w:t>
      </w:r>
      <w:r w:rsidRPr="005E19ED">
        <w:rPr>
          <w:rFonts w:ascii="Gill Sans MT" w:hAnsi="Gill Sans MT"/>
          <w:color w:val="0D0D0D"/>
          <w:spacing w:val="-1"/>
        </w:rPr>
        <w:t>a</w:t>
      </w:r>
      <w:r w:rsidRPr="005E19ED">
        <w:rPr>
          <w:rFonts w:ascii="Gill Sans MT" w:hAnsi="Gill Sans MT"/>
          <w:color w:val="0D0D0D"/>
        </w:rPr>
        <w:t>t ord</w:t>
      </w:r>
      <w:r w:rsidRPr="005E19ED">
        <w:rPr>
          <w:rFonts w:ascii="Gill Sans MT" w:hAnsi="Gill Sans MT"/>
          <w:color w:val="0D0D0D"/>
          <w:spacing w:val="-1"/>
        </w:rPr>
        <w:t>e</w:t>
      </w:r>
      <w:r w:rsidRPr="005E19ED">
        <w:rPr>
          <w:rFonts w:ascii="Gill Sans MT" w:hAnsi="Gill Sans MT"/>
          <w:color w:val="0D0D0D"/>
          <w:spacing w:val="1"/>
        </w:rPr>
        <w:t>r (CSA, 2016/17)</w:t>
      </w:r>
      <w:r w:rsidRPr="005E19ED">
        <w:rPr>
          <w:rFonts w:ascii="Gill Sans MT" w:hAnsi="Gill Sans MT"/>
          <w:color w:val="0D0D0D"/>
        </w:rPr>
        <w:t>.</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D0D0D"/>
        </w:rPr>
      </w:pPr>
      <w:r w:rsidRPr="00097034">
        <w:rPr>
          <w:rFonts w:ascii="Gill Sans MT" w:hAnsi="Gill Sans MT"/>
          <w:b/>
          <w:bCs/>
          <w:i/>
          <w:color w:val="0D0D0D"/>
        </w:rPr>
        <w:t>Root C</w:t>
      </w:r>
      <w:r w:rsidRPr="00097034">
        <w:rPr>
          <w:rFonts w:ascii="Gill Sans MT" w:hAnsi="Gill Sans MT"/>
          <w:b/>
          <w:bCs/>
          <w:i/>
          <w:color w:val="0D0D0D"/>
          <w:spacing w:val="-1"/>
        </w:rPr>
        <w:t>r</w:t>
      </w:r>
      <w:r w:rsidRPr="00097034">
        <w:rPr>
          <w:rFonts w:ascii="Gill Sans MT" w:hAnsi="Gill Sans MT"/>
          <w:b/>
          <w:bCs/>
          <w:i/>
          <w:color w:val="0D0D0D"/>
        </w:rPr>
        <w:t>o</w:t>
      </w:r>
      <w:r w:rsidRPr="00097034">
        <w:rPr>
          <w:rFonts w:ascii="Gill Sans MT" w:hAnsi="Gill Sans MT"/>
          <w:b/>
          <w:bCs/>
          <w:i/>
          <w:color w:val="0D0D0D"/>
          <w:spacing w:val="1"/>
        </w:rPr>
        <w:t>p</w:t>
      </w:r>
      <w:r w:rsidRPr="00097034">
        <w:rPr>
          <w:rFonts w:ascii="Gill Sans MT" w:hAnsi="Gill Sans MT"/>
          <w:b/>
          <w:bCs/>
          <w:i/>
          <w:color w:val="0D0D0D"/>
        </w:rPr>
        <w:t xml:space="preserve">s </w:t>
      </w:r>
      <w:r w:rsidRPr="005E19ED">
        <w:rPr>
          <w:rFonts w:ascii="Gill Sans MT" w:hAnsi="Gill Sans MT"/>
          <w:color w:val="0D0D0D"/>
        </w:rPr>
        <w:t xml:space="preserve">– </w:t>
      </w:r>
      <w:r w:rsidRPr="005E19ED">
        <w:rPr>
          <w:rFonts w:ascii="Gill Sans MT" w:hAnsi="Gill Sans MT"/>
          <w:color w:val="0D0D0D"/>
          <w:spacing w:val="1"/>
        </w:rPr>
        <w:t>S</w:t>
      </w:r>
      <w:r w:rsidRPr="005E19ED">
        <w:rPr>
          <w:rFonts w:ascii="Gill Sans MT" w:hAnsi="Gill Sans MT"/>
          <w:color w:val="0D0D0D"/>
        </w:rPr>
        <w:t xml:space="preserve">ome root </w:t>
      </w:r>
      <w:r w:rsidRPr="005E19ED">
        <w:rPr>
          <w:rFonts w:ascii="Gill Sans MT" w:hAnsi="Gill Sans MT"/>
          <w:color w:val="0D0D0D"/>
          <w:spacing w:val="-1"/>
        </w:rPr>
        <w:t>c</w:t>
      </w:r>
      <w:r w:rsidRPr="005E19ED">
        <w:rPr>
          <w:rFonts w:ascii="Gill Sans MT" w:hAnsi="Gill Sans MT"/>
          <w:color w:val="0D0D0D"/>
        </w:rPr>
        <w:t>rops l</w:t>
      </w:r>
      <w:r w:rsidRPr="005E19ED">
        <w:rPr>
          <w:rFonts w:ascii="Gill Sans MT" w:hAnsi="Gill Sans MT"/>
          <w:color w:val="0D0D0D"/>
          <w:spacing w:val="1"/>
        </w:rPr>
        <w:t>i</w:t>
      </w:r>
      <w:r w:rsidRPr="005E19ED">
        <w:rPr>
          <w:rFonts w:ascii="Gill Sans MT" w:hAnsi="Gill Sans MT"/>
          <w:color w:val="0D0D0D"/>
        </w:rPr>
        <w:t xml:space="preserve">ke onion </w:t>
      </w:r>
      <w:r w:rsidRPr="005E19ED">
        <w:rPr>
          <w:rFonts w:ascii="Gill Sans MT" w:hAnsi="Gill Sans MT"/>
          <w:color w:val="0D0D0D"/>
          <w:spacing w:val="-1"/>
        </w:rPr>
        <w:t>a</w:t>
      </w:r>
      <w:r w:rsidRPr="005E19ED">
        <w:rPr>
          <w:rFonts w:ascii="Gill Sans MT" w:hAnsi="Gill Sans MT"/>
          <w:color w:val="0D0D0D"/>
        </w:rPr>
        <w:t>nd g</w:t>
      </w:r>
      <w:r w:rsidRPr="005E19ED">
        <w:rPr>
          <w:rFonts w:ascii="Gill Sans MT" w:hAnsi="Gill Sans MT"/>
          <w:color w:val="0D0D0D"/>
          <w:spacing w:val="-1"/>
        </w:rPr>
        <w:t>a</w:t>
      </w:r>
      <w:r w:rsidRPr="005E19ED">
        <w:rPr>
          <w:rFonts w:ascii="Gill Sans MT" w:hAnsi="Gill Sans MT"/>
          <w:color w:val="0D0D0D"/>
        </w:rPr>
        <w:t xml:space="preserve">rlic </w:t>
      </w:r>
      <w:r w:rsidRPr="005E19ED">
        <w:rPr>
          <w:rFonts w:ascii="Gill Sans MT" w:hAnsi="Gill Sans MT"/>
          <w:color w:val="0D0D0D"/>
          <w:spacing w:val="-1"/>
        </w:rPr>
        <w:t>a</w:t>
      </w:r>
      <w:r w:rsidRPr="005E19ED">
        <w:rPr>
          <w:rFonts w:ascii="Gill Sans MT" w:hAnsi="Gill Sans MT"/>
          <w:color w:val="0D0D0D"/>
          <w:spacing w:val="1"/>
        </w:rPr>
        <w:t>r</w:t>
      </w:r>
      <w:r w:rsidRPr="005E19ED">
        <w:rPr>
          <w:rFonts w:ascii="Gill Sans MT" w:hAnsi="Gill Sans MT"/>
          <w:color w:val="0D0D0D"/>
        </w:rPr>
        <w:t xml:space="preserve">e </w:t>
      </w:r>
      <w:r w:rsidRPr="005E19ED">
        <w:rPr>
          <w:rFonts w:ascii="Gill Sans MT" w:hAnsi="Gill Sans MT"/>
          <w:color w:val="0D0D0D"/>
          <w:spacing w:val="4"/>
        </w:rPr>
        <w:t>i</w:t>
      </w:r>
      <w:r w:rsidRPr="005E19ED">
        <w:rPr>
          <w:rFonts w:ascii="Gill Sans MT" w:hAnsi="Gill Sans MT"/>
          <w:color w:val="0D0D0D"/>
        </w:rPr>
        <w:t>ndisp</w:t>
      </w:r>
      <w:r w:rsidRPr="005E19ED">
        <w:rPr>
          <w:rFonts w:ascii="Gill Sans MT" w:hAnsi="Gill Sans MT"/>
          <w:color w:val="0D0D0D"/>
          <w:spacing w:val="-1"/>
        </w:rPr>
        <w:t>e</w:t>
      </w:r>
      <w:r w:rsidRPr="005E19ED">
        <w:rPr>
          <w:rFonts w:ascii="Gill Sans MT" w:hAnsi="Gill Sans MT"/>
          <w:color w:val="0D0D0D"/>
        </w:rPr>
        <w:t>nsable to i</w:t>
      </w:r>
      <w:r w:rsidRPr="005E19ED">
        <w:rPr>
          <w:rFonts w:ascii="Gill Sans MT" w:hAnsi="Gill Sans MT"/>
          <w:color w:val="0D0D0D"/>
          <w:spacing w:val="1"/>
        </w:rPr>
        <w:t>m</w:t>
      </w:r>
      <w:r w:rsidRPr="005E19ED">
        <w:rPr>
          <w:rFonts w:ascii="Gill Sans MT" w:hAnsi="Gill Sans MT"/>
          <w:color w:val="0D0D0D"/>
        </w:rPr>
        <w:t>p</w:t>
      </w:r>
      <w:r w:rsidRPr="005E19ED">
        <w:rPr>
          <w:rFonts w:ascii="Gill Sans MT" w:hAnsi="Gill Sans MT"/>
          <w:color w:val="0D0D0D"/>
          <w:spacing w:val="-1"/>
        </w:rPr>
        <w:t>r</w:t>
      </w:r>
      <w:r w:rsidRPr="005E19ED">
        <w:rPr>
          <w:rFonts w:ascii="Gill Sans MT" w:hAnsi="Gill Sans MT"/>
          <w:color w:val="0D0D0D"/>
        </w:rPr>
        <w:t xml:space="preserve">ove the taste </w:t>
      </w:r>
      <w:r w:rsidRPr="005E19ED">
        <w:rPr>
          <w:rFonts w:ascii="Gill Sans MT" w:hAnsi="Gill Sans MT"/>
          <w:color w:val="0D0D0D"/>
          <w:spacing w:val="-1"/>
        </w:rPr>
        <w:t>a</w:t>
      </w:r>
      <w:r w:rsidRPr="005E19ED">
        <w:rPr>
          <w:rFonts w:ascii="Gill Sans MT" w:hAnsi="Gill Sans MT"/>
          <w:color w:val="0D0D0D"/>
        </w:rPr>
        <w:t>nd s</w:t>
      </w:r>
      <w:r w:rsidRPr="005E19ED">
        <w:rPr>
          <w:rFonts w:ascii="Gill Sans MT" w:hAnsi="Gill Sans MT"/>
          <w:color w:val="0D0D0D"/>
          <w:spacing w:val="-1"/>
        </w:rPr>
        <w:t>ce</w:t>
      </w:r>
      <w:r w:rsidRPr="005E19ED">
        <w:rPr>
          <w:rFonts w:ascii="Gill Sans MT" w:hAnsi="Gill Sans MT"/>
          <w:color w:val="0D0D0D"/>
        </w:rPr>
        <w:t xml:space="preserve">nt of </w:t>
      </w:r>
      <w:r w:rsidRPr="005E19ED">
        <w:rPr>
          <w:rFonts w:ascii="Gill Sans MT" w:hAnsi="Gill Sans MT"/>
          <w:color w:val="0D0D0D"/>
          <w:spacing w:val="1"/>
        </w:rPr>
        <w:t xml:space="preserve">Ethiopians dishes. </w:t>
      </w:r>
      <w:r w:rsidRPr="005E19ED">
        <w:rPr>
          <w:rFonts w:ascii="Gill Sans MT" w:hAnsi="Gill Sans MT"/>
          <w:color w:val="0D0D0D"/>
        </w:rPr>
        <w:t>Oth</w:t>
      </w:r>
      <w:r w:rsidRPr="005E19ED">
        <w:rPr>
          <w:rFonts w:ascii="Gill Sans MT" w:hAnsi="Gill Sans MT"/>
          <w:color w:val="0D0D0D"/>
          <w:spacing w:val="-1"/>
        </w:rPr>
        <w:t>e</w:t>
      </w:r>
      <w:r w:rsidRPr="005E19ED">
        <w:rPr>
          <w:rFonts w:ascii="Gill Sans MT" w:hAnsi="Gill Sans MT"/>
          <w:color w:val="0D0D0D"/>
        </w:rPr>
        <w:t>rs l</w:t>
      </w:r>
      <w:r w:rsidRPr="005E19ED">
        <w:rPr>
          <w:rFonts w:ascii="Gill Sans MT" w:hAnsi="Gill Sans MT"/>
          <w:color w:val="0D0D0D"/>
          <w:spacing w:val="1"/>
        </w:rPr>
        <w:t>i</w:t>
      </w:r>
      <w:r w:rsidRPr="005E19ED">
        <w:rPr>
          <w:rFonts w:ascii="Gill Sans MT" w:hAnsi="Gill Sans MT"/>
          <w:color w:val="0D0D0D"/>
        </w:rPr>
        <w:t>ke potato</w:t>
      </w:r>
      <w:r w:rsidRPr="005E19ED">
        <w:rPr>
          <w:rFonts w:ascii="Gill Sans MT" w:hAnsi="Gill Sans MT"/>
          <w:color w:val="0D0D0D"/>
          <w:spacing w:val="-1"/>
        </w:rPr>
        <w:t>e</w:t>
      </w:r>
      <w:r w:rsidRPr="005E19ED">
        <w:rPr>
          <w:rFonts w:ascii="Gill Sans MT" w:hAnsi="Gill Sans MT"/>
          <w:color w:val="0D0D0D"/>
        </w:rPr>
        <w:t>s, sw</w:t>
      </w:r>
      <w:r w:rsidRPr="005E19ED">
        <w:rPr>
          <w:rFonts w:ascii="Gill Sans MT" w:hAnsi="Gill Sans MT"/>
          <w:color w:val="0D0D0D"/>
          <w:spacing w:val="-1"/>
        </w:rPr>
        <w:t>ee</w:t>
      </w:r>
      <w:r w:rsidRPr="005E19ED">
        <w:rPr>
          <w:rFonts w:ascii="Gill Sans MT" w:hAnsi="Gill Sans MT"/>
          <w:color w:val="0D0D0D"/>
        </w:rPr>
        <w:t>t, potato</w:t>
      </w:r>
      <w:r w:rsidRPr="005E19ED">
        <w:rPr>
          <w:rFonts w:ascii="Gill Sans MT" w:hAnsi="Gill Sans MT"/>
          <w:color w:val="0D0D0D"/>
          <w:spacing w:val="-1"/>
        </w:rPr>
        <w:t>e</w:t>
      </w:r>
      <w:r w:rsidRPr="005E19ED">
        <w:rPr>
          <w:rFonts w:ascii="Gill Sans MT" w:hAnsi="Gill Sans MT"/>
          <w:color w:val="0D0D0D"/>
        </w:rPr>
        <w:t xml:space="preserve">s </w:t>
      </w:r>
      <w:r w:rsidRPr="005E19ED">
        <w:rPr>
          <w:rFonts w:ascii="Gill Sans MT" w:hAnsi="Gill Sans MT"/>
          <w:color w:val="0D0D0D"/>
          <w:spacing w:val="-1"/>
        </w:rPr>
        <w:t>a</w:t>
      </w:r>
      <w:r w:rsidRPr="005E19ED">
        <w:rPr>
          <w:rFonts w:ascii="Gill Sans MT" w:hAnsi="Gill Sans MT"/>
          <w:color w:val="0D0D0D"/>
        </w:rPr>
        <w:t>nd ta</w:t>
      </w:r>
      <w:r w:rsidRPr="005E19ED">
        <w:rPr>
          <w:rFonts w:ascii="Gill Sans MT" w:hAnsi="Gill Sans MT"/>
          <w:color w:val="0D0D0D"/>
          <w:spacing w:val="-1"/>
        </w:rPr>
        <w:t>r</w:t>
      </w:r>
      <w:r w:rsidRPr="005E19ED">
        <w:rPr>
          <w:rFonts w:ascii="Gill Sans MT" w:hAnsi="Gill Sans MT"/>
          <w:color w:val="0D0D0D"/>
        </w:rPr>
        <w:t>o/God</w:t>
      </w:r>
      <w:r w:rsidRPr="005E19ED">
        <w:rPr>
          <w:rFonts w:ascii="Gill Sans MT" w:hAnsi="Gill Sans MT"/>
          <w:color w:val="0D0D0D"/>
          <w:spacing w:val="-1"/>
        </w:rPr>
        <w:t>e</w:t>
      </w:r>
      <w:r w:rsidRPr="005E19ED">
        <w:rPr>
          <w:rFonts w:ascii="Gill Sans MT" w:hAnsi="Gill Sans MT"/>
          <w:color w:val="0D0D0D"/>
        </w:rPr>
        <w:t>re</w:t>
      </w:r>
      <w:r>
        <w:rPr>
          <w:rFonts w:ascii="Gill Sans MT" w:hAnsi="Gill Sans MT"/>
          <w:color w:val="0D0D0D"/>
        </w:rPr>
        <w:t xml:space="preserve"> </w:t>
      </w:r>
      <w:r w:rsidRPr="005E19ED">
        <w:rPr>
          <w:rFonts w:ascii="Gill Sans MT" w:hAnsi="Gill Sans MT"/>
          <w:color w:val="0D0D0D"/>
          <w:spacing w:val="-1"/>
        </w:rPr>
        <w:t>a</w:t>
      </w:r>
      <w:r w:rsidRPr="005E19ED">
        <w:rPr>
          <w:rFonts w:ascii="Gill Sans MT" w:hAnsi="Gill Sans MT"/>
          <w:color w:val="0D0D0D"/>
        </w:rPr>
        <w:t xml:space="preserve">re </w:t>
      </w:r>
      <w:r w:rsidRPr="005E19ED">
        <w:rPr>
          <w:rFonts w:ascii="Gill Sans MT" w:hAnsi="Gill Sans MT"/>
          <w:color w:val="0D0D0D"/>
          <w:spacing w:val="-1"/>
        </w:rPr>
        <w:t>a</w:t>
      </w:r>
      <w:r w:rsidRPr="005E19ED">
        <w:rPr>
          <w:rFonts w:ascii="Gill Sans MT" w:hAnsi="Gill Sans MT"/>
          <w:color w:val="0D0D0D"/>
        </w:rPr>
        <w:t>mo</w:t>
      </w:r>
      <w:r w:rsidRPr="005E19ED">
        <w:rPr>
          <w:rFonts w:ascii="Gill Sans MT" w:hAnsi="Gill Sans MT"/>
          <w:color w:val="0D0D0D"/>
          <w:spacing w:val="3"/>
        </w:rPr>
        <w:t>n</w:t>
      </w:r>
      <w:r w:rsidRPr="005E19ED">
        <w:rPr>
          <w:rFonts w:ascii="Gill Sans MT" w:hAnsi="Gill Sans MT"/>
          <w:color w:val="0D0D0D"/>
        </w:rPr>
        <w:t xml:space="preserve">g the major food </w:t>
      </w:r>
      <w:r w:rsidRPr="005E19ED">
        <w:rPr>
          <w:rFonts w:ascii="Gill Sans MT" w:hAnsi="Gill Sans MT"/>
          <w:color w:val="0D0D0D"/>
          <w:spacing w:val="-1"/>
        </w:rPr>
        <w:t>c</w:t>
      </w:r>
      <w:r w:rsidRPr="005E19ED">
        <w:rPr>
          <w:rFonts w:ascii="Gill Sans MT" w:hAnsi="Gill Sans MT"/>
          <w:color w:val="0D0D0D"/>
        </w:rPr>
        <w:t xml:space="preserve">rops that </w:t>
      </w:r>
      <w:r w:rsidRPr="005E19ED">
        <w:rPr>
          <w:rFonts w:ascii="Gill Sans MT" w:hAnsi="Gill Sans MT"/>
          <w:color w:val="0D0D0D"/>
          <w:spacing w:val="-1"/>
        </w:rPr>
        <w:t>a</w:t>
      </w:r>
      <w:r w:rsidRPr="005E19ED">
        <w:rPr>
          <w:rFonts w:ascii="Gill Sans MT" w:hAnsi="Gill Sans MT"/>
          <w:color w:val="0D0D0D"/>
        </w:rPr>
        <w:t xml:space="preserve">re </w:t>
      </w:r>
      <w:r w:rsidRPr="005E19ED">
        <w:rPr>
          <w:rFonts w:ascii="Gill Sans MT" w:hAnsi="Gill Sans MT"/>
          <w:color w:val="0D0D0D"/>
          <w:spacing w:val="-1"/>
        </w:rPr>
        <w:t>c</w:t>
      </w:r>
      <w:r w:rsidRPr="005E19ED">
        <w:rPr>
          <w:rFonts w:ascii="Gill Sans MT" w:hAnsi="Gill Sans MT"/>
          <w:color w:val="0D0D0D"/>
        </w:rPr>
        <w:t>onsum</w:t>
      </w:r>
      <w:r w:rsidRPr="005E19ED">
        <w:rPr>
          <w:rFonts w:ascii="Gill Sans MT" w:hAnsi="Gill Sans MT"/>
          <w:color w:val="0D0D0D"/>
          <w:spacing w:val="-1"/>
        </w:rPr>
        <w:t>e</w:t>
      </w:r>
      <w:r w:rsidRPr="005E19ED">
        <w:rPr>
          <w:rFonts w:ascii="Gill Sans MT" w:hAnsi="Gill Sans MT"/>
          <w:color w:val="0D0D0D"/>
        </w:rPr>
        <w:t xml:space="preserve">d </w:t>
      </w:r>
      <w:r w:rsidRPr="005E19ED">
        <w:rPr>
          <w:rFonts w:ascii="Gill Sans MT" w:hAnsi="Gill Sans MT"/>
          <w:color w:val="0D0D0D"/>
          <w:spacing w:val="-1"/>
        </w:rPr>
        <w:t>ac</w:t>
      </w:r>
      <w:r w:rsidRPr="005E19ED">
        <w:rPr>
          <w:rFonts w:ascii="Gill Sans MT" w:hAnsi="Gill Sans MT"/>
          <w:color w:val="0D0D0D"/>
          <w:spacing w:val="1"/>
        </w:rPr>
        <w:t>r</w:t>
      </w:r>
      <w:r w:rsidRPr="005E19ED">
        <w:rPr>
          <w:rFonts w:ascii="Gill Sans MT" w:hAnsi="Gill Sans MT"/>
          <w:color w:val="0D0D0D"/>
        </w:rPr>
        <w:t xml:space="preserve">oss the </w:t>
      </w:r>
      <w:r w:rsidRPr="005E19ED">
        <w:rPr>
          <w:rFonts w:ascii="Gill Sans MT" w:hAnsi="Gill Sans MT"/>
          <w:color w:val="0D0D0D"/>
          <w:spacing w:val="-1"/>
        </w:rPr>
        <w:t>c</w:t>
      </w:r>
      <w:r w:rsidRPr="005E19ED">
        <w:rPr>
          <w:rFonts w:ascii="Gill Sans MT" w:hAnsi="Gill Sans MT"/>
          <w:color w:val="0D0D0D"/>
        </w:rPr>
        <w:t>ount</w:t>
      </w:r>
      <w:r w:rsidRPr="005E19ED">
        <w:rPr>
          <w:rFonts w:ascii="Gill Sans MT" w:hAnsi="Gill Sans MT"/>
          <w:color w:val="0D0D0D"/>
          <w:spacing w:val="2"/>
        </w:rPr>
        <w:t>r</w:t>
      </w:r>
      <w:r w:rsidRPr="005E19ED">
        <w:rPr>
          <w:rFonts w:ascii="Gill Sans MT" w:hAnsi="Gill Sans MT"/>
          <w:color w:val="0D0D0D"/>
          <w:spacing w:val="-5"/>
        </w:rPr>
        <w:t>y</w:t>
      </w:r>
      <w:r w:rsidRPr="005E19ED">
        <w:rPr>
          <w:rFonts w:ascii="Gill Sans MT" w:hAnsi="Gill Sans MT"/>
          <w:color w:val="0D0D0D"/>
        </w:rPr>
        <w:t>. Th</w:t>
      </w:r>
      <w:r w:rsidRPr="005E19ED">
        <w:rPr>
          <w:rFonts w:ascii="Gill Sans MT" w:hAnsi="Gill Sans MT"/>
          <w:color w:val="0D0D0D"/>
          <w:spacing w:val="-1"/>
        </w:rPr>
        <w:t>e</w:t>
      </w:r>
      <w:r w:rsidRPr="005E19ED">
        <w:rPr>
          <w:rFonts w:ascii="Gill Sans MT" w:hAnsi="Gill Sans MT"/>
          <w:color w:val="0D0D0D"/>
        </w:rPr>
        <w:t xml:space="preserve">se, as well as other factors of </w:t>
      </w:r>
      <w:r w:rsidRPr="005E19ED">
        <w:rPr>
          <w:rFonts w:ascii="Gill Sans MT" w:hAnsi="Gill Sans MT"/>
          <w:color w:val="0D0D0D"/>
          <w:spacing w:val="-1"/>
        </w:rPr>
        <w:t>ec</w:t>
      </w:r>
      <w:r w:rsidRPr="005E19ED">
        <w:rPr>
          <w:rFonts w:ascii="Gill Sans MT" w:hAnsi="Gill Sans MT"/>
          <w:color w:val="0D0D0D"/>
        </w:rPr>
        <w:t>onom</w:t>
      </w:r>
      <w:r w:rsidRPr="005E19ED">
        <w:rPr>
          <w:rFonts w:ascii="Gill Sans MT" w:hAnsi="Gill Sans MT"/>
          <w:color w:val="0D0D0D"/>
          <w:spacing w:val="1"/>
        </w:rPr>
        <w:t>i</w:t>
      </w:r>
      <w:r w:rsidRPr="005E19ED">
        <w:rPr>
          <w:rFonts w:ascii="Gill Sans MT" w:hAnsi="Gill Sans MT"/>
          <w:color w:val="0D0D0D"/>
        </w:rPr>
        <w:t>c i</w:t>
      </w:r>
      <w:r w:rsidRPr="005E19ED">
        <w:rPr>
          <w:rFonts w:ascii="Gill Sans MT" w:hAnsi="Gill Sans MT"/>
          <w:color w:val="0D0D0D"/>
          <w:spacing w:val="1"/>
        </w:rPr>
        <w:t>m</w:t>
      </w:r>
      <w:r w:rsidRPr="005E19ED">
        <w:rPr>
          <w:rFonts w:ascii="Gill Sans MT" w:hAnsi="Gill Sans MT"/>
          <w:color w:val="0D0D0D"/>
        </w:rPr>
        <w:t>port</w:t>
      </w:r>
      <w:r w:rsidRPr="005E19ED">
        <w:rPr>
          <w:rFonts w:ascii="Gill Sans MT" w:hAnsi="Gill Sans MT"/>
          <w:color w:val="0D0D0D"/>
          <w:spacing w:val="-1"/>
        </w:rPr>
        <w:t>a</w:t>
      </w:r>
      <w:r w:rsidRPr="005E19ED">
        <w:rPr>
          <w:rFonts w:ascii="Gill Sans MT" w:hAnsi="Gill Sans MT"/>
          <w:color w:val="0D0D0D"/>
        </w:rPr>
        <w:t>n</w:t>
      </w:r>
      <w:r w:rsidRPr="005E19ED">
        <w:rPr>
          <w:rFonts w:ascii="Gill Sans MT" w:hAnsi="Gill Sans MT"/>
          <w:color w:val="0D0D0D"/>
          <w:spacing w:val="-1"/>
        </w:rPr>
        <w:t xml:space="preserve">ce, </w:t>
      </w:r>
      <w:r w:rsidRPr="005E19ED">
        <w:rPr>
          <w:rFonts w:ascii="Gill Sans MT" w:hAnsi="Gill Sans MT"/>
          <w:color w:val="0D0D0D"/>
        </w:rPr>
        <w:t>p</w:t>
      </w:r>
      <w:r w:rsidRPr="005E19ED">
        <w:rPr>
          <w:rFonts w:ascii="Gill Sans MT" w:hAnsi="Gill Sans MT"/>
          <w:color w:val="0D0D0D"/>
          <w:spacing w:val="-1"/>
        </w:rPr>
        <w:t>r</w:t>
      </w:r>
      <w:r w:rsidRPr="005E19ED">
        <w:rPr>
          <w:rFonts w:ascii="Gill Sans MT" w:hAnsi="Gill Sans MT"/>
          <w:color w:val="0D0D0D"/>
        </w:rPr>
        <w:t>ompt t</w:t>
      </w:r>
      <w:r w:rsidRPr="005E19ED">
        <w:rPr>
          <w:rFonts w:ascii="Gill Sans MT" w:hAnsi="Gill Sans MT"/>
          <w:color w:val="0D0D0D"/>
          <w:spacing w:val="3"/>
        </w:rPr>
        <w:t>h</w:t>
      </w:r>
      <w:r w:rsidRPr="005E19ED">
        <w:rPr>
          <w:rFonts w:ascii="Gill Sans MT" w:hAnsi="Gill Sans MT"/>
          <w:color w:val="0D0D0D"/>
        </w:rPr>
        <w:t>e p</w:t>
      </w:r>
      <w:r w:rsidRPr="005E19ED">
        <w:rPr>
          <w:rFonts w:ascii="Gill Sans MT" w:hAnsi="Gill Sans MT"/>
          <w:color w:val="0D0D0D"/>
          <w:spacing w:val="-1"/>
        </w:rPr>
        <w:t>ea</w:t>
      </w:r>
      <w:r w:rsidRPr="005E19ED">
        <w:rPr>
          <w:rFonts w:ascii="Gill Sans MT" w:hAnsi="Gill Sans MT"/>
          <w:color w:val="0D0D0D"/>
        </w:rPr>
        <w:t>s</w:t>
      </w:r>
      <w:r w:rsidRPr="005E19ED">
        <w:rPr>
          <w:rFonts w:ascii="Gill Sans MT" w:hAnsi="Gill Sans MT"/>
          <w:color w:val="0D0D0D"/>
          <w:spacing w:val="-1"/>
        </w:rPr>
        <w:t>a</w:t>
      </w:r>
      <w:r w:rsidRPr="005E19ED">
        <w:rPr>
          <w:rFonts w:ascii="Gill Sans MT" w:hAnsi="Gill Sans MT"/>
          <w:color w:val="0D0D0D"/>
        </w:rPr>
        <w:t>nt hold</w:t>
      </w:r>
      <w:r w:rsidRPr="005E19ED">
        <w:rPr>
          <w:rFonts w:ascii="Gill Sans MT" w:hAnsi="Gill Sans MT"/>
          <w:color w:val="0D0D0D"/>
          <w:spacing w:val="2"/>
        </w:rPr>
        <w:t>e</w:t>
      </w:r>
      <w:r w:rsidRPr="005E19ED">
        <w:rPr>
          <w:rFonts w:ascii="Gill Sans MT" w:hAnsi="Gill Sans MT"/>
          <w:color w:val="0D0D0D"/>
        </w:rPr>
        <w:t>rs to g</w:t>
      </w:r>
      <w:r w:rsidRPr="005E19ED">
        <w:rPr>
          <w:rFonts w:ascii="Gill Sans MT" w:hAnsi="Gill Sans MT"/>
          <w:color w:val="0D0D0D"/>
          <w:spacing w:val="-1"/>
        </w:rPr>
        <w:t>r</w:t>
      </w:r>
      <w:r w:rsidRPr="005E19ED">
        <w:rPr>
          <w:rFonts w:ascii="Gill Sans MT" w:hAnsi="Gill Sans MT"/>
          <w:color w:val="0D0D0D"/>
          <w:spacing w:val="2"/>
        </w:rPr>
        <w:t>o</w:t>
      </w:r>
      <w:r w:rsidRPr="005E19ED">
        <w:rPr>
          <w:rFonts w:ascii="Gill Sans MT" w:hAnsi="Gill Sans MT"/>
          <w:color w:val="0D0D0D"/>
        </w:rPr>
        <w:t xml:space="preserve">w different types of root </w:t>
      </w:r>
      <w:r w:rsidRPr="005E19ED">
        <w:rPr>
          <w:rFonts w:ascii="Gill Sans MT" w:hAnsi="Gill Sans MT"/>
          <w:color w:val="0D0D0D"/>
          <w:spacing w:val="-1"/>
        </w:rPr>
        <w:t>c</w:t>
      </w:r>
      <w:r w:rsidRPr="005E19ED">
        <w:rPr>
          <w:rFonts w:ascii="Gill Sans MT" w:hAnsi="Gill Sans MT"/>
          <w:color w:val="0D0D0D"/>
        </w:rPr>
        <w:t>r</w:t>
      </w:r>
      <w:r w:rsidRPr="005E19ED">
        <w:rPr>
          <w:rFonts w:ascii="Gill Sans MT" w:hAnsi="Gill Sans MT"/>
          <w:color w:val="0D0D0D"/>
          <w:spacing w:val="1"/>
        </w:rPr>
        <w:t>o</w:t>
      </w:r>
      <w:r w:rsidRPr="005E19ED">
        <w:rPr>
          <w:rFonts w:ascii="Gill Sans MT" w:hAnsi="Gill Sans MT"/>
          <w:color w:val="0D0D0D"/>
        </w:rPr>
        <w:t>ps.</w:t>
      </w:r>
    </w:p>
    <w:p w:rsidR="00E979A8" w:rsidRPr="005E19ED" w:rsidRDefault="00E979A8" w:rsidP="00E979A8">
      <w:pPr>
        <w:spacing w:after="0" w:line="288" w:lineRule="auto"/>
        <w:rPr>
          <w:rFonts w:ascii="Gill Sans MT" w:hAnsi="Gill Sans MT"/>
          <w:color w:val="0D0D0D"/>
        </w:rPr>
      </w:pPr>
    </w:p>
    <w:p w:rsidR="00E979A8" w:rsidRDefault="00E979A8" w:rsidP="00E979A8">
      <w:pPr>
        <w:spacing w:after="0" w:line="240" w:lineRule="auto"/>
        <w:rPr>
          <w:rFonts w:ascii="Gill Sans MT" w:eastAsia="Times New Roman" w:hAnsi="Gill Sans MT" w:cs="Times New Roman"/>
          <w:b/>
          <w:bCs/>
          <w:szCs w:val="20"/>
        </w:rPr>
      </w:pPr>
      <w:r>
        <w:br w:type="page"/>
      </w:r>
    </w:p>
    <w:p w:rsidR="00E979A8" w:rsidRPr="000A01CF" w:rsidRDefault="00E979A8" w:rsidP="00E979A8">
      <w:pPr>
        <w:pStyle w:val="Caption"/>
        <w:keepNext/>
      </w:pPr>
      <w:bookmarkStart w:id="92" w:name="_Toc499716014"/>
      <w:r>
        <w:lastRenderedPageBreak/>
        <w:t>Table 2.</w:t>
      </w:r>
      <w:fldSimple w:instr=" SEQ Table_2. \* ARABIC ">
        <w:r>
          <w:rPr>
            <w:noProof/>
          </w:rPr>
          <w:t>5</w:t>
        </w:r>
      </w:fldSimple>
      <w:r>
        <w:t xml:space="preserve">: </w:t>
      </w:r>
      <w:r w:rsidRPr="000A01CF">
        <w:rPr>
          <w:color w:val="0D0D0D"/>
        </w:rPr>
        <w:t>Root crops production in 2016/17</w:t>
      </w:r>
      <w:bookmarkEnd w:id="92"/>
    </w:p>
    <w:tbl>
      <w:tblPr>
        <w:tblStyle w:val="TableGrid"/>
        <w:tblW w:w="6307" w:type="dxa"/>
        <w:tblInd w:w="101" w:type="dxa"/>
        <w:tblBorders>
          <w:left w:val="none" w:sz="0" w:space="0" w:color="auto"/>
          <w:right w:val="none" w:sz="0" w:space="0" w:color="auto"/>
          <w:insideH w:val="none" w:sz="0" w:space="0" w:color="auto"/>
          <w:insideV w:val="none" w:sz="0" w:space="0" w:color="auto"/>
        </w:tblBorders>
        <w:tblLayout w:type="fixed"/>
        <w:tblLook w:val="04A0"/>
      </w:tblPr>
      <w:tblGrid>
        <w:gridCol w:w="989"/>
        <w:gridCol w:w="98"/>
        <w:gridCol w:w="90"/>
        <w:gridCol w:w="900"/>
        <w:gridCol w:w="889"/>
        <w:gridCol w:w="11"/>
        <w:gridCol w:w="810"/>
        <w:gridCol w:w="990"/>
        <w:gridCol w:w="720"/>
        <w:gridCol w:w="90"/>
        <w:gridCol w:w="720"/>
      </w:tblGrid>
      <w:tr w:rsidR="00E979A8" w:rsidRPr="00522E73" w:rsidTr="004F13F4">
        <w:tc>
          <w:tcPr>
            <w:tcW w:w="989" w:type="dxa"/>
            <w:vMerge w:val="restart"/>
            <w:tcBorders>
              <w:top w:val="single" w:sz="12" w:space="0" w:color="auto"/>
            </w:tcBorders>
            <w:vAlign w:val="center"/>
          </w:tcPr>
          <w:p w:rsidR="00E979A8" w:rsidRPr="00522E73" w:rsidRDefault="00E979A8" w:rsidP="004F13F4">
            <w:pPr>
              <w:widowControl w:val="0"/>
              <w:autoSpaceDE w:val="0"/>
              <w:autoSpaceDN w:val="0"/>
              <w:adjustRightInd w:val="0"/>
              <w:spacing w:line="264" w:lineRule="auto"/>
              <w:ind w:right="72"/>
              <w:jc w:val="center"/>
              <w:rPr>
                <w:rFonts w:ascii="Gill Sans MT" w:hAnsi="Gill Sans MT" w:cs="Times New Roman"/>
                <w:b/>
                <w:color w:val="0D0D0D"/>
              </w:rPr>
            </w:pPr>
            <w:r w:rsidRPr="00522E73">
              <w:rPr>
                <w:rFonts w:ascii="Gill Sans MT" w:hAnsi="Gill Sans MT" w:cs="Times New Roman"/>
                <w:b/>
                <w:color w:val="0D0D0D"/>
              </w:rPr>
              <w:t>Crop</w:t>
            </w:r>
          </w:p>
        </w:tc>
        <w:tc>
          <w:tcPr>
            <w:tcW w:w="1088" w:type="dxa"/>
            <w:gridSpan w:val="3"/>
            <w:vMerge w:val="restart"/>
            <w:tcBorders>
              <w:top w:val="single" w:sz="12" w:space="0" w:color="auto"/>
            </w:tcBorders>
            <w:vAlign w:val="center"/>
          </w:tcPr>
          <w:p w:rsidR="00E979A8" w:rsidRPr="00522E73" w:rsidRDefault="00E979A8" w:rsidP="004F13F4">
            <w:pPr>
              <w:widowControl w:val="0"/>
              <w:autoSpaceDE w:val="0"/>
              <w:autoSpaceDN w:val="0"/>
              <w:adjustRightInd w:val="0"/>
              <w:spacing w:line="264" w:lineRule="auto"/>
              <w:ind w:right="72"/>
              <w:jc w:val="center"/>
              <w:rPr>
                <w:rFonts w:ascii="Gill Sans MT" w:hAnsi="Gill Sans MT" w:cs="Times New Roman"/>
                <w:b/>
                <w:color w:val="0D0D0D"/>
              </w:rPr>
            </w:pPr>
            <w:r w:rsidRPr="00522E73">
              <w:rPr>
                <w:rFonts w:ascii="Gill Sans MT" w:hAnsi="Gill Sans MT" w:cs="Times New Roman"/>
                <w:b/>
                <w:color w:val="0D0D0D"/>
              </w:rPr>
              <w:t>No. of farmers/growers</w:t>
            </w:r>
          </w:p>
        </w:tc>
        <w:tc>
          <w:tcPr>
            <w:tcW w:w="1710" w:type="dxa"/>
            <w:gridSpan w:val="3"/>
            <w:tcBorders>
              <w:top w:val="single" w:sz="12" w:space="0" w:color="auto"/>
              <w:bottom w:val="single" w:sz="4" w:space="0" w:color="auto"/>
            </w:tcBorders>
            <w:vAlign w:val="center"/>
          </w:tcPr>
          <w:p w:rsidR="00E979A8" w:rsidRPr="00522E73" w:rsidRDefault="00E979A8" w:rsidP="004F13F4">
            <w:pPr>
              <w:widowControl w:val="0"/>
              <w:autoSpaceDE w:val="0"/>
              <w:autoSpaceDN w:val="0"/>
              <w:adjustRightInd w:val="0"/>
              <w:spacing w:line="264" w:lineRule="auto"/>
              <w:ind w:right="72"/>
              <w:jc w:val="center"/>
              <w:rPr>
                <w:rFonts w:ascii="Gill Sans MT" w:hAnsi="Gill Sans MT" w:cs="Times New Roman"/>
                <w:b/>
                <w:color w:val="0D0D0D"/>
              </w:rPr>
            </w:pPr>
            <w:r w:rsidRPr="00522E73">
              <w:rPr>
                <w:rFonts w:ascii="Gill Sans MT" w:hAnsi="Gill Sans MT" w:cs="Times New Roman"/>
                <w:b/>
                <w:color w:val="0D0D0D"/>
              </w:rPr>
              <w:t>Area cultivated</w:t>
            </w:r>
          </w:p>
        </w:tc>
        <w:tc>
          <w:tcPr>
            <w:tcW w:w="1800" w:type="dxa"/>
            <w:gridSpan w:val="3"/>
            <w:tcBorders>
              <w:top w:val="single" w:sz="12" w:space="0" w:color="auto"/>
              <w:bottom w:val="single" w:sz="4" w:space="0" w:color="auto"/>
            </w:tcBorders>
            <w:vAlign w:val="center"/>
          </w:tcPr>
          <w:p w:rsidR="00E979A8" w:rsidRPr="00522E73" w:rsidRDefault="00E979A8" w:rsidP="004F13F4">
            <w:pPr>
              <w:widowControl w:val="0"/>
              <w:autoSpaceDE w:val="0"/>
              <w:autoSpaceDN w:val="0"/>
              <w:adjustRightInd w:val="0"/>
              <w:spacing w:line="264" w:lineRule="auto"/>
              <w:ind w:right="72"/>
              <w:jc w:val="center"/>
              <w:rPr>
                <w:rFonts w:ascii="Gill Sans MT" w:hAnsi="Gill Sans MT" w:cs="Times New Roman"/>
                <w:b/>
                <w:color w:val="0D0D0D"/>
              </w:rPr>
            </w:pPr>
            <w:r w:rsidRPr="00522E73">
              <w:rPr>
                <w:rFonts w:ascii="Gill Sans MT" w:hAnsi="Gill Sans MT" w:cs="Times New Roman"/>
                <w:b/>
                <w:color w:val="0D0D0D"/>
              </w:rPr>
              <w:t>Production</w:t>
            </w:r>
          </w:p>
        </w:tc>
        <w:tc>
          <w:tcPr>
            <w:tcW w:w="720" w:type="dxa"/>
            <w:vMerge w:val="restart"/>
            <w:tcBorders>
              <w:top w:val="single" w:sz="12" w:space="0" w:color="auto"/>
            </w:tcBorders>
            <w:textDirection w:val="btLr"/>
          </w:tcPr>
          <w:p w:rsidR="00E979A8" w:rsidRPr="00522E73" w:rsidRDefault="00E979A8" w:rsidP="004F13F4">
            <w:pPr>
              <w:widowControl w:val="0"/>
              <w:autoSpaceDE w:val="0"/>
              <w:autoSpaceDN w:val="0"/>
              <w:adjustRightInd w:val="0"/>
              <w:spacing w:line="264" w:lineRule="auto"/>
              <w:ind w:left="113" w:right="-108"/>
              <w:rPr>
                <w:rFonts w:ascii="Gill Sans MT" w:hAnsi="Gill Sans MT" w:cs="Times New Roman"/>
                <w:b/>
                <w:color w:val="0D0D0D"/>
              </w:rPr>
            </w:pPr>
            <w:r w:rsidRPr="00522E73">
              <w:rPr>
                <w:rFonts w:ascii="Gill Sans MT" w:hAnsi="Gill Sans MT" w:cs="Times New Roman"/>
                <w:b/>
                <w:color w:val="0D0D0D"/>
              </w:rPr>
              <w:t>Yield (qt./ha)</w:t>
            </w:r>
          </w:p>
        </w:tc>
      </w:tr>
      <w:tr w:rsidR="00E979A8" w:rsidRPr="00522E73" w:rsidTr="004F13F4">
        <w:trPr>
          <w:trHeight w:val="211"/>
        </w:trPr>
        <w:tc>
          <w:tcPr>
            <w:tcW w:w="989" w:type="dxa"/>
            <w:vMerge/>
            <w:tcBorders>
              <w:bottom w:val="single" w:sz="4" w:space="0" w:color="auto"/>
            </w:tcBorders>
          </w:tcPr>
          <w:p w:rsidR="00E979A8" w:rsidRPr="00522E73" w:rsidRDefault="00E979A8" w:rsidP="004F13F4">
            <w:pPr>
              <w:widowControl w:val="0"/>
              <w:autoSpaceDE w:val="0"/>
              <w:autoSpaceDN w:val="0"/>
              <w:adjustRightInd w:val="0"/>
              <w:spacing w:line="288" w:lineRule="auto"/>
              <w:ind w:right="72"/>
              <w:rPr>
                <w:rFonts w:ascii="Gill Sans MT" w:hAnsi="Gill Sans MT" w:cs="Times New Roman"/>
                <w:b/>
                <w:color w:val="0D0D0D"/>
              </w:rPr>
            </w:pPr>
          </w:p>
        </w:tc>
        <w:tc>
          <w:tcPr>
            <w:tcW w:w="1088" w:type="dxa"/>
            <w:gridSpan w:val="3"/>
            <w:vMerge/>
            <w:tcBorders>
              <w:bottom w:val="single" w:sz="4" w:space="0" w:color="auto"/>
            </w:tcBorders>
          </w:tcPr>
          <w:p w:rsidR="00E979A8" w:rsidRPr="00522E73" w:rsidRDefault="00E979A8" w:rsidP="004F13F4">
            <w:pPr>
              <w:widowControl w:val="0"/>
              <w:autoSpaceDE w:val="0"/>
              <w:autoSpaceDN w:val="0"/>
              <w:adjustRightInd w:val="0"/>
              <w:spacing w:line="288" w:lineRule="auto"/>
              <w:ind w:right="72"/>
              <w:rPr>
                <w:rFonts w:ascii="Gill Sans MT" w:hAnsi="Gill Sans MT" w:cs="Times New Roman"/>
                <w:b/>
                <w:color w:val="0D0D0D"/>
              </w:rPr>
            </w:pPr>
          </w:p>
        </w:tc>
        <w:tc>
          <w:tcPr>
            <w:tcW w:w="889" w:type="dxa"/>
            <w:tcBorders>
              <w:top w:val="single" w:sz="4" w:space="0" w:color="auto"/>
              <w:bottom w:val="single" w:sz="4" w:space="0" w:color="auto"/>
            </w:tcBorders>
            <w:vAlign w:val="center"/>
          </w:tcPr>
          <w:p w:rsidR="00E979A8" w:rsidRPr="00522E73" w:rsidRDefault="00E979A8" w:rsidP="004F13F4">
            <w:pPr>
              <w:widowControl w:val="0"/>
              <w:autoSpaceDE w:val="0"/>
              <w:autoSpaceDN w:val="0"/>
              <w:adjustRightInd w:val="0"/>
              <w:spacing w:line="288" w:lineRule="auto"/>
              <w:ind w:right="-119" w:hanging="108"/>
              <w:jc w:val="center"/>
              <w:rPr>
                <w:rFonts w:ascii="Gill Sans MT" w:hAnsi="Gill Sans MT" w:cs="Times New Roman"/>
                <w:b/>
                <w:color w:val="0D0D0D"/>
                <w:sz w:val="18"/>
              </w:rPr>
            </w:pPr>
            <w:r w:rsidRPr="00522E73">
              <w:rPr>
                <w:rFonts w:ascii="Gill Sans MT" w:hAnsi="Gill Sans MT" w:cs="Times New Roman"/>
                <w:b/>
                <w:color w:val="0D0D0D"/>
                <w:sz w:val="18"/>
              </w:rPr>
              <w:t>Ha.</w:t>
            </w:r>
          </w:p>
        </w:tc>
        <w:tc>
          <w:tcPr>
            <w:tcW w:w="821" w:type="dxa"/>
            <w:gridSpan w:val="2"/>
            <w:tcBorders>
              <w:top w:val="single" w:sz="4" w:space="0" w:color="auto"/>
              <w:bottom w:val="single" w:sz="4" w:space="0" w:color="auto"/>
            </w:tcBorders>
            <w:vAlign w:val="center"/>
          </w:tcPr>
          <w:p w:rsidR="00E979A8" w:rsidRPr="00522E73" w:rsidRDefault="00E979A8" w:rsidP="004F13F4">
            <w:pPr>
              <w:widowControl w:val="0"/>
              <w:autoSpaceDE w:val="0"/>
              <w:autoSpaceDN w:val="0"/>
              <w:adjustRightInd w:val="0"/>
              <w:spacing w:line="288" w:lineRule="auto"/>
              <w:ind w:left="-97" w:right="-119" w:hanging="11"/>
              <w:jc w:val="center"/>
              <w:rPr>
                <w:rFonts w:ascii="Gill Sans MT" w:hAnsi="Gill Sans MT" w:cs="Times New Roman"/>
                <w:b/>
                <w:color w:val="0D0D0D"/>
                <w:sz w:val="18"/>
              </w:rPr>
            </w:pPr>
            <w:r w:rsidRPr="00522E73">
              <w:rPr>
                <w:rFonts w:ascii="Gill Sans MT" w:hAnsi="Gill Sans MT" w:cs="Times New Roman"/>
                <w:b/>
                <w:color w:val="0D0D0D"/>
                <w:sz w:val="18"/>
              </w:rPr>
              <w:t>Share (Percent)</w:t>
            </w:r>
          </w:p>
        </w:tc>
        <w:tc>
          <w:tcPr>
            <w:tcW w:w="990" w:type="dxa"/>
            <w:tcBorders>
              <w:top w:val="single" w:sz="4" w:space="0" w:color="auto"/>
              <w:bottom w:val="single" w:sz="4" w:space="0" w:color="auto"/>
            </w:tcBorders>
            <w:vAlign w:val="center"/>
          </w:tcPr>
          <w:p w:rsidR="00E979A8" w:rsidRPr="00522E73" w:rsidRDefault="00E979A8" w:rsidP="004F13F4">
            <w:pPr>
              <w:widowControl w:val="0"/>
              <w:autoSpaceDE w:val="0"/>
              <w:autoSpaceDN w:val="0"/>
              <w:adjustRightInd w:val="0"/>
              <w:spacing w:line="288" w:lineRule="auto"/>
              <w:ind w:right="-119" w:hanging="108"/>
              <w:jc w:val="center"/>
              <w:rPr>
                <w:rFonts w:ascii="Gill Sans MT" w:hAnsi="Gill Sans MT" w:cs="Times New Roman"/>
                <w:b/>
                <w:color w:val="0D0D0D"/>
                <w:sz w:val="18"/>
              </w:rPr>
            </w:pPr>
            <w:r w:rsidRPr="00522E73">
              <w:rPr>
                <w:rFonts w:ascii="Gill Sans MT" w:hAnsi="Gill Sans MT" w:cs="Times New Roman"/>
                <w:b/>
                <w:color w:val="0D0D0D"/>
                <w:sz w:val="18"/>
              </w:rPr>
              <w:t>Qt.</w:t>
            </w:r>
          </w:p>
        </w:tc>
        <w:tc>
          <w:tcPr>
            <w:tcW w:w="810" w:type="dxa"/>
            <w:gridSpan w:val="2"/>
            <w:tcBorders>
              <w:top w:val="single" w:sz="4" w:space="0" w:color="auto"/>
              <w:bottom w:val="single" w:sz="4" w:space="0" w:color="auto"/>
            </w:tcBorders>
            <w:vAlign w:val="center"/>
          </w:tcPr>
          <w:p w:rsidR="00E979A8" w:rsidRPr="00522E73" w:rsidRDefault="00E979A8" w:rsidP="004F13F4">
            <w:pPr>
              <w:widowControl w:val="0"/>
              <w:autoSpaceDE w:val="0"/>
              <w:autoSpaceDN w:val="0"/>
              <w:adjustRightInd w:val="0"/>
              <w:spacing w:line="288" w:lineRule="auto"/>
              <w:ind w:left="-108" w:right="-119"/>
              <w:jc w:val="center"/>
              <w:rPr>
                <w:rFonts w:ascii="Gill Sans MT" w:hAnsi="Gill Sans MT" w:cs="Times New Roman"/>
                <w:b/>
                <w:color w:val="0D0D0D"/>
                <w:sz w:val="18"/>
              </w:rPr>
            </w:pPr>
            <w:r w:rsidRPr="00522E73">
              <w:rPr>
                <w:rFonts w:ascii="Gill Sans MT" w:hAnsi="Gill Sans MT" w:cs="Times New Roman"/>
                <w:b/>
                <w:color w:val="0D0D0D"/>
                <w:sz w:val="18"/>
              </w:rPr>
              <w:t>Share (percent)</w:t>
            </w:r>
          </w:p>
        </w:tc>
        <w:tc>
          <w:tcPr>
            <w:tcW w:w="720" w:type="dxa"/>
            <w:vMerge/>
            <w:tcBorders>
              <w:bottom w:val="single" w:sz="4" w:space="0" w:color="auto"/>
            </w:tcBorders>
          </w:tcPr>
          <w:p w:rsidR="00E979A8" w:rsidRPr="00522E73" w:rsidRDefault="00E979A8" w:rsidP="004F13F4">
            <w:pPr>
              <w:widowControl w:val="0"/>
              <w:autoSpaceDE w:val="0"/>
              <w:autoSpaceDN w:val="0"/>
              <w:adjustRightInd w:val="0"/>
              <w:spacing w:line="288" w:lineRule="auto"/>
              <w:ind w:right="72"/>
              <w:rPr>
                <w:rFonts w:ascii="Gill Sans MT" w:hAnsi="Gill Sans MT" w:cs="Times New Roman"/>
                <w:color w:val="0D0D0D"/>
              </w:rPr>
            </w:pPr>
          </w:p>
        </w:tc>
      </w:tr>
      <w:tr w:rsidR="00E979A8" w:rsidRPr="00522E73" w:rsidTr="004F13F4">
        <w:tc>
          <w:tcPr>
            <w:tcW w:w="1087" w:type="dxa"/>
            <w:gridSpan w:val="2"/>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All root crops</w:t>
            </w:r>
          </w:p>
        </w:tc>
        <w:tc>
          <w:tcPr>
            <w:tcW w:w="990" w:type="dxa"/>
            <w:gridSpan w:val="2"/>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6,830,975</w:t>
            </w:r>
          </w:p>
        </w:tc>
        <w:tc>
          <w:tcPr>
            <w:tcW w:w="900" w:type="dxa"/>
            <w:gridSpan w:val="2"/>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229,079</w:t>
            </w:r>
          </w:p>
        </w:tc>
        <w:tc>
          <w:tcPr>
            <w:tcW w:w="810" w:type="dxa"/>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100.00</w:t>
            </w:r>
          </w:p>
        </w:tc>
        <w:tc>
          <w:tcPr>
            <w:tcW w:w="990" w:type="dxa"/>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46,305,690</w:t>
            </w:r>
          </w:p>
        </w:tc>
        <w:tc>
          <w:tcPr>
            <w:tcW w:w="720" w:type="dxa"/>
            <w:tcBorders>
              <w:top w:val="single" w:sz="4" w:space="0" w:color="auto"/>
              <w:bottom w:val="nil"/>
            </w:tcBorders>
            <w:vAlign w:val="center"/>
          </w:tcPr>
          <w:p w:rsidR="00E979A8" w:rsidRPr="00522E73" w:rsidRDefault="00E979A8" w:rsidP="004F13F4">
            <w:pPr>
              <w:widowControl w:val="0"/>
              <w:autoSpaceDE w:val="0"/>
              <w:autoSpaceDN w:val="0"/>
              <w:adjustRightInd w:val="0"/>
              <w:spacing w:line="288" w:lineRule="auto"/>
              <w:ind w:right="-18" w:hanging="108"/>
              <w:jc w:val="right"/>
              <w:rPr>
                <w:rFonts w:ascii="Gill Sans MT" w:hAnsi="Gill Sans MT" w:cs="Times New Roman"/>
                <w:color w:val="0D0D0D"/>
              </w:rPr>
            </w:pPr>
            <w:r w:rsidRPr="00522E73">
              <w:rPr>
                <w:rFonts w:ascii="Gill Sans MT" w:hAnsi="Gill Sans MT" w:cs="Times New Roman"/>
                <w:color w:val="0D0D0D"/>
              </w:rPr>
              <w:t>100.00</w:t>
            </w:r>
          </w:p>
        </w:tc>
        <w:tc>
          <w:tcPr>
            <w:tcW w:w="810" w:type="dxa"/>
            <w:gridSpan w:val="2"/>
            <w:tcBorders>
              <w:top w:val="single" w:sz="4" w:space="0" w:color="auto"/>
              <w:bottom w:val="nil"/>
            </w:tcBorders>
          </w:tcPr>
          <w:p w:rsidR="00E979A8" w:rsidRPr="00522E73" w:rsidRDefault="00E979A8" w:rsidP="004F13F4">
            <w:pPr>
              <w:widowControl w:val="0"/>
              <w:autoSpaceDE w:val="0"/>
              <w:autoSpaceDN w:val="0"/>
              <w:adjustRightInd w:val="0"/>
              <w:spacing w:line="288" w:lineRule="auto"/>
              <w:ind w:right="72"/>
              <w:jc w:val="right"/>
              <w:rPr>
                <w:rFonts w:ascii="Gill Sans MT" w:hAnsi="Gill Sans MT" w:cs="Times New Roman"/>
                <w:color w:val="0D0D0D"/>
              </w:rPr>
            </w:pPr>
          </w:p>
        </w:tc>
      </w:tr>
      <w:tr w:rsidR="00E979A8" w:rsidRPr="00522E73" w:rsidTr="004F13F4">
        <w:tc>
          <w:tcPr>
            <w:tcW w:w="1087" w:type="dxa"/>
            <w:gridSpan w:val="2"/>
            <w:tcBorders>
              <w:top w:val="nil"/>
            </w:tcBorders>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Beetroot</w:t>
            </w:r>
          </w:p>
        </w:tc>
        <w:tc>
          <w:tcPr>
            <w:tcW w:w="990" w:type="dxa"/>
            <w:gridSpan w:val="2"/>
            <w:tcBorders>
              <w:top w:val="nil"/>
            </w:tcBorders>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449,579</w:t>
            </w:r>
          </w:p>
        </w:tc>
        <w:tc>
          <w:tcPr>
            <w:tcW w:w="900" w:type="dxa"/>
            <w:gridSpan w:val="2"/>
            <w:tcBorders>
              <w:top w:val="nil"/>
            </w:tcBorders>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2,886</w:t>
            </w:r>
          </w:p>
        </w:tc>
        <w:tc>
          <w:tcPr>
            <w:tcW w:w="810" w:type="dxa"/>
            <w:tcBorders>
              <w:top w:val="nil"/>
            </w:tcBorders>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1.26</w:t>
            </w:r>
          </w:p>
        </w:tc>
        <w:tc>
          <w:tcPr>
            <w:tcW w:w="990" w:type="dxa"/>
            <w:tcBorders>
              <w:top w:val="nil"/>
            </w:tcBorders>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253,503</w:t>
            </w:r>
          </w:p>
        </w:tc>
        <w:tc>
          <w:tcPr>
            <w:tcW w:w="720" w:type="dxa"/>
            <w:tcBorders>
              <w:top w:val="nil"/>
            </w:tcBorders>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0.55</w:t>
            </w:r>
          </w:p>
        </w:tc>
        <w:tc>
          <w:tcPr>
            <w:tcW w:w="810" w:type="dxa"/>
            <w:gridSpan w:val="2"/>
            <w:tcBorders>
              <w:top w:val="nil"/>
            </w:tcBorders>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87.84</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Carrot</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168,252</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2,578</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1.13</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90,339</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0.20</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35.04</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Onion</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862,937</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33,603</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14.67</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3,274,752</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7.07</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97.45</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Potatoes</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1,197,018</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66,923</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29.21</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9,214,031</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19.90</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137.68</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Yam</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440,025</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5,603</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2.45</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509,643</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1.10</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90.95</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26"/>
              <w:jc w:val="left"/>
              <w:rPr>
                <w:rFonts w:ascii="Gill Sans MT" w:hAnsi="Gill Sans MT" w:cs="Times New Roman"/>
                <w:color w:val="0D0D0D"/>
              </w:rPr>
            </w:pPr>
            <w:r w:rsidRPr="00522E73">
              <w:rPr>
                <w:rFonts w:ascii="Gill Sans MT" w:hAnsi="Gill Sans MT" w:cs="Times New Roman"/>
                <w:color w:val="0D0D0D"/>
              </w:rPr>
              <w:t>Garlic</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1,920,901</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15,381</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6.71</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1,386,643</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2.99</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90.15</w:t>
            </w:r>
          </w:p>
        </w:tc>
      </w:tr>
      <w:tr w:rsidR="00E979A8" w:rsidRPr="00522E73" w:rsidTr="004F13F4">
        <w:tc>
          <w:tcPr>
            <w:tcW w:w="1087" w:type="dxa"/>
            <w:gridSpan w:val="2"/>
            <w:vAlign w:val="center"/>
          </w:tcPr>
          <w:p w:rsidR="00E979A8" w:rsidRPr="00522E73" w:rsidRDefault="00E979A8" w:rsidP="004F13F4">
            <w:pPr>
              <w:widowControl w:val="0"/>
              <w:autoSpaceDE w:val="0"/>
              <w:autoSpaceDN w:val="0"/>
              <w:adjustRightInd w:val="0"/>
              <w:spacing w:line="288" w:lineRule="auto"/>
              <w:ind w:right="-144"/>
              <w:jc w:val="left"/>
              <w:rPr>
                <w:rFonts w:ascii="Gill Sans MT" w:hAnsi="Gill Sans MT" w:cs="Times New Roman"/>
                <w:color w:val="0D0D0D"/>
              </w:rPr>
            </w:pPr>
            <w:r w:rsidRPr="00522E73">
              <w:rPr>
                <w:rFonts w:ascii="Gill Sans MT" w:hAnsi="Gill Sans MT" w:cs="Times New Roman"/>
                <w:color w:val="0D0D0D"/>
              </w:rPr>
              <w:t>Taro</w:t>
            </w:r>
            <w:r w:rsidRPr="00640DDC">
              <w:rPr>
                <w:rFonts w:ascii="Gill Sans MT" w:hAnsi="Gill Sans MT" w:cs="Times New Roman"/>
                <w:color w:val="0D0D0D"/>
                <w:sz w:val="18"/>
              </w:rPr>
              <w:t>/</w:t>
            </w:r>
            <w:r w:rsidRPr="00640DDC">
              <w:rPr>
                <w:rFonts w:ascii="Gill Sans MT" w:hAnsi="Gill Sans MT" w:cs="Times New Roman"/>
                <w:color w:val="0D0D0D"/>
                <w:sz w:val="16"/>
              </w:rPr>
              <w:t>God</w:t>
            </w:r>
            <w:r>
              <w:rPr>
                <w:rFonts w:ascii="Gill Sans MT" w:hAnsi="Gill Sans MT" w:cs="Times New Roman"/>
                <w:color w:val="0D0D0D"/>
                <w:sz w:val="16"/>
              </w:rPr>
              <w:t>e</w:t>
            </w:r>
            <w:r w:rsidRPr="00640DDC">
              <w:rPr>
                <w:rFonts w:ascii="Gill Sans MT" w:hAnsi="Gill Sans MT" w:cs="Times New Roman"/>
                <w:color w:val="0D0D0D"/>
                <w:sz w:val="16"/>
              </w:rPr>
              <w:t>re</w:t>
            </w:r>
          </w:p>
        </w:tc>
        <w:tc>
          <w:tcPr>
            <w:tcW w:w="990" w:type="dxa"/>
            <w:gridSpan w:val="2"/>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2,250,912</w:t>
            </w:r>
          </w:p>
        </w:tc>
        <w:tc>
          <w:tcPr>
            <w:tcW w:w="900" w:type="dxa"/>
            <w:gridSpan w:val="2"/>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48,087</w:t>
            </w:r>
          </w:p>
        </w:tc>
        <w:tc>
          <w:tcPr>
            <w:tcW w:w="81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20.99</w:t>
            </w:r>
          </w:p>
        </w:tc>
        <w:tc>
          <w:tcPr>
            <w:tcW w:w="990" w:type="dxa"/>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12,179,164</w:t>
            </w:r>
          </w:p>
        </w:tc>
        <w:tc>
          <w:tcPr>
            <w:tcW w:w="720" w:type="dxa"/>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26.30</w:t>
            </w:r>
          </w:p>
        </w:tc>
        <w:tc>
          <w:tcPr>
            <w:tcW w:w="810" w:type="dxa"/>
            <w:gridSpan w:val="2"/>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253.27</w:t>
            </w:r>
          </w:p>
        </w:tc>
      </w:tr>
      <w:tr w:rsidR="00E979A8" w:rsidRPr="00522E73" w:rsidTr="004F13F4">
        <w:tc>
          <w:tcPr>
            <w:tcW w:w="1177" w:type="dxa"/>
            <w:gridSpan w:val="3"/>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right="-108"/>
              <w:jc w:val="left"/>
              <w:rPr>
                <w:rFonts w:ascii="Gill Sans MT" w:hAnsi="Gill Sans MT" w:cs="Times New Roman"/>
                <w:color w:val="0D0D0D"/>
              </w:rPr>
            </w:pPr>
            <w:r w:rsidRPr="00522E73">
              <w:rPr>
                <w:rFonts w:ascii="Gill Sans MT" w:hAnsi="Gill Sans MT" w:cs="Times New Roman"/>
                <w:color w:val="0D0D0D"/>
              </w:rPr>
              <w:t>Sweet</w:t>
            </w:r>
            <w:r w:rsidRPr="00640DDC">
              <w:rPr>
                <w:rFonts w:ascii="Gill Sans MT" w:hAnsi="Gill Sans MT" w:cs="Times New Roman"/>
                <w:color w:val="0D0D0D"/>
                <w:sz w:val="18"/>
              </w:rPr>
              <w:t>potato</w:t>
            </w:r>
          </w:p>
        </w:tc>
        <w:tc>
          <w:tcPr>
            <w:tcW w:w="900" w:type="dxa"/>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right="-144"/>
              <w:jc w:val="center"/>
              <w:rPr>
                <w:rFonts w:ascii="Gill Sans MT" w:hAnsi="Gill Sans MT" w:cs="Times New Roman"/>
                <w:color w:val="0D0D0D"/>
              </w:rPr>
            </w:pPr>
            <w:r w:rsidRPr="00522E73">
              <w:rPr>
                <w:rFonts w:ascii="Gill Sans MT" w:hAnsi="Gill Sans MT" w:cs="Times New Roman"/>
                <w:color w:val="0D0D0D"/>
              </w:rPr>
              <w:t>1,911,161</w:t>
            </w:r>
          </w:p>
        </w:tc>
        <w:tc>
          <w:tcPr>
            <w:tcW w:w="900" w:type="dxa"/>
            <w:gridSpan w:val="2"/>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hanging="18"/>
              <w:jc w:val="right"/>
              <w:rPr>
                <w:rFonts w:ascii="Gill Sans MT" w:hAnsi="Gill Sans MT" w:cs="Times New Roman"/>
                <w:color w:val="0D0D0D"/>
              </w:rPr>
            </w:pPr>
            <w:r w:rsidRPr="00522E73">
              <w:rPr>
                <w:rFonts w:ascii="Gill Sans MT" w:hAnsi="Gill Sans MT" w:cs="Times New Roman"/>
                <w:color w:val="0D0D0D"/>
              </w:rPr>
              <w:t>54,017</w:t>
            </w:r>
          </w:p>
        </w:tc>
        <w:tc>
          <w:tcPr>
            <w:tcW w:w="810" w:type="dxa"/>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23.58</w:t>
            </w:r>
          </w:p>
        </w:tc>
        <w:tc>
          <w:tcPr>
            <w:tcW w:w="990" w:type="dxa"/>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right="-108" w:hanging="108"/>
              <w:jc w:val="right"/>
              <w:rPr>
                <w:rFonts w:ascii="Gill Sans MT" w:hAnsi="Gill Sans MT" w:cs="Times New Roman"/>
                <w:color w:val="0D0D0D"/>
              </w:rPr>
            </w:pPr>
            <w:r w:rsidRPr="00522E73">
              <w:rPr>
                <w:rFonts w:ascii="Gill Sans MT" w:hAnsi="Gill Sans MT" w:cs="Times New Roman"/>
                <w:color w:val="0D0D0D"/>
              </w:rPr>
              <w:t>19,397,612</w:t>
            </w:r>
          </w:p>
        </w:tc>
        <w:tc>
          <w:tcPr>
            <w:tcW w:w="720" w:type="dxa"/>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right="-18"/>
              <w:jc w:val="right"/>
              <w:rPr>
                <w:rFonts w:ascii="Gill Sans MT" w:hAnsi="Gill Sans MT" w:cs="Times New Roman"/>
                <w:color w:val="0D0D0D"/>
              </w:rPr>
            </w:pPr>
            <w:r w:rsidRPr="00522E73">
              <w:rPr>
                <w:rFonts w:ascii="Gill Sans MT" w:hAnsi="Gill Sans MT" w:cs="Times New Roman"/>
                <w:color w:val="0D0D0D"/>
              </w:rPr>
              <w:t>41.89</w:t>
            </w:r>
          </w:p>
        </w:tc>
        <w:tc>
          <w:tcPr>
            <w:tcW w:w="810" w:type="dxa"/>
            <w:gridSpan w:val="2"/>
            <w:tcBorders>
              <w:bottom w:val="single" w:sz="12" w:space="0" w:color="auto"/>
            </w:tcBorders>
            <w:vAlign w:val="center"/>
          </w:tcPr>
          <w:p w:rsidR="00E979A8" w:rsidRPr="00522E73" w:rsidRDefault="00E979A8" w:rsidP="004F13F4">
            <w:pPr>
              <w:widowControl w:val="0"/>
              <w:autoSpaceDE w:val="0"/>
              <w:autoSpaceDN w:val="0"/>
              <w:adjustRightInd w:val="0"/>
              <w:spacing w:line="288" w:lineRule="auto"/>
              <w:ind w:hanging="108"/>
              <w:jc w:val="right"/>
              <w:rPr>
                <w:rFonts w:ascii="Gill Sans MT" w:hAnsi="Gill Sans MT" w:cs="Times New Roman"/>
                <w:color w:val="000000"/>
              </w:rPr>
            </w:pPr>
            <w:r w:rsidRPr="00522E73">
              <w:rPr>
                <w:rFonts w:ascii="Gill Sans MT" w:hAnsi="Gill Sans MT" w:cs="Times New Roman"/>
                <w:color w:val="0D0D0D"/>
              </w:rPr>
              <w:t>359.10</w:t>
            </w:r>
          </w:p>
        </w:tc>
      </w:tr>
    </w:tbl>
    <w:p w:rsidR="00E979A8" w:rsidRPr="00522E73" w:rsidRDefault="00E979A8" w:rsidP="00E979A8">
      <w:pPr>
        <w:widowControl w:val="0"/>
        <w:autoSpaceDE w:val="0"/>
        <w:autoSpaceDN w:val="0"/>
        <w:adjustRightInd w:val="0"/>
        <w:spacing w:after="0" w:line="288" w:lineRule="auto"/>
        <w:ind w:left="101" w:right="72"/>
        <w:rPr>
          <w:rFonts w:ascii="Gill Sans MT" w:hAnsi="Gill Sans MT"/>
          <w:color w:val="0D0D0D"/>
          <w:sz w:val="20"/>
          <w:szCs w:val="20"/>
        </w:rPr>
      </w:pPr>
      <w:r w:rsidRPr="00B83C24">
        <w:rPr>
          <w:rFonts w:ascii="Gill Sans MT" w:hAnsi="Gill Sans MT"/>
          <w:b/>
          <w:color w:val="0D0D0D"/>
          <w:sz w:val="20"/>
          <w:szCs w:val="20"/>
        </w:rPr>
        <w:t>Source:</w:t>
      </w:r>
      <w:r w:rsidRPr="00522E73">
        <w:rPr>
          <w:rFonts w:ascii="Gill Sans MT" w:hAnsi="Gill Sans MT"/>
          <w:color w:val="0D0D0D"/>
          <w:sz w:val="20"/>
          <w:szCs w:val="20"/>
        </w:rPr>
        <w:t xml:space="preserve"> CSA report</w:t>
      </w:r>
    </w:p>
    <w:p w:rsidR="00E979A8" w:rsidRDefault="00E979A8" w:rsidP="00E979A8">
      <w:pPr>
        <w:spacing w:after="0" w:line="288" w:lineRule="auto"/>
        <w:rPr>
          <w:rFonts w:ascii="Gill Sans MT" w:hAnsi="Gill Sans MT"/>
          <w:color w:val="0D0D0D"/>
        </w:rPr>
      </w:pPr>
    </w:p>
    <w:p w:rsidR="00E979A8" w:rsidRPr="005E19ED" w:rsidRDefault="00E979A8" w:rsidP="00E979A8">
      <w:pPr>
        <w:spacing w:after="0" w:line="288" w:lineRule="auto"/>
        <w:rPr>
          <w:rFonts w:ascii="Gill Sans MT" w:hAnsi="Gill Sans MT"/>
          <w:color w:val="000000"/>
        </w:rPr>
      </w:pPr>
      <w:r w:rsidRPr="00097034">
        <w:rPr>
          <w:rFonts w:ascii="Gill Sans MT" w:hAnsi="Gill Sans MT"/>
          <w:b/>
          <w:bCs/>
          <w:i/>
          <w:color w:val="0D0D0D"/>
          <w:spacing w:val="-3"/>
        </w:rPr>
        <w:t>F</w:t>
      </w:r>
      <w:r w:rsidRPr="00097034">
        <w:rPr>
          <w:rFonts w:ascii="Gill Sans MT" w:hAnsi="Gill Sans MT"/>
          <w:b/>
          <w:bCs/>
          <w:i/>
          <w:color w:val="0D0D0D"/>
          <w:spacing w:val="-1"/>
        </w:rPr>
        <w:t>r</w:t>
      </w:r>
      <w:r w:rsidRPr="00097034">
        <w:rPr>
          <w:rFonts w:ascii="Gill Sans MT" w:hAnsi="Gill Sans MT"/>
          <w:b/>
          <w:bCs/>
          <w:i/>
          <w:color w:val="0D0D0D"/>
          <w:spacing w:val="1"/>
        </w:rPr>
        <w:t>u</w:t>
      </w:r>
      <w:r w:rsidRPr="00097034">
        <w:rPr>
          <w:rFonts w:ascii="Gill Sans MT" w:hAnsi="Gill Sans MT"/>
          <w:b/>
          <w:bCs/>
          <w:i/>
          <w:color w:val="0D0D0D"/>
        </w:rPr>
        <w:t xml:space="preserve">it </w:t>
      </w:r>
      <w:r w:rsidRPr="00097034">
        <w:rPr>
          <w:rFonts w:ascii="Gill Sans MT" w:hAnsi="Gill Sans MT"/>
          <w:b/>
          <w:bCs/>
          <w:i/>
          <w:color w:val="0D0D0D"/>
          <w:spacing w:val="2"/>
        </w:rPr>
        <w:t>C</w:t>
      </w:r>
      <w:r w:rsidRPr="00097034">
        <w:rPr>
          <w:rFonts w:ascii="Gill Sans MT" w:hAnsi="Gill Sans MT"/>
          <w:b/>
          <w:bCs/>
          <w:i/>
          <w:color w:val="0D0D0D"/>
          <w:spacing w:val="-1"/>
        </w:rPr>
        <w:t>r</w:t>
      </w:r>
      <w:r w:rsidRPr="00097034">
        <w:rPr>
          <w:rFonts w:ascii="Gill Sans MT" w:hAnsi="Gill Sans MT"/>
          <w:b/>
          <w:bCs/>
          <w:i/>
          <w:color w:val="0D0D0D"/>
        </w:rPr>
        <w:t>o</w:t>
      </w:r>
      <w:r w:rsidRPr="00097034">
        <w:rPr>
          <w:rFonts w:ascii="Gill Sans MT" w:hAnsi="Gill Sans MT"/>
          <w:b/>
          <w:bCs/>
          <w:i/>
          <w:color w:val="0D0D0D"/>
          <w:spacing w:val="1"/>
        </w:rPr>
        <w:t>p</w:t>
      </w:r>
      <w:r w:rsidRPr="00097034">
        <w:rPr>
          <w:rFonts w:ascii="Gill Sans MT" w:hAnsi="Gill Sans MT"/>
          <w:b/>
          <w:bCs/>
          <w:i/>
          <w:color w:val="0D0D0D"/>
        </w:rPr>
        <w:t xml:space="preserve">s </w:t>
      </w:r>
      <w:r w:rsidRPr="005E19ED">
        <w:rPr>
          <w:rFonts w:ascii="Gill Sans MT" w:hAnsi="Gill Sans MT"/>
          <w:color w:val="0D0D0D"/>
        </w:rPr>
        <w:t>– The CSA report shows that small farmers grow fruit crops. In the 2016/17 crop year, only 107,890.60 h</w:t>
      </w:r>
      <w:r w:rsidRPr="005E19ED">
        <w:rPr>
          <w:rFonts w:ascii="Gill Sans MT" w:hAnsi="Gill Sans MT"/>
          <w:color w:val="0D0D0D"/>
          <w:spacing w:val="-1"/>
        </w:rPr>
        <w:t>ec</w:t>
      </w:r>
      <w:r w:rsidRPr="005E19ED">
        <w:rPr>
          <w:rFonts w:ascii="Gill Sans MT" w:hAnsi="Gill Sans MT"/>
          <w:color w:val="0D0D0D"/>
        </w:rPr>
        <w:t>ta</w:t>
      </w:r>
      <w:r w:rsidRPr="005E19ED">
        <w:rPr>
          <w:rFonts w:ascii="Gill Sans MT" w:hAnsi="Gill Sans MT"/>
          <w:color w:val="0D0D0D"/>
          <w:spacing w:val="1"/>
        </w:rPr>
        <w:t>r</w:t>
      </w:r>
      <w:r w:rsidRPr="005E19ED">
        <w:rPr>
          <w:rFonts w:ascii="Gill Sans MT" w:hAnsi="Gill Sans MT"/>
          <w:color w:val="0D0D0D"/>
          <w:spacing w:val="-1"/>
        </w:rPr>
        <w:t>e</w:t>
      </w:r>
      <w:r w:rsidRPr="005E19ED">
        <w:rPr>
          <w:rFonts w:ascii="Gill Sans MT" w:hAnsi="Gill Sans MT"/>
          <w:color w:val="0D0D0D"/>
        </w:rPr>
        <w:t>s of land was und</w:t>
      </w:r>
      <w:r w:rsidRPr="005E19ED">
        <w:rPr>
          <w:rFonts w:ascii="Gill Sans MT" w:hAnsi="Gill Sans MT"/>
          <w:color w:val="0D0D0D"/>
          <w:spacing w:val="-1"/>
        </w:rPr>
        <w:t>e</w:t>
      </w:r>
      <w:r w:rsidRPr="005E19ED">
        <w:rPr>
          <w:rFonts w:ascii="Gill Sans MT" w:hAnsi="Gill Sans MT"/>
          <w:color w:val="0D0D0D"/>
        </w:rPr>
        <w:t>r f</w:t>
      </w:r>
      <w:r w:rsidRPr="005E19ED">
        <w:rPr>
          <w:rFonts w:ascii="Gill Sans MT" w:hAnsi="Gill Sans MT"/>
          <w:color w:val="0D0D0D"/>
          <w:spacing w:val="-1"/>
        </w:rPr>
        <w:t>r</w:t>
      </w:r>
      <w:r w:rsidRPr="005E19ED">
        <w:rPr>
          <w:rFonts w:ascii="Gill Sans MT" w:hAnsi="Gill Sans MT"/>
          <w:color w:val="0D0D0D"/>
        </w:rPr>
        <w:t xml:space="preserve">uit </w:t>
      </w:r>
      <w:r w:rsidRPr="005E19ED">
        <w:rPr>
          <w:rFonts w:ascii="Gill Sans MT" w:hAnsi="Gill Sans MT"/>
          <w:color w:val="0D0D0D"/>
          <w:spacing w:val="1"/>
        </w:rPr>
        <w:t>c</w:t>
      </w:r>
      <w:r w:rsidRPr="005E19ED">
        <w:rPr>
          <w:rFonts w:ascii="Gill Sans MT" w:hAnsi="Gill Sans MT"/>
          <w:color w:val="0D0D0D"/>
        </w:rPr>
        <w:t xml:space="preserve">rops in Ethiopia. </w:t>
      </w:r>
      <w:r w:rsidRPr="005E19ED">
        <w:rPr>
          <w:rFonts w:ascii="Gill Sans MT" w:hAnsi="Gill Sans MT"/>
          <w:color w:val="0D0D0D"/>
          <w:spacing w:val="-2"/>
        </w:rPr>
        <w:t>B</w:t>
      </w:r>
      <w:r w:rsidRPr="005E19ED">
        <w:rPr>
          <w:rFonts w:ascii="Gill Sans MT" w:hAnsi="Gill Sans MT"/>
          <w:color w:val="0D0D0D"/>
          <w:spacing w:val="-1"/>
        </w:rPr>
        <w:t>a</w:t>
      </w:r>
      <w:r w:rsidRPr="005E19ED">
        <w:rPr>
          <w:rFonts w:ascii="Gill Sans MT" w:hAnsi="Gill Sans MT"/>
          <w:color w:val="0D0D0D"/>
        </w:rPr>
        <w:t>n</w:t>
      </w:r>
      <w:r w:rsidRPr="005E19ED">
        <w:rPr>
          <w:rFonts w:ascii="Gill Sans MT" w:hAnsi="Gill Sans MT"/>
          <w:color w:val="0D0D0D"/>
          <w:spacing w:val="-1"/>
        </w:rPr>
        <w:t>a</w:t>
      </w:r>
      <w:r w:rsidRPr="005E19ED">
        <w:rPr>
          <w:rFonts w:ascii="Gill Sans MT" w:hAnsi="Gill Sans MT"/>
          <w:color w:val="0D0D0D"/>
          <w:spacing w:val="2"/>
        </w:rPr>
        <w:t>n</w:t>
      </w:r>
      <w:r w:rsidRPr="005E19ED">
        <w:rPr>
          <w:rFonts w:ascii="Gill Sans MT" w:hAnsi="Gill Sans MT"/>
          <w:color w:val="0D0D0D"/>
          <w:spacing w:val="1"/>
        </w:rPr>
        <w:t>a</w:t>
      </w:r>
      <w:r w:rsidRPr="005E19ED">
        <w:rPr>
          <w:rFonts w:ascii="Gill Sans MT" w:hAnsi="Gill Sans MT"/>
          <w:color w:val="0D0D0D"/>
        </w:rPr>
        <w:t xml:space="preserve">s </w:t>
      </w:r>
      <w:r w:rsidRPr="005E19ED">
        <w:rPr>
          <w:rFonts w:ascii="Gill Sans MT" w:hAnsi="Gill Sans MT"/>
          <w:color w:val="0D0D0D"/>
          <w:spacing w:val="-1"/>
        </w:rPr>
        <w:t>covereda</w:t>
      </w:r>
      <w:r w:rsidRPr="005E19ED">
        <w:rPr>
          <w:rFonts w:ascii="Gill Sans MT" w:hAnsi="Gill Sans MT"/>
          <w:color w:val="0D0D0D"/>
        </w:rPr>
        <w:t>bout 58.59% of the f</w:t>
      </w:r>
      <w:r w:rsidRPr="005E19ED">
        <w:rPr>
          <w:rFonts w:ascii="Gill Sans MT" w:hAnsi="Gill Sans MT"/>
          <w:color w:val="0D0D0D"/>
          <w:spacing w:val="-1"/>
        </w:rPr>
        <w:t>r</w:t>
      </w:r>
      <w:r w:rsidRPr="005E19ED">
        <w:rPr>
          <w:rFonts w:ascii="Gill Sans MT" w:hAnsi="Gill Sans MT"/>
          <w:color w:val="0D0D0D"/>
        </w:rPr>
        <w:t xml:space="preserve">uit </w:t>
      </w:r>
      <w:r w:rsidRPr="005E19ED">
        <w:rPr>
          <w:rFonts w:ascii="Gill Sans MT" w:hAnsi="Gill Sans MT"/>
          <w:color w:val="0D0D0D"/>
          <w:spacing w:val="1"/>
        </w:rPr>
        <w:t>c</w:t>
      </w:r>
      <w:r w:rsidRPr="005E19ED">
        <w:rPr>
          <w:rFonts w:ascii="Gill Sans MT" w:hAnsi="Gill Sans MT"/>
          <w:color w:val="0D0D0D"/>
        </w:rPr>
        <w:t xml:space="preserve">rop </w:t>
      </w:r>
      <w:r w:rsidRPr="005E19ED">
        <w:rPr>
          <w:rFonts w:ascii="Gill Sans MT" w:hAnsi="Gill Sans MT"/>
          <w:color w:val="0D0D0D"/>
          <w:spacing w:val="-1"/>
        </w:rPr>
        <w:t>a</w:t>
      </w:r>
      <w:r w:rsidRPr="005E19ED">
        <w:rPr>
          <w:rFonts w:ascii="Gill Sans MT" w:hAnsi="Gill Sans MT"/>
          <w:color w:val="0D0D0D"/>
        </w:rPr>
        <w:t>rea, follow</w:t>
      </w:r>
      <w:r w:rsidRPr="005E19ED">
        <w:rPr>
          <w:rFonts w:ascii="Gill Sans MT" w:hAnsi="Gill Sans MT"/>
          <w:color w:val="0D0D0D"/>
          <w:spacing w:val="-1"/>
        </w:rPr>
        <w:t>e</w:t>
      </w:r>
      <w:r w:rsidRPr="005E19ED">
        <w:rPr>
          <w:rFonts w:ascii="Gill Sans MT" w:hAnsi="Gill Sans MT"/>
          <w:color w:val="0D0D0D"/>
        </w:rPr>
        <w:t xml:space="preserve">d </w:t>
      </w:r>
      <w:r w:rsidRPr="005E19ED">
        <w:rPr>
          <w:rFonts w:ascii="Gill Sans MT" w:hAnsi="Gill Sans MT"/>
          <w:color w:val="0D0D0D"/>
          <w:spacing w:val="5"/>
        </w:rPr>
        <w:t>b</w:t>
      </w:r>
      <w:r w:rsidRPr="005E19ED">
        <w:rPr>
          <w:rFonts w:ascii="Gill Sans MT" w:hAnsi="Gill Sans MT"/>
          <w:color w:val="0D0D0D"/>
        </w:rPr>
        <w:t xml:space="preserve">y </w:t>
      </w:r>
      <w:r w:rsidRPr="005E19ED">
        <w:rPr>
          <w:rFonts w:ascii="Gill Sans MT" w:hAnsi="Gill Sans MT"/>
          <w:color w:val="0D0D0D"/>
          <w:spacing w:val="-1"/>
        </w:rPr>
        <w:t>a</w:t>
      </w:r>
      <w:r w:rsidRPr="005E19ED">
        <w:rPr>
          <w:rFonts w:ascii="Gill Sans MT" w:hAnsi="Gill Sans MT"/>
          <w:color w:val="0D0D0D"/>
        </w:rPr>
        <w:t>v</w:t>
      </w:r>
      <w:r w:rsidRPr="005E19ED">
        <w:rPr>
          <w:rFonts w:ascii="Gill Sans MT" w:hAnsi="Gill Sans MT"/>
          <w:color w:val="0D0D0D"/>
          <w:spacing w:val="2"/>
        </w:rPr>
        <w:t>o</w:t>
      </w:r>
      <w:r w:rsidRPr="005E19ED">
        <w:rPr>
          <w:rFonts w:ascii="Gill Sans MT" w:hAnsi="Gill Sans MT"/>
          <w:color w:val="0D0D0D"/>
          <w:spacing w:val="-1"/>
        </w:rPr>
        <w:t>c</w:t>
      </w:r>
      <w:r w:rsidRPr="005E19ED">
        <w:rPr>
          <w:rFonts w:ascii="Gill Sans MT" w:hAnsi="Gill Sans MT"/>
          <w:color w:val="0D0D0D"/>
          <w:spacing w:val="1"/>
        </w:rPr>
        <w:t>a</w:t>
      </w:r>
      <w:r w:rsidRPr="005E19ED">
        <w:rPr>
          <w:rFonts w:ascii="Gill Sans MT" w:hAnsi="Gill Sans MT"/>
          <w:color w:val="0D0D0D"/>
        </w:rPr>
        <w:t>do</w:t>
      </w:r>
      <w:r w:rsidRPr="005E19ED">
        <w:rPr>
          <w:rFonts w:ascii="Gill Sans MT" w:hAnsi="Gill Sans MT"/>
          <w:color w:val="0D0D0D"/>
          <w:spacing w:val="-1"/>
        </w:rPr>
        <w:t>e</w:t>
      </w:r>
      <w:r w:rsidRPr="005E19ED">
        <w:rPr>
          <w:rFonts w:ascii="Gill Sans MT" w:hAnsi="Gill Sans MT"/>
          <w:color w:val="0D0D0D"/>
        </w:rPr>
        <w:t xml:space="preserve">s, which </w:t>
      </w:r>
      <w:r w:rsidRPr="005E19ED">
        <w:rPr>
          <w:rFonts w:ascii="Gill Sans MT" w:hAnsi="Gill Sans MT"/>
          <w:color w:val="0D0D0D"/>
          <w:spacing w:val="-1"/>
        </w:rPr>
        <w:t>covered</w:t>
      </w:r>
      <w:r w:rsidRPr="005E19ED">
        <w:rPr>
          <w:rFonts w:ascii="Gill Sans MT" w:hAnsi="Gill Sans MT"/>
          <w:color w:val="0D0D0D"/>
        </w:rPr>
        <w:t xml:space="preserve"> 1</w:t>
      </w:r>
      <w:r w:rsidRPr="005E19ED">
        <w:rPr>
          <w:rFonts w:ascii="Gill Sans MT" w:hAnsi="Gill Sans MT"/>
          <w:color w:val="0D0D0D"/>
          <w:spacing w:val="2"/>
        </w:rPr>
        <w:t>6</w:t>
      </w:r>
      <w:r w:rsidRPr="005E19ED">
        <w:rPr>
          <w:rFonts w:ascii="Gill Sans MT" w:hAnsi="Gill Sans MT"/>
          <w:color w:val="0D0D0D"/>
        </w:rPr>
        <w:t xml:space="preserve">.53% of the </w:t>
      </w:r>
      <w:r w:rsidRPr="005E19ED">
        <w:rPr>
          <w:rFonts w:ascii="Gill Sans MT" w:hAnsi="Gill Sans MT"/>
          <w:color w:val="0D0D0D"/>
          <w:spacing w:val="-1"/>
        </w:rPr>
        <w:t>a</w:t>
      </w:r>
      <w:r w:rsidRPr="005E19ED">
        <w:rPr>
          <w:rFonts w:ascii="Gill Sans MT" w:hAnsi="Gill Sans MT"/>
          <w:color w:val="0D0D0D"/>
          <w:spacing w:val="1"/>
        </w:rPr>
        <w:t>r</w:t>
      </w:r>
      <w:r w:rsidRPr="005E19ED">
        <w:rPr>
          <w:rFonts w:ascii="Gill Sans MT" w:hAnsi="Gill Sans MT"/>
          <w:color w:val="0D0D0D"/>
          <w:spacing w:val="-1"/>
        </w:rPr>
        <w:t>ea</w:t>
      </w:r>
      <w:r w:rsidRPr="005E19ED">
        <w:rPr>
          <w:rFonts w:ascii="Gill Sans MT" w:hAnsi="Gill Sans MT"/>
          <w:color w:val="0D0D0D"/>
        </w:rPr>
        <w:t>. More than 7,923,665.02 quin</w:t>
      </w:r>
      <w:r w:rsidRPr="005E19ED">
        <w:rPr>
          <w:rFonts w:ascii="Gill Sans MT" w:hAnsi="Gill Sans MT"/>
          <w:color w:val="0D0D0D"/>
          <w:spacing w:val="1"/>
        </w:rPr>
        <w:t>t</w:t>
      </w:r>
      <w:r w:rsidRPr="005E19ED">
        <w:rPr>
          <w:rFonts w:ascii="Gill Sans MT" w:hAnsi="Gill Sans MT"/>
          <w:color w:val="0D0D0D"/>
          <w:spacing w:val="-1"/>
        </w:rPr>
        <w:t>a</w:t>
      </w:r>
      <w:r w:rsidRPr="005E19ED">
        <w:rPr>
          <w:rFonts w:ascii="Gill Sans MT" w:hAnsi="Gill Sans MT"/>
          <w:color w:val="0D0D0D"/>
        </w:rPr>
        <w:t>ls of f</w:t>
      </w:r>
      <w:r w:rsidRPr="005E19ED">
        <w:rPr>
          <w:rFonts w:ascii="Gill Sans MT" w:hAnsi="Gill Sans MT"/>
          <w:color w:val="0D0D0D"/>
          <w:spacing w:val="-1"/>
        </w:rPr>
        <w:t>r</w:t>
      </w:r>
      <w:r w:rsidRPr="005E19ED">
        <w:rPr>
          <w:rFonts w:ascii="Gill Sans MT" w:hAnsi="Gill Sans MT"/>
          <w:color w:val="0D0D0D"/>
        </w:rPr>
        <w:t>ui</w:t>
      </w:r>
      <w:r w:rsidRPr="005E19ED">
        <w:rPr>
          <w:rFonts w:ascii="Gill Sans MT" w:hAnsi="Gill Sans MT"/>
          <w:color w:val="0D0D0D"/>
          <w:spacing w:val="1"/>
        </w:rPr>
        <w:t>t</w:t>
      </w:r>
      <w:r w:rsidRPr="005E19ED">
        <w:rPr>
          <w:rFonts w:ascii="Gill Sans MT" w:hAnsi="Gill Sans MT"/>
          <w:color w:val="0D0D0D"/>
        </w:rPr>
        <w:t xml:space="preserve">s were </w:t>
      </w:r>
      <w:r w:rsidRPr="005E19ED">
        <w:rPr>
          <w:rFonts w:ascii="Gill Sans MT" w:hAnsi="Gill Sans MT"/>
          <w:color w:val="0D0D0D"/>
          <w:spacing w:val="2"/>
        </w:rPr>
        <w:t>p</w:t>
      </w:r>
      <w:r w:rsidRPr="005E19ED">
        <w:rPr>
          <w:rFonts w:ascii="Gill Sans MT" w:hAnsi="Gill Sans MT"/>
          <w:color w:val="0D0D0D"/>
        </w:rPr>
        <w:t>rodu</w:t>
      </w:r>
      <w:r w:rsidRPr="005E19ED">
        <w:rPr>
          <w:rFonts w:ascii="Gill Sans MT" w:hAnsi="Gill Sans MT"/>
          <w:color w:val="0D0D0D"/>
          <w:spacing w:val="-2"/>
        </w:rPr>
        <w:t>c</w:t>
      </w:r>
      <w:r w:rsidRPr="005E19ED">
        <w:rPr>
          <w:rFonts w:ascii="Gill Sans MT" w:hAnsi="Gill Sans MT"/>
          <w:color w:val="0D0D0D"/>
          <w:spacing w:val="-1"/>
        </w:rPr>
        <w:t>e</w:t>
      </w:r>
      <w:r w:rsidRPr="005E19ED">
        <w:rPr>
          <w:rFonts w:ascii="Gill Sans MT" w:hAnsi="Gill Sans MT"/>
          <w:color w:val="0D0D0D"/>
        </w:rPr>
        <w:t xml:space="preserve">d in the </w:t>
      </w:r>
      <w:r w:rsidRPr="005E19ED">
        <w:rPr>
          <w:rFonts w:ascii="Gill Sans MT" w:hAnsi="Gill Sans MT"/>
          <w:color w:val="0D0D0D"/>
          <w:spacing w:val="-1"/>
        </w:rPr>
        <w:t>c</w:t>
      </w:r>
      <w:r w:rsidRPr="005E19ED">
        <w:rPr>
          <w:rFonts w:ascii="Gill Sans MT" w:hAnsi="Gill Sans MT"/>
          <w:color w:val="0D0D0D"/>
        </w:rPr>
        <w:t>ount</w:t>
      </w:r>
      <w:r w:rsidRPr="005E19ED">
        <w:rPr>
          <w:rFonts w:ascii="Gill Sans MT" w:hAnsi="Gill Sans MT"/>
          <w:color w:val="0D0D0D"/>
          <w:spacing w:val="4"/>
        </w:rPr>
        <w:t>r</w:t>
      </w:r>
      <w:r w:rsidRPr="005E19ED">
        <w:rPr>
          <w:rFonts w:ascii="Gill Sans MT" w:hAnsi="Gill Sans MT"/>
          <w:color w:val="0D0D0D"/>
          <w:spacing w:val="-5"/>
        </w:rPr>
        <w:t>y</w:t>
      </w:r>
      <w:r w:rsidRPr="005E19ED">
        <w:rPr>
          <w:rFonts w:ascii="Gill Sans MT" w:hAnsi="Gill Sans MT"/>
          <w:color w:val="0D0D0D"/>
        </w:rPr>
        <w:t xml:space="preserve">. </w:t>
      </w:r>
      <w:r w:rsidRPr="005E19ED">
        <w:rPr>
          <w:rFonts w:ascii="Gill Sans MT" w:hAnsi="Gill Sans MT"/>
          <w:color w:val="0D0D0D"/>
          <w:spacing w:val="-2"/>
        </w:rPr>
        <w:t>B</w:t>
      </w:r>
      <w:r w:rsidRPr="005E19ED">
        <w:rPr>
          <w:rFonts w:ascii="Gill Sans MT" w:hAnsi="Gill Sans MT"/>
          <w:color w:val="0D0D0D"/>
          <w:spacing w:val="-1"/>
        </w:rPr>
        <w:t>a</w:t>
      </w:r>
      <w:r w:rsidRPr="005E19ED">
        <w:rPr>
          <w:rFonts w:ascii="Gill Sans MT" w:hAnsi="Gill Sans MT"/>
          <w:color w:val="0D0D0D"/>
        </w:rPr>
        <w:t>n</w:t>
      </w:r>
      <w:r w:rsidRPr="005E19ED">
        <w:rPr>
          <w:rFonts w:ascii="Gill Sans MT" w:hAnsi="Gill Sans MT"/>
          <w:color w:val="0D0D0D"/>
          <w:spacing w:val="-1"/>
        </w:rPr>
        <w:t>a</w:t>
      </w:r>
      <w:r w:rsidRPr="005E19ED">
        <w:rPr>
          <w:rFonts w:ascii="Gill Sans MT" w:hAnsi="Gill Sans MT"/>
          <w:color w:val="0D0D0D"/>
          <w:spacing w:val="2"/>
        </w:rPr>
        <w:t>n</w:t>
      </w:r>
      <w:r w:rsidRPr="005E19ED">
        <w:rPr>
          <w:rFonts w:ascii="Gill Sans MT" w:hAnsi="Gill Sans MT"/>
          <w:color w:val="0D0D0D"/>
          <w:spacing w:val="-1"/>
        </w:rPr>
        <w:t>a</w:t>
      </w:r>
      <w:r w:rsidRPr="005E19ED">
        <w:rPr>
          <w:rFonts w:ascii="Gill Sans MT" w:hAnsi="Gill Sans MT"/>
          <w:color w:val="0D0D0D"/>
        </w:rPr>
        <w:t xml:space="preserve">s, </w:t>
      </w:r>
      <w:r w:rsidRPr="005E19ED">
        <w:rPr>
          <w:rFonts w:ascii="Gill Sans MT" w:hAnsi="Gill Sans MT"/>
          <w:color w:val="0D0D0D"/>
          <w:spacing w:val="2"/>
        </w:rPr>
        <w:t>m</w:t>
      </w:r>
      <w:r w:rsidRPr="005E19ED">
        <w:rPr>
          <w:rFonts w:ascii="Gill Sans MT" w:hAnsi="Gill Sans MT"/>
          <w:color w:val="0D0D0D"/>
          <w:spacing w:val="-1"/>
        </w:rPr>
        <w:t>a</w:t>
      </w:r>
      <w:r w:rsidRPr="005E19ED">
        <w:rPr>
          <w:rFonts w:ascii="Gill Sans MT" w:hAnsi="Gill Sans MT"/>
          <w:color w:val="0D0D0D"/>
          <w:spacing w:val="2"/>
        </w:rPr>
        <w:t>n</w:t>
      </w:r>
      <w:r w:rsidRPr="005E19ED">
        <w:rPr>
          <w:rFonts w:ascii="Gill Sans MT" w:hAnsi="Gill Sans MT"/>
          <w:color w:val="0D0D0D"/>
          <w:spacing w:val="-2"/>
        </w:rPr>
        <w:t>g</w:t>
      </w:r>
      <w:r w:rsidRPr="005E19ED">
        <w:rPr>
          <w:rFonts w:ascii="Gill Sans MT" w:hAnsi="Gill Sans MT"/>
          <w:color w:val="0D0D0D"/>
        </w:rPr>
        <w:t>o</w:t>
      </w:r>
      <w:r w:rsidRPr="005E19ED">
        <w:rPr>
          <w:rFonts w:ascii="Gill Sans MT" w:hAnsi="Gill Sans MT"/>
          <w:color w:val="0D0D0D"/>
          <w:spacing w:val="-1"/>
        </w:rPr>
        <w:t>e</w:t>
      </w:r>
      <w:r w:rsidRPr="005E19ED">
        <w:rPr>
          <w:rFonts w:ascii="Gill Sans MT" w:hAnsi="Gill Sans MT"/>
          <w:color w:val="0D0D0D"/>
        </w:rPr>
        <w:t>s avo</w:t>
      </w:r>
      <w:r w:rsidRPr="005E19ED">
        <w:rPr>
          <w:rFonts w:ascii="Gill Sans MT" w:hAnsi="Gill Sans MT"/>
          <w:color w:val="0D0D0D"/>
          <w:spacing w:val="-1"/>
        </w:rPr>
        <w:t>ca</w:t>
      </w:r>
      <w:r w:rsidRPr="005E19ED">
        <w:rPr>
          <w:rFonts w:ascii="Gill Sans MT" w:hAnsi="Gill Sans MT"/>
          <w:color w:val="0D0D0D"/>
        </w:rPr>
        <w:t>dos,</w:t>
      </w:r>
      <w:r w:rsidRPr="005E19ED">
        <w:rPr>
          <w:rFonts w:ascii="Gill Sans MT" w:hAnsi="Gill Sans MT"/>
          <w:color w:val="0D0D0D"/>
          <w:spacing w:val="1"/>
        </w:rPr>
        <w:t xml:space="preserve"> p</w:t>
      </w:r>
      <w:r w:rsidRPr="005E19ED">
        <w:rPr>
          <w:rFonts w:ascii="Gill Sans MT" w:hAnsi="Gill Sans MT"/>
          <w:color w:val="0D0D0D"/>
          <w:spacing w:val="-1"/>
        </w:rPr>
        <w:t>a</w:t>
      </w:r>
      <w:r w:rsidRPr="005E19ED">
        <w:rPr>
          <w:rFonts w:ascii="Gill Sans MT" w:hAnsi="Gill Sans MT"/>
          <w:color w:val="0D0D0D"/>
          <w:spacing w:val="2"/>
        </w:rPr>
        <w:t>p</w:t>
      </w:r>
      <w:r w:rsidRPr="005E19ED">
        <w:rPr>
          <w:rFonts w:ascii="Gill Sans MT" w:hAnsi="Gill Sans MT"/>
          <w:color w:val="0D0D0D"/>
          <w:spacing w:val="4"/>
        </w:rPr>
        <w:t>a</w:t>
      </w:r>
      <w:r w:rsidRPr="005E19ED">
        <w:rPr>
          <w:rFonts w:ascii="Gill Sans MT" w:hAnsi="Gill Sans MT"/>
          <w:color w:val="0D0D0D"/>
          <w:spacing w:val="-5"/>
        </w:rPr>
        <w:t>y</w:t>
      </w:r>
      <w:r w:rsidRPr="005E19ED">
        <w:rPr>
          <w:rFonts w:ascii="Gill Sans MT" w:hAnsi="Gill Sans MT"/>
          <w:color w:val="0D0D0D"/>
          <w:spacing w:val="-1"/>
        </w:rPr>
        <w:t>a</w:t>
      </w:r>
      <w:r w:rsidRPr="005E19ED">
        <w:rPr>
          <w:rFonts w:ascii="Gill Sans MT" w:hAnsi="Gill Sans MT"/>
          <w:color w:val="0D0D0D"/>
        </w:rPr>
        <w:t xml:space="preserve">s, </w:t>
      </w:r>
      <w:r w:rsidRPr="005E19ED">
        <w:rPr>
          <w:rFonts w:ascii="Gill Sans MT" w:hAnsi="Gill Sans MT"/>
          <w:color w:val="0D0D0D"/>
          <w:spacing w:val="-1"/>
        </w:rPr>
        <w:t>a</w:t>
      </w:r>
      <w:r w:rsidRPr="005E19ED">
        <w:rPr>
          <w:rFonts w:ascii="Gill Sans MT" w:hAnsi="Gill Sans MT"/>
          <w:color w:val="0D0D0D"/>
        </w:rPr>
        <w:t>nd o</w:t>
      </w:r>
      <w:r w:rsidRPr="005E19ED">
        <w:rPr>
          <w:rFonts w:ascii="Gill Sans MT" w:hAnsi="Gill Sans MT"/>
          <w:color w:val="0D0D0D"/>
          <w:spacing w:val="-1"/>
        </w:rPr>
        <w:t>ra</w:t>
      </w:r>
      <w:r w:rsidRPr="005E19ED">
        <w:rPr>
          <w:rFonts w:ascii="Gill Sans MT" w:hAnsi="Gill Sans MT"/>
          <w:color w:val="0D0D0D"/>
          <w:spacing w:val="2"/>
        </w:rPr>
        <w:t>n</w:t>
      </w:r>
      <w:r w:rsidRPr="005E19ED">
        <w:rPr>
          <w:rFonts w:ascii="Gill Sans MT" w:hAnsi="Gill Sans MT"/>
          <w:color w:val="0D0D0D"/>
          <w:spacing w:val="-2"/>
        </w:rPr>
        <w:t>g</w:t>
      </w:r>
      <w:r w:rsidRPr="005E19ED">
        <w:rPr>
          <w:rFonts w:ascii="Gill Sans MT" w:hAnsi="Gill Sans MT"/>
          <w:color w:val="0D0D0D"/>
          <w:spacing w:val="-1"/>
        </w:rPr>
        <w:t>e</w:t>
      </w:r>
      <w:r w:rsidRPr="005E19ED">
        <w:rPr>
          <w:rFonts w:ascii="Gill Sans MT" w:hAnsi="Gill Sans MT"/>
          <w:color w:val="0D0D0D"/>
        </w:rPr>
        <w:t xml:space="preserve">s took up </w:t>
      </w:r>
      <w:r w:rsidRPr="005E19ED">
        <w:rPr>
          <w:rFonts w:ascii="Gill Sans MT" w:hAnsi="Gill Sans MT"/>
          <w:color w:val="0D0D0D"/>
          <w:spacing w:val="2"/>
        </w:rPr>
        <w:t>6</w:t>
      </w:r>
      <w:r w:rsidRPr="005E19ED">
        <w:rPr>
          <w:rFonts w:ascii="Gill Sans MT" w:hAnsi="Gill Sans MT"/>
          <w:color w:val="0D0D0D"/>
        </w:rPr>
        <w:t>7.94</w:t>
      </w:r>
      <w:r w:rsidRPr="005E19ED">
        <w:rPr>
          <w:rFonts w:ascii="Gill Sans MT" w:hAnsi="Gill Sans MT"/>
          <w:color w:val="0D0D0D"/>
          <w:spacing w:val="2"/>
        </w:rPr>
        <w:t>%</w:t>
      </w:r>
      <w:r w:rsidRPr="005E19ED">
        <w:rPr>
          <w:rFonts w:ascii="Gill Sans MT" w:hAnsi="Gill Sans MT"/>
          <w:color w:val="0D0D0D"/>
        </w:rPr>
        <w:t>, 13.21</w:t>
      </w:r>
      <w:r w:rsidRPr="005E19ED">
        <w:rPr>
          <w:rFonts w:ascii="Gill Sans MT" w:hAnsi="Gill Sans MT"/>
          <w:color w:val="0D0D0D"/>
          <w:spacing w:val="-1"/>
        </w:rPr>
        <w:t>%</w:t>
      </w:r>
      <w:r w:rsidRPr="005E19ED">
        <w:rPr>
          <w:rFonts w:ascii="Gill Sans MT" w:hAnsi="Gill Sans MT"/>
          <w:color w:val="0D0D0D"/>
        </w:rPr>
        <w:t>, 8.2</w:t>
      </w:r>
      <w:r w:rsidRPr="005E19ED">
        <w:rPr>
          <w:rFonts w:ascii="Gill Sans MT" w:hAnsi="Gill Sans MT"/>
          <w:color w:val="0D0D0D"/>
          <w:spacing w:val="2"/>
        </w:rPr>
        <w:t>0</w:t>
      </w:r>
      <w:r w:rsidRPr="005E19ED">
        <w:rPr>
          <w:rFonts w:ascii="Gill Sans MT" w:hAnsi="Gill Sans MT"/>
          <w:color w:val="0D0D0D"/>
        </w:rPr>
        <w:t xml:space="preserve">% ,6.36% </w:t>
      </w:r>
      <w:r w:rsidRPr="005E19ED">
        <w:rPr>
          <w:rFonts w:ascii="Gill Sans MT" w:hAnsi="Gill Sans MT"/>
          <w:color w:val="0D0D0D"/>
          <w:spacing w:val="-1"/>
        </w:rPr>
        <w:t>a</w:t>
      </w:r>
      <w:r w:rsidRPr="005E19ED">
        <w:rPr>
          <w:rFonts w:ascii="Gill Sans MT" w:hAnsi="Gill Sans MT"/>
          <w:color w:val="0D0D0D"/>
        </w:rPr>
        <w:t>nd 2.6</w:t>
      </w:r>
      <w:r w:rsidRPr="005E19ED">
        <w:rPr>
          <w:rFonts w:ascii="Gill Sans MT" w:hAnsi="Gill Sans MT"/>
          <w:color w:val="0D0D0D"/>
          <w:spacing w:val="3"/>
        </w:rPr>
        <w:t>1</w:t>
      </w:r>
      <w:r w:rsidRPr="005E19ED">
        <w:rPr>
          <w:rFonts w:ascii="Gill Sans MT" w:hAnsi="Gill Sans MT"/>
          <w:color w:val="0D0D0D"/>
        </w:rPr>
        <w:t xml:space="preserve">% of the </w:t>
      </w:r>
      <w:r w:rsidRPr="005E19ED">
        <w:rPr>
          <w:rFonts w:ascii="Gill Sans MT" w:hAnsi="Gill Sans MT"/>
          <w:color w:val="0D0D0D"/>
          <w:spacing w:val="-1"/>
        </w:rPr>
        <w:t>fr</w:t>
      </w:r>
      <w:r w:rsidRPr="005E19ED">
        <w:rPr>
          <w:rFonts w:ascii="Gill Sans MT" w:hAnsi="Gill Sans MT"/>
          <w:color w:val="0D0D0D"/>
        </w:rPr>
        <w:t>uit pro</w:t>
      </w:r>
      <w:r w:rsidRPr="005E19ED">
        <w:rPr>
          <w:rFonts w:ascii="Gill Sans MT" w:hAnsi="Gill Sans MT"/>
          <w:color w:val="0D0D0D"/>
          <w:spacing w:val="-1"/>
        </w:rPr>
        <w:t>d</w:t>
      </w:r>
      <w:r w:rsidRPr="005E19ED">
        <w:rPr>
          <w:rFonts w:ascii="Gill Sans MT" w:hAnsi="Gill Sans MT"/>
          <w:color w:val="0D0D0D"/>
        </w:rPr>
        <w:t>u</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on, r</w:t>
      </w:r>
      <w:r w:rsidRPr="005E19ED">
        <w:rPr>
          <w:rFonts w:ascii="Gill Sans MT" w:hAnsi="Gill Sans MT"/>
          <w:color w:val="0D0D0D"/>
          <w:spacing w:val="-2"/>
        </w:rPr>
        <w:t>e</w:t>
      </w:r>
      <w:r w:rsidRPr="005E19ED">
        <w:rPr>
          <w:rFonts w:ascii="Gill Sans MT" w:hAnsi="Gill Sans MT"/>
          <w:color w:val="0D0D0D"/>
        </w:rPr>
        <w:t>sp</w:t>
      </w:r>
      <w:r w:rsidRPr="005E19ED">
        <w:rPr>
          <w:rFonts w:ascii="Gill Sans MT" w:hAnsi="Gill Sans MT"/>
          <w:color w:val="0D0D0D"/>
          <w:spacing w:val="1"/>
        </w:rPr>
        <w:t>e</w:t>
      </w:r>
      <w:r w:rsidRPr="005E19ED">
        <w:rPr>
          <w:rFonts w:ascii="Gill Sans MT" w:hAnsi="Gill Sans MT"/>
          <w:color w:val="0D0D0D"/>
          <w:spacing w:val="-1"/>
        </w:rPr>
        <w:t>c</w:t>
      </w:r>
      <w:r w:rsidRPr="005E19ED">
        <w:rPr>
          <w:rFonts w:ascii="Gill Sans MT" w:hAnsi="Gill Sans MT"/>
          <w:color w:val="0D0D0D"/>
        </w:rPr>
        <w:t>t</w:t>
      </w:r>
      <w:r w:rsidRPr="005E19ED">
        <w:rPr>
          <w:rFonts w:ascii="Gill Sans MT" w:hAnsi="Gill Sans MT"/>
          <w:color w:val="0D0D0D"/>
          <w:spacing w:val="1"/>
        </w:rPr>
        <w:t>i</w:t>
      </w:r>
      <w:r w:rsidRPr="005E19ED">
        <w:rPr>
          <w:rFonts w:ascii="Gill Sans MT" w:hAnsi="Gill Sans MT"/>
          <w:color w:val="0D0D0D"/>
        </w:rPr>
        <w:t>v</w:t>
      </w:r>
      <w:r w:rsidRPr="005E19ED">
        <w:rPr>
          <w:rFonts w:ascii="Gill Sans MT" w:hAnsi="Gill Sans MT"/>
          <w:color w:val="0D0D0D"/>
          <w:spacing w:val="-1"/>
        </w:rPr>
        <w:t>e</w:t>
      </w:r>
      <w:r w:rsidRPr="005E19ED">
        <w:rPr>
          <w:rFonts w:ascii="Gill Sans MT" w:hAnsi="Gill Sans MT"/>
          <w:color w:val="0D0D0D"/>
          <w:spacing w:val="3"/>
        </w:rPr>
        <w:t>l</w:t>
      </w:r>
      <w:r w:rsidRPr="005E19ED">
        <w:rPr>
          <w:rFonts w:ascii="Gill Sans MT" w:hAnsi="Gill Sans MT"/>
          <w:color w:val="0D0D0D"/>
          <w:spacing w:val="-5"/>
        </w:rPr>
        <w:t xml:space="preserve">y. </w:t>
      </w:r>
    </w:p>
    <w:p w:rsidR="00E979A8" w:rsidRPr="005E19ED" w:rsidRDefault="00E979A8" w:rsidP="00E979A8">
      <w:pPr>
        <w:spacing w:after="0" w:line="288" w:lineRule="auto"/>
        <w:rPr>
          <w:rFonts w:ascii="Gill Sans MT" w:hAnsi="Gill Sans MT"/>
          <w:color w:val="000000"/>
        </w:rPr>
      </w:pPr>
    </w:p>
    <w:p w:rsidR="00E979A8" w:rsidRPr="001C28B5" w:rsidRDefault="00E979A8" w:rsidP="00E979A8">
      <w:pPr>
        <w:pStyle w:val="ListParagraph"/>
        <w:numPr>
          <w:ilvl w:val="1"/>
          <w:numId w:val="24"/>
        </w:numPr>
        <w:spacing w:after="0" w:line="288" w:lineRule="auto"/>
        <w:ind w:left="720" w:hanging="720"/>
        <w:outlineLvl w:val="1"/>
        <w:rPr>
          <w:rFonts w:ascii="Gill Sans MT" w:hAnsi="Gill Sans MT"/>
          <w:b/>
          <w:color w:val="000000"/>
          <w:sz w:val="26"/>
          <w:szCs w:val="24"/>
        </w:rPr>
      </w:pPr>
      <w:bookmarkStart w:id="93" w:name="_Toc496264073"/>
      <w:bookmarkStart w:id="94" w:name="_Toc499715948"/>
      <w:r w:rsidRPr="001C28B5">
        <w:rPr>
          <w:rFonts w:ascii="Gill Sans MT" w:hAnsi="Gill Sans MT"/>
          <w:b/>
          <w:color w:val="000000"/>
          <w:sz w:val="26"/>
          <w:szCs w:val="24"/>
        </w:rPr>
        <w:t>Agricultural Input Use</w:t>
      </w:r>
      <w:bookmarkEnd w:id="93"/>
      <w:bookmarkEnd w:id="94"/>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5E19ED">
        <w:rPr>
          <w:rFonts w:ascii="Gill Sans MT" w:hAnsi="Gill Sans MT"/>
        </w:rPr>
        <w:t xml:space="preserve">In addition to the well-known weather conditions associated with the amount, distribution and timeliness of the rain, farmers’ participation in the government extension program/package; use of </w:t>
      </w:r>
      <w:r w:rsidRPr="005E19ED">
        <w:rPr>
          <w:rFonts w:ascii="Gill Sans MT" w:hAnsi="Gill Sans MT"/>
        </w:rPr>
        <w:lastRenderedPageBreak/>
        <w:t xml:space="preserve">irrigation, improved seeds and fertilizers; as well as efficiency of output markets in transmitting the bulk of consumers’ price are key factors in enhancing the productivity of grain producers. In the following section, each of these variables is discussed briefly. </w:t>
      </w:r>
    </w:p>
    <w:p w:rsidR="00E979A8" w:rsidRDefault="00E979A8" w:rsidP="00E979A8">
      <w:pPr>
        <w:spacing w:after="0" w:line="288" w:lineRule="auto"/>
        <w:rPr>
          <w:rFonts w:ascii="Gill Sans MT" w:hAnsi="Gill Sans MT"/>
        </w:rPr>
      </w:pPr>
    </w:p>
    <w:p w:rsidR="00E979A8" w:rsidRDefault="00E979A8" w:rsidP="00E979A8">
      <w:pPr>
        <w:spacing w:after="0" w:line="288" w:lineRule="auto"/>
        <w:ind w:left="720" w:hanging="720"/>
        <w:outlineLvl w:val="2"/>
        <w:rPr>
          <w:rFonts w:ascii="Gill Sans MT" w:hAnsi="Gill Sans MT"/>
          <w:b/>
          <w:color w:val="000000"/>
          <w:sz w:val="24"/>
          <w:szCs w:val="24"/>
        </w:rPr>
      </w:pPr>
      <w:bookmarkStart w:id="95" w:name="_Toc496264074"/>
      <w:bookmarkStart w:id="96" w:name="_Toc499715949"/>
      <w:r>
        <w:rPr>
          <w:rFonts w:ascii="Gill Sans MT" w:hAnsi="Gill Sans MT"/>
          <w:b/>
          <w:color w:val="000000"/>
          <w:sz w:val="24"/>
          <w:szCs w:val="24"/>
        </w:rPr>
        <w:t>2.3.1</w:t>
      </w:r>
      <w:r>
        <w:rPr>
          <w:rFonts w:ascii="Gill Sans MT" w:hAnsi="Gill Sans MT"/>
          <w:b/>
          <w:color w:val="000000"/>
          <w:sz w:val="24"/>
          <w:szCs w:val="24"/>
        </w:rPr>
        <w:tab/>
      </w:r>
      <w:r w:rsidRPr="00E43367">
        <w:rPr>
          <w:rFonts w:ascii="Gill Sans MT" w:hAnsi="Gill Sans MT"/>
          <w:b/>
          <w:color w:val="000000"/>
          <w:sz w:val="24"/>
          <w:szCs w:val="24"/>
        </w:rPr>
        <w:t>Fertilizer Use</w:t>
      </w:r>
      <w:bookmarkEnd w:id="95"/>
      <w:bookmarkEnd w:id="96"/>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lang w:val="en-GB"/>
        </w:rPr>
      </w:pPr>
      <w:r w:rsidRPr="005E19ED">
        <w:rPr>
          <w:rFonts w:ascii="Gill Sans MT" w:hAnsi="Gill Sans MT"/>
          <w:lang w:val="en-GB"/>
        </w:rPr>
        <w:t>Fertilizer is one of the major agricultural inputs that help farmers to increase their yield/land productivity. The use of fertilizer and other yield augmenting practices and inputs like improved seeds has increased over time as suitable farmland has increasingly become scarce due to population pressure and other factors like land degradation.</w:t>
      </w:r>
    </w:p>
    <w:p w:rsidR="00E979A8" w:rsidRPr="005E19ED" w:rsidRDefault="00E979A8" w:rsidP="00E979A8">
      <w:pPr>
        <w:spacing w:after="0" w:line="288" w:lineRule="auto"/>
        <w:rPr>
          <w:rFonts w:ascii="Gill Sans MT" w:hAnsi="Gill Sans MT"/>
          <w:lang w:val="en-GB"/>
        </w:rPr>
      </w:pPr>
    </w:p>
    <w:p w:rsidR="00E979A8" w:rsidRDefault="00E979A8" w:rsidP="00E979A8">
      <w:pPr>
        <w:spacing w:after="0" w:line="288" w:lineRule="auto"/>
        <w:rPr>
          <w:rFonts w:ascii="Gill Sans MT" w:hAnsi="Gill Sans MT"/>
          <w:color w:val="000000"/>
        </w:rPr>
      </w:pPr>
      <w:r w:rsidRPr="00AC3286">
        <w:rPr>
          <w:rFonts w:ascii="Gill Sans MT" w:hAnsi="Gill Sans MT"/>
          <w:color w:val="000000"/>
          <w:spacing w:val="-2"/>
        </w:rPr>
        <w:t xml:space="preserve">About 52% of the total land used to cultivate grain crops was fertilized in the 2016/17 agricultural year. There is, however, a notable difference among the different grain crops. On average, about 60% of farmland used for cereal crops (notably </w:t>
      </w:r>
      <w:r w:rsidRPr="00AC3286">
        <w:rPr>
          <w:rFonts w:ascii="Gill Sans MT" w:hAnsi="Gill Sans MT"/>
          <w:i/>
          <w:color w:val="000000"/>
          <w:spacing w:val="-2"/>
        </w:rPr>
        <w:t>Tef</w:t>
      </w:r>
      <w:r w:rsidRPr="005E19ED">
        <w:rPr>
          <w:rFonts w:ascii="Gill Sans MT" w:hAnsi="Gill Sans MT"/>
          <w:color w:val="000000"/>
        </w:rPr>
        <w:t>, wheat, maize and barley) was treated by fertilizers, whereas only close to 16% and 9% for pulses and oil crops was treated by fertilizers (Fig</w:t>
      </w:r>
      <w:r>
        <w:rPr>
          <w:rFonts w:ascii="Gill Sans MT" w:hAnsi="Gill Sans MT"/>
          <w:color w:val="000000"/>
        </w:rPr>
        <w:t>ure2.</w:t>
      </w:r>
      <w:r w:rsidRPr="005E19ED">
        <w:rPr>
          <w:rFonts w:ascii="Gill Sans MT" w:hAnsi="Gill Sans MT"/>
          <w:color w:val="000000"/>
        </w:rPr>
        <w:t xml:space="preserve">6). </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D0D0D"/>
        </w:rPr>
      </w:pPr>
      <w:r w:rsidRPr="005E19ED">
        <w:rPr>
          <w:rFonts w:ascii="Gill Sans MT" w:hAnsi="Gill Sans MT"/>
          <w:color w:val="000000"/>
        </w:rPr>
        <w:t>T</w:t>
      </w:r>
      <w:r>
        <w:rPr>
          <w:rFonts w:ascii="Gill Sans MT" w:hAnsi="Gill Sans MT"/>
          <w:color w:val="000000"/>
        </w:rPr>
        <w:t>h</w:t>
      </w:r>
      <w:r w:rsidRPr="005E19ED">
        <w:rPr>
          <w:rFonts w:ascii="Gill Sans MT" w:hAnsi="Gill Sans MT"/>
          <w:color w:val="000000"/>
        </w:rPr>
        <w:t>e t</w:t>
      </w:r>
      <w:r w:rsidRPr="005E19ED">
        <w:rPr>
          <w:rFonts w:ascii="Gill Sans MT" w:hAnsi="Gill Sans MT"/>
          <w:color w:val="000000"/>
          <w:spacing w:val="2"/>
        </w:rPr>
        <w:t>o</w:t>
      </w:r>
      <w:r w:rsidRPr="005E19ED">
        <w:rPr>
          <w:rFonts w:ascii="Gill Sans MT" w:hAnsi="Gill Sans MT"/>
          <w:color w:val="000000"/>
        </w:rPr>
        <w:t xml:space="preserve">tal </w:t>
      </w:r>
      <w:r w:rsidRPr="005E19ED">
        <w:rPr>
          <w:rFonts w:ascii="Gill Sans MT" w:hAnsi="Gill Sans MT"/>
          <w:color w:val="000000"/>
          <w:spacing w:val="2"/>
        </w:rPr>
        <w:t>v</w:t>
      </w:r>
      <w:r w:rsidRPr="005E19ED">
        <w:rPr>
          <w:rFonts w:ascii="Gill Sans MT" w:hAnsi="Gill Sans MT"/>
          <w:color w:val="000000"/>
        </w:rPr>
        <w:t>olume of fer</w:t>
      </w:r>
      <w:r w:rsidRPr="005E19ED">
        <w:rPr>
          <w:rFonts w:ascii="Gill Sans MT" w:hAnsi="Gill Sans MT"/>
          <w:color w:val="000000"/>
          <w:spacing w:val="-2"/>
        </w:rPr>
        <w:t>t</w:t>
      </w:r>
      <w:r w:rsidRPr="005E19ED">
        <w:rPr>
          <w:rFonts w:ascii="Gill Sans MT" w:hAnsi="Gill Sans MT"/>
          <w:color w:val="000000"/>
          <w:spacing w:val="3"/>
        </w:rPr>
        <w:t>i</w:t>
      </w:r>
      <w:r w:rsidRPr="005E19ED">
        <w:rPr>
          <w:rFonts w:ascii="Gill Sans MT" w:hAnsi="Gill Sans MT"/>
          <w:color w:val="000000"/>
        </w:rPr>
        <w:t>l</w:t>
      </w:r>
      <w:r w:rsidRPr="005E19ED">
        <w:rPr>
          <w:rFonts w:ascii="Gill Sans MT" w:hAnsi="Gill Sans MT"/>
          <w:color w:val="000000"/>
          <w:spacing w:val="-2"/>
        </w:rPr>
        <w:t>i</w:t>
      </w:r>
      <w:r w:rsidRPr="005E19ED">
        <w:rPr>
          <w:rFonts w:ascii="Gill Sans MT" w:hAnsi="Gill Sans MT"/>
          <w:color w:val="000000"/>
          <w:spacing w:val="2"/>
        </w:rPr>
        <w:t>z</w:t>
      </w:r>
      <w:r w:rsidRPr="005E19ED">
        <w:rPr>
          <w:rFonts w:ascii="Gill Sans MT" w:hAnsi="Gill Sans MT"/>
          <w:color w:val="000000"/>
        </w:rPr>
        <w:t>er applied to areas under grain cr</w:t>
      </w:r>
      <w:r w:rsidRPr="005E19ED">
        <w:rPr>
          <w:rFonts w:ascii="Gill Sans MT" w:hAnsi="Gill Sans MT"/>
          <w:color w:val="000000"/>
          <w:spacing w:val="-2"/>
        </w:rPr>
        <w:t>o</w:t>
      </w:r>
      <w:r w:rsidRPr="005E19ED">
        <w:rPr>
          <w:rFonts w:ascii="Gill Sans MT" w:hAnsi="Gill Sans MT"/>
          <w:color w:val="000000"/>
          <w:spacing w:val="2"/>
        </w:rPr>
        <w:t>p</w:t>
      </w:r>
      <w:r w:rsidRPr="005E19ED">
        <w:rPr>
          <w:rFonts w:ascii="Gill Sans MT" w:hAnsi="Gill Sans MT"/>
          <w:color w:val="000000"/>
        </w:rPr>
        <w:t xml:space="preserve">s was estimated to be </w:t>
      </w:r>
      <w:r w:rsidRPr="005E19ED">
        <w:rPr>
          <w:rFonts w:ascii="Gill Sans MT" w:hAnsi="Gill Sans MT"/>
          <w:color w:val="000000"/>
          <w:spacing w:val="-7"/>
        </w:rPr>
        <w:t xml:space="preserve">7.9 million </w:t>
      </w:r>
      <w:r w:rsidRPr="005E19ED">
        <w:rPr>
          <w:rFonts w:ascii="Gill Sans MT" w:hAnsi="Gill Sans MT"/>
          <w:color w:val="000000"/>
        </w:rPr>
        <w:t>qu</w:t>
      </w:r>
      <w:r w:rsidRPr="005E19ED">
        <w:rPr>
          <w:rFonts w:ascii="Gill Sans MT" w:hAnsi="Gill Sans MT"/>
          <w:color w:val="000000"/>
          <w:spacing w:val="-2"/>
        </w:rPr>
        <w:t>i</w:t>
      </w:r>
      <w:r w:rsidRPr="005E19ED">
        <w:rPr>
          <w:rFonts w:ascii="Gill Sans MT" w:hAnsi="Gill Sans MT"/>
          <w:color w:val="000000"/>
        </w:rPr>
        <w:t>nta</w:t>
      </w:r>
      <w:r w:rsidRPr="005E19ED">
        <w:rPr>
          <w:rFonts w:ascii="Gill Sans MT" w:hAnsi="Gill Sans MT"/>
          <w:color w:val="000000"/>
          <w:spacing w:val="-2"/>
        </w:rPr>
        <w:t>l</w:t>
      </w:r>
      <w:r w:rsidRPr="005E19ED">
        <w:rPr>
          <w:rFonts w:ascii="Gill Sans MT" w:hAnsi="Gill Sans MT"/>
          <w:color w:val="000000"/>
        </w:rPr>
        <w:t>s a</w:t>
      </w:r>
      <w:r w:rsidRPr="005E19ED">
        <w:rPr>
          <w:rFonts w:ascii="Gill Sans MT" w:hAnsi="Gill Sans MT"/>
          <w:color w:val="000000"/>
          <w:spacing w:val="-2"/>
        </w:rPr>
        <w:t>n</w:t>
      </w:r>
      <w:r w:rsidRPr="005E19ED">
        <w:rPr>
          <w:rFonts w:ascii="Gill Sans MT" w:hAnsi="Gill Sans MT"/>
          <w:color w:val="000000"/>
        </w:rPr>
        <w:t>d t</w:t>
      </w:r>
      <w:r w:rsidRPr="005E19ED">
        <w:rPr>
          <w:rFonts w:ascii="Gill Sans MT" w:hAnsi="Gill Sans MT"/>
          <w:color w:val="000000"/>
          <w:spacing w:val="2"/>
        </w:rPr>
        <w:t>h</w:t>
      </w:r>
      <w:r w:rsidRPr="005E19ED">
        <w:rPr>
          <w:rFonts w:ascii="Gill Sans MT" w:hAnsi="Gill Sans MT"/>
          <w:color w:val="000000"/>
        </w:rPr>
        <w:t>e e</w:t>
      </w:r>
      <w:r w:rsidRPr="005E19ED">
        <w:rPr>
          <w:rFonts w:ascii="Gill Sans MT" w:hAnsi="Gill Sans MT"/>
          <w:color w:val="000000"/>
          <w:spacing w:val="2"/>
        </w:rPr>
        <w:t>x</w:t>
      </w:r>
      <w:r w:rsidRPr="005E19ED">
        <w:rPr>
          <w:rFonts w:ascii="Gill Sans MT" w:hAnsi="Gill Sans MT"/>
          <w:color w:val="000000"/>
        </w:rPr>
        <w:t xml:space="preserve">tent of the area </w:t>
      </w:r>
      <w:r w:rsidRPr="005E19ED">
        <w:rPr>
          <w:rFonts w:ascii="Gill Sans MT" w:hAnsi="Gill Sans MT"/>
          <w:color w:val="000000"/>
          <w:spacing w:val="3"/>
        </w:rPr>
        <w:t>t</w:t>
      </w:r>
      <w:r w:rsidRPr="005E19ED">
        <w:rPr>
          <w:rFonts w:ascii="Gill Sans MT" w:hAnsi="Gill Sans MT"/>
          <w:color w:val="000000"/>
        </w:rPr>
        <w:t>o w</w:t>
      </w:r>
      <w:r w:rsidRPr="005E19ED">
        <w:rPr>
          <w:rFonts w:ascii="Gill Sans MT" w:hAnsi="Gill Sans MT"/>
          <w:color w:val="000000"/>
          <w:spacing w:val="-2"/>
        </w:rPr>
        <w:t>h</w:t>
      </w:r>
      <w:r w:rsidRPr="005E19ED">
        <w:rPr>
          <w:rFonts w:ascii="Gill Sans MT" w:hAnsi="Gill Sans MT"/>
          <w:color w:val="000000"/>
        </w:rPr>
        <w:t>i</w:t>
      </w:r>
      <w:r w:rsidRPr="005E19ED">
        <w:rPr>
          <w:rFonts w:ascii="Gill Sans MT" w:hAnsi="Gill Sans MT"/>
          <w:color w:val="000000"/>
          <w:spacing w:val="2"/>
        </w:rPr>
        <w:t>c</w:t>
      </w:r>
      <w:r w:rsidRPr="005E19ED">
        <w:rPr>
          <w:rFonts w:ascii="Gill Sans MT" w:hAnsi="Gill Sans MT"/>
          <w:color w:val="000000"/>
        </w:rPr>
        <w:t>h f</w:t>
      </w:r>
      <w:r w:rsidRPr="005E19ED">
        <w:rPr>
          <w:rFonts w:ascii="Gill Sans MT" w:hAnsi="Gill Sans MT"/>
          <w:color w:val="000000"/>
          <w:spacing w:val="2"/>
        </w:rPr>
        <w:t>e</w:t>
      </w:r>
      <w:r w:rsidRPr="005E19ED">
        <w:rPr>
          <w:rFonts w:ascii="Gill Sans MT" w:hAnsi="Gill Sans MT"/>
          <w:color w:val="000000"/>
        </w:rPr>
        <w:t>r</w:t>
      </w:r>
      <w:r w:rsidRPr="005E19ED">
        <w:rPr>
          <w:rFonts w:ascii="Gill Sans MT" w:hAnsi="Gill Sans MT"/>
          <w:color w:val="000000"/>
          <w:spacing w:val="-2"/>
        </w:rPr>
        <w:t>t</w:t>
      </w:r>
      <w:r w:rsidRPr="005E19ED">
        <w:rPr>
          <w:rFonts w:ascii="Gill Sans MT" w:hAnsi="Gill Sans MT"/>
          <w:color w:val="000000"/>
        </w:rPr>
        <w:t>i</w:t>
      </w:r>
      <w:r w:rsidRPr="005E19ED">
        <w:rPr>
          <w:rFonts w:ascii="Gill Sans MT" w:hAnsi="Gill Sans MT"/>
          <w:color w:val="000000"/>
          <w:spacing w:val="3"/>
        </w:rPr>
        <w:t>l</w:t>
      </w:r>
      <w:r w:rsidRPr="005E19ED">
        <w:rPr>
          <w:rFonts w:ascii="Gill Sans MT" w:hAnsi="Gill Sans MT"/>
          <w:color w:val="000000"/>
        </w:rPr>
        <w:t>i</w:t>
      </w:r>
      <w:r w:rsidRPr="005E19ED">
        <w:rPr>
          <w:rFonts w:ascii="Gill Sans MT" w:hAnsi="Gill Sans MT"/>
          <w:color w:val="000000"/>
          <w:spacing w:val="2"/>
        </w:rPr>
        <w:t>z</w:t>
      </w:r>
      <w:r w:rsidRPr="005E19ED">
        <w:rPr>
          <w:rFonts w:ascii="Gill Sans MT" w:hAnsi="Gill Sans MT"/>
          <w:color w:val="000000"/>
        </w:rPr>
        <w:t>er was applied is estim</w:t>
      </w:r>
      <w:r w:rsidRPr="005E19ED">
        <w:rPr>
          <w:rFonts w:ascii="Gill Sans MT" w:hAnsi="Gill Sans MT"/>
          <w:color w:val="000000"/>
          <w:spacing w:val="2"/>
        </w:rPr>
        <w:t>a</w:t>
      </w:r>
      <w:r w:rsidRPr="005E19ED">
        <w:rPr>
          <w:rFonts w:ascii="Gill Sans MT" w:hAnsi="Gill Sans MT"/>
          <w:color w:val="000000"/>
        </w:rPr>
        <w:t xml:space="preserve">ted to be </w:t>
      </w:r>
      <w:r w:rsidRPr="005E19ED">
        <w:rPr>
          <w:rFonts w:ascii="Gill Sans MT" w:hAnsi="Gill Sans MT"/>
          <w:color w:val="000000"/>
          <w:spacing w:val="2"/>
        </w:rPr>
        <w:t>a</w:t>
      </w:r>
      <w:r w:rsidRPr="005E19ED">
        <w:rPr>
          <w:rFonts w:ascii="Gill Sans MT" w:hAnsi="Gill Sans MT"/>
          <w:color w:val="000000"/>
        </w:rPr>
        <w:t>bo</w:t>
      </w:r>
      <w:r w:rsidRPr="005E19ED">
        <w:rPr>
          <w:rFonts w:ascii="Gill Sans MT" w:hAnsi="Gill Sans MT"/>
          <w:color w:val="000000"/>
          <w:spacing w:val="2"/>
        </w:rPr>
        <w:t>u</w:t>
      </w:r>
      <w:r w:rsidRPr="005E19ED">
        <w:rPr>
          <w:rFonts w:ascii="Gill Sans MT" w:hAnsi="Gill Sans MT"/>
          <w:color w:val="000000"/>
        </w:rPr>
        <w:t xml:space="preserve">t </w:t>
      </w:r>
      <w:r w:rsidRPr="005E19ED">
        <w:rPr>
          <w:rFonts w:ascii="Gill Sans MT" w:hAnsi="Gill Sans MT"/>
          <w:color w:val="000000"/>
          <w:spacing w:val="2"/>
        </w:rPr>
        <w:t xml:space="preserve">6.5 </w:t>
      </w:r>
      <w:r w:rsidRPr="005E19ED">
        <w:rPr>
          <w:rFonts w:ascii="Gill Sans MT" w:hAnsi="Gill Sans MT"/>
          <w:color w:val="000000"/>
        </w:rPr>
        <w:t>mil</w:t>
      </w:r>
      <w:r w:rsidRPr="005E19ED">
        <w:rPr>
          <w:rFonts w:ascii="Gill Sans MT" w:hAnsi="Gill Sans MT"/>
          <w:color w:val="000000"/>
          <w:spacing w:val="3"/>
        </w:rPr>
        <w:t>l</w:t>
      </w:r>
      <w:r w:rsidRPr="005E19ED">
        <w:rPr>
          <w:rFonts w:ascii="Gill Sans MT" w:hAnsi="Gill Sans MT"/>
          <w:color w:val="000000"/>
        </w:rPr>
        <w:t>ion hec</w:t>
      </w:r>
      <w:r w:rsidRPr="005E19ED">
        <w:rPr>
          <w:rFonts w:ascii="Gill Sans MT" w:hAnsi="Gill Sans MT"/>
          <w:color w:val="000000"/>
          <w:spacing w:val="-2"/>
        </w:rPr>
        <w:t>t</w:t>
      </w:r>
      <w:r w:rsidRPr="005E19ED">
        <w:rPr>
          <w:rFonts w:ascii="Gill Sans MT" w:hAnsi="Gill Sans MT"/>
          <w:color w:val="000000"/>
        </w:rPr>
        <w:t>are</w:t>
      </w:r>
      <w:r w:rsidRPr="005E19ED">
        <w:rPr>
          <w:rFonts w:ascii="Gill Sans MT" w:hAnsi="Gill Sans MT"/>
          <w:color w:val="000000"/>
          <w:spacing w:val="-2"/>
        </w:rPr>
        <w:t xml:space="preserve">s (Table </w:t>
      </w:r>
      <w:r>
        <w:rPr>
          <w:rFonts w:ascii="Gill Sans MT" w:hAnsi="Gill Sans MT"/>
          <w:color w:val="000000"/>
          <w:spacing w:val="-2"/>
        </w:rPr>
        <w:t>2.</w:t>
      </w:r>
      <w:r w:rsidRPr="005E19ED">
        <w:rPr>
          <w:rFonts w:ascii="Gill Sans MT" w:hAnsi="Gill Sans MT"/>
          <w:color w:val="000000"/>
          <w:spacing w:val="-2"/>
        </w:rPr>
        <w:t>5)</w:t>
      </w:r>
      <w:r w:rsidRPr="005E19ED">
        <w:rPr>
          <w:rFonts w:ascii="Gill Sans MT" w:hAnsi="Gill Sans MT"/>
          <w:color w:val="000000"/>
        </w:rPr>
        <w:t xml:space="preserve">. Most </w:t>
      </w:r>
      <w:r w:rsidRPr="005E19ED">
        <w:rPr>
          <w:rFonts w:ascii="Gill Sans MT" w:hAnsi="Gill Sans MT"/>
          <w:color w:val="000000"/>
          <w:spacing w:val="2"/>
        </w:rPr>
        <w:t>o</w:t>
      </w:r>
      <w:r w:rsidRPr="005E19ED">
        <w:rPr>
          <w:rFonts w:ascii="Gill Sans MT" w:hAnsi="Gill Sans MT"/>
          <w:color w:val="000000"/>
        </w:rPr>
        <w:t>f the fe</w:t>
      </w:r>
      <w:r w:rsidRPr="005E19ED">
        <w:rPr>
          <w:rFonts w:ascii="Gill Sans MT" w:hAnsi="Gill Sans MT"/>
          <w:color w:val="000000"/>
          <w:spacing w:val="-3"/>
        </w:rPr>
        <w:t>r</w:t>
      </w:r>
      <w:r w:rsidRPr="005E19ED">
        <w:rPr>
          <w:rFonts w:ascii="Gill Sans MT" w:hAnsi="Gill Sans MT"/>
          <w:color w:val="000000"/>
        </w:rPr>
        <w:t>t</w:t>
      </w:r>
      <w:r w:rsidRPr="005E19ED">
        <w:rPr>
          <w:rFonts w:ascii="Gill Sans MT" w:hAnsi="Gill Sans MT"/>
          <w:color w:val="000000"/>
          <w:spacing w:val="3"/>
        </w:rPr>
        <w:t>i</w:t>
      </w:r>
      <w:r w:rsidRPr="005E19ED">
        <w:rPr>
          <w:rFonts w:ascii="Gill Sans MT" w:hAnsi="Gill Sans MT"/>
          <w:color w:val="000000"/>
        </w:rPr>
        <w:t>li</w:t>
      </w:r>
      <w:r w:rsidRPr="005E19ED">
        <w:rPr>
          <w:rFonts w:ascii="Gill Sans MT" w:hAnsi="Gill Sans MT"/>
          <w:color w:val="000000"/>
          <w:spacing w:val="2"/>
        </w:rPr>
        <w:t>z</w:t>
      </w:r>
      <w:r w:rsidRPr="005E19ED">
        <w:rPr>
          <w:rFonts w:ascii="Gill Sans MT" w:hAnsi="Gill Sans MT"/>
          <w:color w:val="000000"/>
        </w:rPr>
        <w:t>er used was appl</w:t>
      </w:r>
      <w:r w:rsidRPr="005E19ED">
        <w:rPr>
          <w:rFonts w:ascii="Gill Sans MT" w:hAnsi="Gill Sans MT"/>
          <w:color w:val="000000"/>
          <w:spacing w:val="3"/>
        </w:rPr>
        <w:t>i</w:t>
      </w:r>
      <w:r w:rsidRPr="005E19ED">
        <w:rPr>
          <w:rFonts w:ascii="Gill Sans MT" w:hAnsi="Gill Sans MT"/>
          <w:color w:val="000000"/>
        </w:rPr>
        <w:t xml:space="preserve">ed </w:t>
      </w:r>
      <w:r w:rsidRPr="005E19ED">
        <w:rPr>
          <w:rFonts w:ascii="Gill Sans MT" w:hAnsi="Gill Sans MT"/>
          <w:color w:val="000000"/>
          <w:spacing w:val="3"/>
        </w:rPr>
        <w:t>t</w:t>
      </w:r>
      <w:r w:rsidRPr="005E19ED">
        <w:rPr>
          <w:rFonts w:ascii="Gill Sans MT" w:hAnsi="Gill Sans MT"/>
          <w:color w:val="000000"/>
        </w:rPr>
        <w:t>o c</w:t>
      </w:r>
      <w:r w:rsidRPr="005E19ED">
        <w:rPr>
          <w:rFonts w:ascii="Gill Sans MT" w:hAnsi="Gill Sans MT"/>
          <w:color w:val="000000"/>
          <w:spacing w:val="-3"/>
        </w:rPr>
        <w:t>e</w:t>
      </w:r>
      <w:r w:rsidRPr="005E19ED">
        <w:rPr>
          <w:rFonts w:ascii="Gill Sans MT" w:hAnsi="Gill Sans MT"/>
          <w:color w:val="000000"/>
          <w:spacing w:val="2"/>
        </w:rPr>
        <w:t>r</w:t>
      </w:r>
      <w:r w:rsidRPr="005E19ED">
        <w:rPr>
          <w:rFonts w:ascii="Gill Sans MT" w:hAnsi="Gill Sans MT"/>
          <w:color w:val="000000"/>
        </w:rPr>
        <w:t>eal cr</w:t>
      </w:r>
      <w:r w:rsidRPr="005E19ED">
        <w:rPr>
          <w:rFonts w:ascii="Gill Sans MT" w:hAnsi="Gill Sans MT"/>
          <w:color w:val="000000"/>
          <w:spacing w:val="-2"/>
        </w:rPr>
        <w:t>o</w:t>
      </w:r>
      <w:r w:rsidRPr="005E19ED">
        <w:rPr>
          <w:rFonts w:ascii="Gill Sans MT" w:hAnsi="Gill Sans MT"/>
          <w:color w:val="000000"/>
        </w:rPr>
        <w:t xml:space="preserve">ps. About </w:t>
      </w:r>
      <w:r w:rsidRPr="005E19ED">
        <w:rPr>
          <w:rFonts w:ascii="Gill Sans MT" w:hAnsi="Gill Sans MT"/>
          <w:color w:val="000000"/>
          <w:spacing w:val="7"/>
        </w:rPr>
        <w:t>6.2 million quintals of the fertilizer was used for cereal crops (93%), and the remaining 7% was applied for pulses and oil crops</w:t>
      </w:r>
      <w:r>
        <w:rPr>
          <w:rFonts w:ascii="Gill Sans MT" w:hAnsi="Gill Sans MT"/>
          <w:color w:val="000000"/>
          <w:spacing w:val="7"/>
        </w:rPr>
        <w:t>.</w:t>
      </w:r>
    </w:p>
    <w:p w:rsidR="00E979A8" w:rsidRDefault="00E979A8" w:rsidP="00E979A8">
      <w:pPr>
        <w:spacing w:after="0" w:line="288" w:lineRule="auto"/>
        <w:rPr>
          <w:rFonts w:ascii="Gill Sans MT" w:hAnsi="Gill Sans MT"/>
          <w:color w:val="0D0D0D"/>
        </w:rPr>
      </w:pPr>
    </w:p>
    <w:p w:rsidR="00E979A8" w:rsidRDefault="00E979A8" w:rsidP="00E979A8">
      <w:pPr>
        <w:pStyle w:val="Caption"/>
        <w:keepNext/>
      </w:pPr>
      <w:bookmarkStart w:id="97" w:name="_Toc499716095"/>
      <w:bookmarkStart w:id="98" w:name="_Toc496264282"/>
      <w:r>
        <w:lastRenderedPageBreak/>
        <w:t>Figure 2.</w:t>
      </w:r>
      <w:fldSimple w:instr=" SEQ Figure_2. \* ARABIC ">
        <w:r>
          <w:rPr>
            <w:noProof/>
          </w:rPr>
          <w:t>6</w:t>
        </w:r>
      </w:fldSimple>
      <w:r>
        <w:t>:</w:t>
      </w:r>
      <w:r w:rsidRPr="00144CA8">
        <w:rPr>
          <w:color w:val="000000"/>
          <w:spacing w:val="7"/>
          <w:sz w:val="24"/>
          <w:szCs w:val="24"/>
        </w:rPr>
        <w:t>Fertilized farmland (% of cultivated land)</w:t>
      </w:r>
      <w:bookmarkEnd w:id="97"/>
    </w:p>
    <w:bookmarkEnd w:id="98"/>
    <w:p w:rsidR="00E979A8" w:rsidRDefault="00E979A8" w:rsidP="00E979A8">
      <w:pPr>
        <w:spacing w:after="0" w:line="264" w:lineRule="auto"/>
        <w:rPr>
          <w:rFonts w:ascii="Gill Sans MT" w:hAnsi="Gill Sans MT"/>
          <w:color w:val="000000"/>
          <w:spacing w:val="7"/>
          <w:sz w:val="18"/>
          <w:szCs w:val="24"/>
        </w:rPr>
      </w:pPr>
      <w:r w:rsidRPr="00144CA8">
        <w:rPr>
          <w:rFonts w:ascii="Gill Sans MT" w:hAnsi="Gill Sans MT"/>
          <w:noProof/>
        </w:rPr>
        <w:drawing>
          <wp:inline distT="0" distB="0" distL="0" distR="0">
            <wp:extent cx="3819525" cy="2428875"/>
            <wp:effectExtent l="19050" t="0" r="9525" b="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E979A8" w:rsidRPr="0092233D" w:rsidRDefault="00E979A8" w:rsidP="00E979A8">
      <w:pPr>
        <w:spacing w:after="0" w:line="264" w:lineRule="auto"/>
        <w:rPr>
          <w:rFonts w:ascii="Gill Sans MT" w:hAnsi="Gill Sans MT"/>
          <w:color w:val="000000"/>
          <w:spacing w:val="7"/>
          <w:sz w:val="10"/>
          <w:szCs w:val="24"/>
        </w:rPr>
      </w:pPr>
    </w:p>
    <w:p w:rsidR="00E979A8" w:rsidRPr="006617E5" w:rsidRDefault="00E979A8" w:rsidP="00E979A8">
      <w:pPr>
        <w:spacing w:after="0" w:line="264" w:lineRule="auto"/>
        <w:rPr>
          <w:rFonts w:ascii="Gill Sans MT" w:hAnsi="Gill Sans MT"/>
          <w:color w:val="000000"/>
          <w:spacing w:val="7"/>
          <w:sz w:val="20"/>
          <w:szCs w:val="20"/>
        </w:rPr>
      </w:pPr>
      <w:r w:rsidRPr="000A01CF">
        <w:rPr>
          <w:rFonts w:ascii="Gill Sans MT" w:hAnsi="Gill Sans MT"/>
          <w:b/>
          <w:color w:val="000000"/>
          <w:spacing w:val="7"/>
          <w:sz w:val="20"/>
          <w:szCs w:val="20"/>
        </w:rPr>
        <w:t>Source:</w:t>
      </w:r>
      <w:r w:rsidRPr="006617E5">
        <w:rPr>
          <w:rFonts w:ascii="Gill Sans MT" w:hAnsi="Gill Sans MT"/>
          <w:color w:val="000000"/>
          <w:spacing w:val="7"/>
          <w:sz w:val="20"/>
          <w:szCs w:val="20"/>
        </w:rPr>
        <w:t xml:space="preserve"> Computed based on CSA data</w:t>
      </w:r>
    </w:p>
    <w:p w:rsidR="00E979A8" w:rsidRDefault="00E979A8" w:rsidP="00E979A8">
      <w:pPr>
        <w:pStyle w:val="Caption"/>
        <w:jc w:val="left"/>
      </w:pPr>
    </w:p>
    <w:p w:rsidR="00E979A8" w:rsidRDefault="00E979A8" w:rsidP="00E979A8">
      <w:pPr>
        <w:pStyle w:val="Caption"/>
        <w:keepNext/>
        <w:ind w:left="1170" w:hanging="1170"/>
        <w:jc w:val="left"/>
      </w:pPr>
      <w:bookmarkStart w:id="99" w:name="_Toc499716096"/>
      <w:r>
        <w:t>Figure 2.</w:t>
      </w:r>
      <w:fldSimple w:instr=" SEQ Figure_2. \* ARABIC ">
        <w:r>
          <w:rPr>
            <w:noProof/>
          </w:rPr>
          <w:t>7</w:t>
        </w:r>
      </w:fldSimple>
      <w:r>
        <w:t>:</w:t>
      </w:r>
      <w:r w:rsidRPr="0092233D">
        <w:rPr>
          <w:szCs w:val="22"/>
        </w:rPr>
        <w:t>Cultivated land on which farmers applied improved seeds (% of total cultivated land)</w:t>
      </w:r>
      <w:bookmarkEnd w:id="99"/>
    </w:p>
    <w:p w:rsidR="00E979A8" w:rsidRPr="00144CA8" w:rsidRDefault="00E979A8" w:rsidP="00E979A8">
      <w:pPr>
        <w:pStyle w:val="Caption"/>
        <w:jc w:val="left"/>
      </w:pPr>
      <w:r w:rsidRPr="00144CA8">
        <w:rPr>
          <w:noProof/>
        </w:rPr>
        <w:drawing>
          <wp:inline distT="0" distB="0" distL="0" distR="0">
            <wp:extent cx="3819525" cy="2276475"/>
            <wp:effectExtent l="19050" t="0" r="9525" b="0"/>
            <wp:docPr id="1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E979A8" w:rsidRPr="005E19ED" w:rsidRDefault="00E979A8" w:rsidP="00E979A8">
      <w:pPr>
        <w:spacing w:after="0" w:line="288" w:lineRule="auto"/>
        <w:rPr>
          <w:rFonts w:ascii="Gill Sans MT" w:hAnsi="Gill Sans MT"/>
          <w:color w:val="000000"/>
          <w:spacing w:val="7"/>
        </w:rPr>
      </w:pPr>
      <w:r w:rsidRPr="005E19ED">
        <w:rPr>
          <w:rFonts w:ascii="Gill Sans MT" w:hAnsi="Gill Sans MT"/>
          <w:color w:val="000000"/>
          <w:spacing w:val="7"/>
        </w:rPr>
        <w:lastRenderedPageBreak/>
        <w:t xml:space="preserve">In terms of intensity, on average 1.21 quintals of fertilizer per hectare was applied on lands cultivated for grain crops. The application rate for pulses and oil seeds was high as 1.5 and 1.9 quintals of fertilizer was applied on a hectare of land cultivated for pulse and oilseeds, respectively. While these application rates are computed based only on treated farmlands, the intensity of fertilizer use will be much lower if we consider the total cultivated land by the respective crops. If we consider the total cultivated land of 12.6 million hectare, the average application rate was 0.63 kilograms per hectare. Similarly, only about 45 kilograms of fertilizer was used by a given farmer. </w:t>
      </w:r>
    </w:p>
    <w:p w:rsidR="00E979A8" w:rsidRDefault="00E979A8" w:rsidP="00E979A8">
      <w:pPr>
        <w:tabs>
          <w:tab w:val="left" w:pos="1215"/>
        </w:tabs>
        <w:spacing w:after="0" w:line="288" w:lineRule="auto"/>
        <w:rPr>
          <w:rFonts w:ascii="Gill Sans MT" w:hAnsi="Gill Sans MT"/>
          <w:color w:val="000000"/>
          <w:spacing w:val="7"/>
        </w:rPr>
      </w:pPr>
    </w:p>
    <w:p w:rsidR="00E979A8" w:rsidRDefault="00E979A8" w:rsidP="00E979A8">
      <w:pPr>
        <w:pStyle w:val="Caption"/>
        <w:keepNext/>
      </w:pPr>
      <w:bookmarkStart w:id="100" w:name="_Toc499716015"/>
      <w:r>
        <w:t>Table 2.</w:t>
      </w:r>
      <w:fldSimple w:instr=" SEQ Table_2. \* ARABIC ">
        <w:r>
          <w:rPr>
            <w:noProof/>
          </w:rPr>
          <w:t>6</w:t>
        </w:r>
      </w:fldSimple>
      <w:r>
        <w:t xml:space="preserve">: </w:t>
      </w:r>
      <w:r w:rsidRPr="0092233D">
        <w:rPr>
          <w:color w:val="000000"/>
          <w:spacing w:val="5"/>
          <w:szCs w:val="22"/>
        </w:rPr>
        <w:t>Fertilizer use in grain production (2016/17)</w:t>
      </w:r>
      <w:bookmarkEnd w:id="100"/>
    </w:p>
    <w:tbl>
      <w:tblPr>
        <w:tblStyle w:val="TableGrid"/>
        <w:tblW w:w="0" w:type="auto"/>
        <w:tblInd w:w="100" w:type="dxa"/>
        <w:tblBorders>
          <w:left w:val="none" w:sz="0" w:space="0" w:color="auto"/>
          <w:right w:val="none" w:sz="0" w:space="0" w:color="auto"/>
          <w:insideH w:val="none" w:sz="0" w:space="0" w:color="auto"/>
          <w:insideV w:val="none" w:sz="0" w:space="0" w:color="auto"/>
        </w:tblBorders>
        <w:tblLayout w:type="fixed"/>
        <w:tblLook w:val="04A0"/>
      </w:tblPr>
      <w:tblGrid>
        <w:gridCol w:w="728"/>
        <w:gridCol w:w="270"/>
        <w:gridCol w:w="794"/>
        <w:gridCol w:w="286"/>
        <w:gridCol w:w="801"/>
        <w:gridCol w:w="369"/>
        <w:gridCol w:w="728"/>
        <w:gridCol w:w="1162"/>
        <w:gridCol w:w="1105"/>
      </w:tblGrid>
      <w:tr w:rsidR="00E979A8" w:rsidRPr="00144CA8" w:rsidTr="004F13F4">
        <w:trPr>
          <w:trHeight w:val="144"/>
        </w:trPr>
        <w:tc>
          <w:tcPr>
            <w:tcW w:w="728" w:type="dxa"/>
            <w:vMerge w:val="restart"/>
            <w:tcBorders>
              <w:top w:val="single" w:sz="12" w:space="0" w:color="auto"/>
            </w:tcBorders>
          </w:tcPr>
          <w:p w:rsidR="00E979A8" w:rsidRPr="00144CA8" w:rsidRDefault="00E979A8" w:rsidP="004F13F4">
            <w:pPr>
              <w:widowControl w:val="0"/>
              <w:autoSpaceDE w:val="0"/>
              <w:autoSpaceDN w:val="0"/>
              <w:adjustRightInd w:val="0"/>
              <w:spacing w:line="288" w:lineRule="auto"/>
              <w:ind w:right="60"/>
              <w:rPr>
                <w:rFonts w:ascii="Gill Sans MT" w:hAnsi="Gill Sans MT" w:cs="Times New Roman"/>
                <w:color w:val="000000"/>
                <w:spacing w:val="5"/>
              </w:rPr>
            </w:pPr>
          </w:p>
        </w:tc>
        <w:tc>
          <w:tcPr>
            <w:tcW w:w="2151" w:type="dxa"/>
            <w:gridSpan w:val="4"/>
            <w:tcBorders>
              <w:top w:val="single" w:sz="12" w:space="0" w:color="auto"/>
              <w:bottom w:val="single" w:sz="4" w:space="0" w:color="auto"/>
            </w:tcBorders>
            <w:vAlign w:val="center"/>
          </w:tcPr>
          <w:p w:rsidR="00E979A8" w:rsidRPr="006617E5" w:rsidRDefault="00E979A8" w:rsidP="004F13F4">
            <w:pPr>
              <w:widowControl w:val="0"/>
              <w:autoSpaceDE w:val="0"/>
              <w:autoSpaceDN w:val="0"/>
              <w:adjustRightInd w:val="0"/>
              <w:spacing w:line="288" w:lineRule="auto"/>
              <w:ind w:right="60"/>
              <w:jc w:val="center"/>
              <w:rPr>
                <w:rFonts w:ascii="Gill Sans MT" w:hAnsi="Gill Sans MT" w:cs="Times New Roman"/>
                <w:b/>
                <w:color w:val="000000"/>
                <w:spacing w:val="5"/>
              </w:rPr>
            </w:pPr>
            <w:r w:rsidRPr="006617E5">
              <w:rPr>
                <w:rFonts w:ascii="Gill Sans MT" w:hAnsi="Gill Sans MT" w:cs="Times New Roman"/>
                <w:b/>
                <w:color w:val="000000"/>
                <w:spacing w:val="5"/>
              </w:rPr>
              <w:t>Fertilizer Use</w:t>
            </w:r>
          </w:p>
        </w:tc>
        <w:tc>
          <w:tcPr>
            <w:tcW w:w="3364" w:type="dxa"/>
            <w:gridSpan w:val="4"/>
            <w:tcBorders>
              <w:top w:val="single" w:sz="12" w:space="0" w:color="auto"/>
              <w:bottom w:val="single" w:sz="4" w:space="0" w:color="auto"/>
            </w:tcBorders>
            <w:vAlign w:val="center"/>
          </w:tcPr>
          <w:p w:rsidR="00E979A8" w:rsidRPr="006617E5" w:rsidRDefault="00E979A8" w:rsidP="004F13F4">
            <w:pPr>
              <w:widowControl w:val="0"/>
              <w:autoSpaceDE w:val="0"/>
              <w:autoSpaceDN w:val="0"/>
              <w:adjustRightInd w:val="0"/>
              <w:spacing w:line="288" w:lineRule="auto"/>
              <w:ind w:right="60"/>
              <w:jc w:val="center"/>
              <w:rPr>
                <w:rFonts w:ascii="Gill Sans MT" w:hAnsi="Gill Sans MT" w:cs="Times New Roman"/>
                <w:b/>
                <w:color w:val="000000"/>
                <w:spacing w:val="5"/>
              </w:rPr>
            </w:pPr>
            <w:r w:rsidRPr="006617E5">
              <w:rPr>
                <w:rFonts w:ascii="Gill Sans MT" w:hAnsi="Gill Sans MT" w:cs="Times New Roman"/>
                <w:b/>
                <w:color w:val="000000"/>
                <w:spacing w:val="5"/>
              </w:rPr>
              <w:t>Intensity of fertilizer use</w:t>
            </w:r>
          </w:p>
        </w:tc>
      </w:tr>
      <w:tr w:rsidR="00E979A8" w:rsidRPr="00144CA8" w:rsidTr="004F13F4">
        <w:trPr>
          <w:trHeight w:val="116"/>
        </w:trPr>
        <w:tc>
          <w:tcPr>
            <w:tcW w:w="728" w:type="dxa"/>
            <w:vMerge/>
          </w:tcPr>
          <w:p w:rsidR="00E979A8" w:rsidRPr="006617E5" w:rsidRDefault="00E979A8" w:rsidP="004F13F4">
            <w:pPr>
              <w:widowControl w:val="0"/>
              <w:autoSpaceDE w:val="0"/>
              <w:autoSpaceDN w:val="0"/>
              <w:adjustRightInd w:val="0"/>
              <w:spacing w:line="288" w:lineRule="auto"/>
              <w:ind w:right="60"/>
              <w:rPr>
                <w:rFonts w:ascii="Gill Sans MT" w:hAnsi="Gill Sans MT" w:cs="Times New Roman"/>
                <w:b/>
                <w:color w:val="000000"/>
                <w:spacing w:val="5"/>
              </w:rPr>
            </w:pPr>
          </w:p>
        </w:tc>
        <w:tc>
          <w:tcPr>
            <w:tcW w:w="1064" w:type="dxa"/>
            <w:gridSpan w:val="2"/>
            <w:vMerge w:val="restart"/>
            <w:tcBorders>
              <w:top w:val="single" w:sz="4" w:space="0" w:color="auto"/>
              <w:bottom w:val="nil"/>
            </w:tcBorders>
            <w:vAlign w:val="center"/>
          </w:tcPr>
          <w:p w:rsidR="00E979A8" w:rsidRPr="00A346DA" w:rsidRDefault="00E979A8" w:rsidP="004F13F4">
            <w:pPr>
              <w:widowControl w:val="0"/>
              <w:autoSpaceDE w:val="0"/>
              <w:autoSpaceDN w:val="0"/>
              <w:adjustRightInd w:val="0"/>
              <w:spacing w:line="288" w:lineRule="auto"/>
              <w:ind w:right="60"/>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Amount (qt.)</w:t>
            </w:r>
          </w:p>
        </w:tc>
        <w:tc>
          <w:tcPr>
            <w:tcW w:w="1087" w:type="dxa"/>
            <w:gridSpan w:val="2"/>
            <w:vMerge w:val="restart"/>
            <w:tcBorders>
              <w:top w:val="single" w:sz="4" w:space="0" w:color="auto"/>
              <w:bottom w:val="nil"/>
            </w:tcBorders>
            <w:vAlign w:val="center"/>
          </w:tcPr>
          <w:p w:rsidR="00E979A8" w:rsidRPr="00A346DA" w:rsidRDefault="00E979A8" w:rsidP="004F13F4">
            <w:pPr>
              <w:widowControl w:val="0"/>
              <w:autoSpaceDE w:val="0"/>
              <w:autoSpaceDN w:val="0"/>
              <w:adjustRightInd w:val="0"/>
              <w:spacing w:line="288" w:lineRule="auto"/>
              <w:ind w:right="-27"/>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Fertilized land (ha)</w:t>
            </w:r>
          </w:p>
        </w:tc>
        <w:tc>
          <w:tcPr>
            <w:tcW w:w="2259" w:type="dxa"/>
            <w:gridSpan w:val="3"/>
            <w:tcBorders>
              <w:top w:val="single" w:sz="4" w:space="0" w:color="auto"/>
              <w:bottom w:val="single" w:sz="4" w:space="0" w:color="auto"/>
            </w:tcBorders>
            <w:vAlign w:val="bottom"/>
          </w:tcPr>
          <w:p w:rsidR="00E979A8" w:rsidRPr="00A346DA" w:rsidRDefault="00E979A8" w:rsidP="004F13F4">
            <w:pPr>
              <w:widowControl w:val="0"/>
              <w:autoSpaceDE w:val="0"/>
              <w:autoSpaceDN w:val="0"/>
              <w:adjustRightInd w:val="0"/>
              <w:spacing w:line="288" w:lineRule="auto"/>
              <w:ind w:right="60"/>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Quantity applied</w:t>
            </w:r>
          </w:p>
        </w:tc>
        <w:tc>
          <w:tcPr>
            <w:tcW w:w="1105" w:type="dxa"/>
            <w:vMerge w:val="restart"/>
            <w:tcBorders>
              <w:top w:val="single" w:sz="4" w:space="0" w:color="auto"/>
              <w:bottom w:val="nil"/>
            </w:tcBorders>
            <w:vAlign w:val="center"/>
          </w:tcPr>
          <w:p w:rsidR="00E979A8" w:rsidRPr="00A346DA" w:rsidRDefault="00E979A8" w:rsidP="004F13F4">
            <w:pPr>
              <w:widowControl w:val="0"/>
              <w:autoSpaceDE w:val="0"/>
              <w:autoSpaceDN w:val="0"/>
              <w:adjustRightInd w:val="0"/>
              <w:spacing w:line="288" w:lineRule="auto"/>
              <w:ind w:right="-83"/>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 xml:space="preserve">Quantity per farmer </w:t>
            </w:r>
            <w:r w:rsidRPr="00A346DA">
              <w:rPr>
                <w:rFonts w:ascii="Gill Sans MT" w:hAnsi="Gill Sans MT" w:cs="Times New Roman"/>
                <w:b/>
                <w:color w:val="000000"/>
                <w:spacing w:val="5"/>
                <w:sz w:val="16"/>
              </w:rPr>
              <w:t>(qt./farmer)</w:t>
            </w:r>
          </w:p>
        </w:tc>
      </w:tr>
      <w:tr w:rsidR="00E979A8" w:rsidRPr="00144CA8" w:rsidTr="004F13F4">
        <w:trPr>
          <w:trHeight w:val="296"/>
        </w:trPr>
        <w:tc>
          <w:tcPr>
            <w:tcW w:w="728" w:type="dxa"/>
            <w:vMerge/>
            <w:tcBorders>
              <w:bottom w:val="single" w:sz="4" w:space="0" w:color="auto"/>
            </w:tcBorders>
          </w:tcPr>
          <w:p w:rsidR="00E979A8" w:rsidRPr="00144CA8" w:rsidRDefault="00E979A8" w:rsidP="004F13F4">
            <w:pPr>
              <w:widowControl w:val="0"/>
              <w:autoSpaceDE w:val="0"/>
              <w:autoSpaceDN w:val="0"/>
              <w:adjustRightInd w:val="0"/>
              <w:spacing w:line="288" w:lineRule="auto"/>
              <w:ind w:right="60"/>
              <w:rPr>
                <w:rFonts w:ascii="Gill Sans MT" w:hAnsi="Gill Sans MT" w:cs="Times New Roman"/>
                <w:color w:val="000000"/>
                <w:spacing w:val="5"/>
              </w:rPr>
            </w:pPr>
          </w:p>
        </w:tc>
        <w:tc>
          <w:tcPr>
            <w:tcW w:w="1064" w:type="dxa"/>
            <w:gridSpan w:val="2"/>
            <w:vMerge/>
            <w:tcBorders>
              <w:top w:val="nil"/>
              <w:bottom w:val="single" w:sz="4" w:space="0" w:color="auto"/>
            </w:tcBorders>
          </w:tcPr>
          <w:p w:rsidR="00E979A8" w:rsidRPr="00144CA8" w:rsidRDefault="00E979A8" w:rsidP="004F13F4">
            <w:pPr>
              <w:widowControl w:val="0"/>
              <w:autoSpaceDE w:val="0"/>
              <w:autoSpaceDN w:val="0"/>
              <w:adjustRightInd w:val="0"/>
              <w:spacing w:line="288" w:lineRule="auto"/>
              <w:ind w:right="60"/>
              <w:rPr>
                <w:rFonts w:ascii="Gill Sans MT" w:hAnsi="Gill Sans MT" w:cs="Times New Roman"/>
                <w:color w:val="000000"/>
                <w:spacing w:val="5"/>
              </w:rPr>
            </w:pPr>
          </w:p>
        </w:tc>
        <w:tc>
          <w:tcPr>
            <w:tcW w:w="1087" w:type="dxa"/>
            <w:gridSpan w:val="2"/>
            <w:vMerge/>
            <w:tcBorders>
              <w:top w:val="single" w:sz="4" w:space="0" w:color="auto"/>
              <w:bottom w:val="single" w:sz="4" w:space="0" w:color="auto"/>
            </w:tcBorders>
          </w:tcPr>
          <w:p w:rsidR="00E979A8" w:rsidRPr="00144CA8" w:rsidRDefault="00E979A8" w:rsidP="004F13F4">
            <w:pPr>
              <w:widowControl w:val="0"/>
              <w:autoSpaceDE w:val="0"/>
              <w:autoSpaceDN w:val="0"/>
              <w:adjustRightInd w:val="0"/>
              <w:spacing w:line="288" w:lineRule="auto"/>
              <w:ind w:right="60"/>
              <w:rPr>
                <w:rFonts w:ascii="Gill Sans MT" w:hAnsi="Gill Sans MT" w:cs="Times New Roman"/>
                <w:color w:val="000000"/>
                <w:spacing w:val="5"/>
              </w:rPr>
            </w:pPr>
          </w:p>
        </w:tc>
        <w:tc>
          <w:tcPr>
            <w:tcW w:w="1097" w:type="dxa"/>
            <w:gridSpan w:val="2"/>
            <w:tcBorders>
              <w:top w:val="single" w:sz="4" w:space="0" w:color="auto"/>
              <w:bottom w:val="single" w:sz="4" w:space="0" w:color="auto"/>
            </w:tcBorders>
            <w:vAlign w:val="center"/>
          </w:tcPr>
          <w:p w:rsidR="00E979A8" w:rsidRPr="00A346DA" w:rsidRDefault="00E979A8" w:rsidP="004F13F4">
            <w:pPr>
              <w:widowControl w:val="0"/>
              <w:autoSpaceDE w:val="0"/>
              <w:autoSpaceDN w:val="0"/>
              <w:adjustRightInd w:val="0"/>
              <w:spacing w:line="288" w:lineRule="auto"/>
              <w:ind w:right="-100" w:hanging="99"/>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Qt./applied land</w:t>
            </w:r>
          </w:p>
        </w:tc>
        <w:tc>
          <w:tcPr>
            <w:tcW w:w="1162" w:type="dxa"/>
            <w:tcBorders>
              <w:top w:val="single" w:sz="4" w:space="0" w:color="auto"/>
              <w:bottom w:val="single" w:sz="4" w:space="0" w:color="auto"/>
            </w:tcBorders>
            <w:vAlign w:val="center"/>
          </w:tcPr>
          <w:p w:rsidR="00E979A8" w:rsidRPr="00A346DA" w:rsidRDefault="00E979A8" w:rsidP="004F13F4">
            <w:pPr>
              <w:widowControl w:val="0"/>
              <w:autoSpaceDE w:val="0"/>
              <w:autoSpaceDN w:val="0"/>
              <w:adjustRightInd w:val="0"/>
              <w:spacing w:line="288" w:lineRule="auto"/>
              <w:ind w:right="-104" w:hanging="116"/>
              <w:jc w:val="center"/>
              <w:rPr>
                <w:rFonts w:ascii="Gill Sans MT" w:hAnsi="Gill Sans MT" w:cs="Times New Roman"/>
                <w:b/>
                <w:color w:val="000000"/>
                <w:spacing w:val="5"/>
                <w:sz w:val="18"/>
              </w:rPr>
            </w:pPr>
            <w:r w:rsidRPr="00A346DA">
              <w:rPr>
                <w:rFonts w:ascii="Gill Sans MT" w:hAnsi="Gill Sans MT" w:cs="Times New Roman"/>
                <w:b/>
                <w:color w:val="000000"/>
                <w:spacing w:val="5"/>
                <w:sz w:val="18"/>
              </w:rPr>
              <w:t>Qt./total cultivated land</w:t>
            </w:r>
          </w:p>
        </w:tc>
        <w:tc>
          <w:tcPr>
            <w:tcW w:w="1105" w:type="dxa"/>
            <w:vMerge/>
            <w:tcBorders>
              <w:top w:val="nil"/>
              <w:bottom w:val="single" w:sz="4" w:space="0" w:color="auto"/>
            </w:tcBorders>
          </w:tcPr>
          <w:p w:rsidR="00E979A8" w:rsidRPr="00144CA8" w:rsidRDefault="00E979A8" w:rsidP="004F13F4">
            <w:pPr>
              <w:widowControl w:val="0"/>
              <w:autoSpaceDE w:val="0"/>
              <w:autoSpaceDN w:val="0"/>
              <w:adjustRightInd w:val="0"/>
              <w:spacing w:line="288" w:lineRule="auto"/>
              <w:ind w:right="60"/>
              <w:rPr>
                <w:rFonts w:ascii="Gill Sans MT" w:hAnsi="Gill Sans MT" w:cs="Times New Roman"/>
                <w:color w:val="000000"/>
                <w:spacing w:val="5"/>
              </w:rPr>
            </w:pPr>
          </w:p>
        </w:tc>
      </w:tr>
      <w:tr w:rsidR="00E979A8" w:rsidRPr="00144CA8" w:rsidTr="004F13F4">
        <w:trPr>
          <w:trHeight w:val="360"/>
        </w:trPr>
        <w:tc>
          <w:tcPr>
            <w:tcW w:w="998" w:type="dxa"/>
            <w:gridSpan w:val="2"/>
            <w:tcBorders>
              <w:top w:val="single" w:sz="4" w:space="0" w:color="auto"/>
              <w:bottom w:val="nil"/>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Grain</w:t>
            </w:r>
          </w:p>
        </w:tc>
        <w:tc>
          <w:tcPr>
            <w:tcW w:w="1080" w:type="dxa"/>
            <w:gridSpan w:val="2"/>
            <w:tcBorders>
              <w:top w:val="single" w:sz="4" w:space="0" w:color="auto"/>
              <w:bottom w:val="nil"/>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7,863,182</w:t>
            </w:r>
          </w:p>
        </w:tc>
        <w:tc>
          <w:tcPr>
            <w:tcW w:w="1170" w:type="dxa"/>
            <w:gridSpan w:val="2"/>
            <w:tcBorders>
              <w:top w:val="single" w:sz="4" w:space="0" w:color="auto"/>
              <w:bottom w:val="nil"/>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6,504,022</w:t>
            </w:r>
          </w:p>
        </w:tc>
        <w:tc>
          <w:tcPr>
            <w:tcW w:w="728" w:type="dxa"/>
            <w:tcBorders>
              <w:top w:val="single" w:sz="4" w:space="0" w:color="auto"/>
              <w:bottom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1.21</w:t>
            </w:r>
          </w:p>
        </w:tc>
        <w:tc>
          <w:tcPr>
            <w:tcW w:w="1162" w:type="dxa"/>
            <w:tcBorders>
              <w:top w:val="single" w:sz="4" w:space="0" w:color="auto"/>
              <w:bottom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0.63</w:t>
            </w:r>
          </w:p>
        </w:tc>
        <w:tc>
          <w:tcPr>
            <w:tcW w:w="1105" w:type="dxa"/>
            <w:tcBorders>
              <w:top w:val="single" w:sz="4" w:space="0" w:color="auto"/>
              <w:bottom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0.45</w:t>
            </w:r>
          </w:p>
        </w:tc>
      </w:tr>
      <w:tr w:rsidR="00E979A8" w:rsidRPr="00144CA8" w:rsidTr="004F13F4">
        <w:trPr>
          <w:trHeight w:val="360"/>
        </w:trPr>
        <w:tc>
          <w:tcPr>
            <w:tcW w:w="998" w:type="dxa"/>
            <w:gridSpan w:val="2"/>
            <w:tcBorders>
              <w:top w:val="nil"/>
            </w:tcBorders>
            <w:vAlign w:val="center"/>
          </w:tcPr>
          <w:p w:rsidR="00E979A8" w:rsidRPr="00144CA8" w:rsidRDefault="00E979A8" w:rsidP="004F13F4">
            <w:pPr>
              <w:spacing w:line="288" w:lineRule="auto"/>
              <w:jc w:val="left"/>
              <w:rPr>
                <w:rFonts w:ascii="Gill Sans MT" w:hAnsi="Gill Sans MT" w:cs="Times New Roman"/>
                <w:color w:val="000000"/>
              </w:rPr>
            </w:pPr>
            <w:r w:rsidRPr="00144CA8">
              <w:rPr>
                <w:rFonts w:ascii="Gill Sans MT" w:hAnsi="Gill Sans MT" w:cs="Times New Roman"/>
                <w:color w:val="000000"/>
              </w:rPr>
              <w:t>Cereals</w:t>
            </w:r>
          </w:p>
        </w:tc>
        <w:tc>
          <w:tcPr>
            <w:tcW w:w="1080" w:type="dxa"/>
            <w:gridSpan w:val="2"/>
            <w:tcBorders>
              <w:top w:val="nil"/>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7,340,362</w:t>
            </w:r>
          </w:p>
        </w:tc>
        <w:tc>
          <w:tcPr>
            <w:tcW w:w="1170" w:type="dxa"/>
            <w:gridSpan w:val="2"/>
            <w:tcBorders>
              <w:top w:val="nil"/>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6,177,352</w:t>
            </w:r>
          </w:p>
        </w:tc>
        <w:tc>
          <w:tcPr>
            <w:tcW w:w="728" w:type="dxa"/>
            <w:tcBorders>
              <w:top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1.19</w:t>
            </w:r>
          </w:p>
        </w:tc>
        <w:tc>
          <w:tcPr>
            <w:tcW w:w="1162" w:type="dxa"/>
            <w:tcBorders>
              <w:top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0.72</w:t>
            </w:r>
          </w:p>
        </w:tc>
        <w:tc>
          <w:tcPr>
            <w:tcW w:w="1105" w:type="dxa"/>
            <w:tcBorders>
              <w:top w:val="nil"/>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0.45</w:t>
            </w:r>
          </w:p>
        </w:tc>
      </w:tr>
      <w:tr w:rsidR="00E979A8" w:rsidRPr="00144CA8" w:rsidTr="004F13F4">
        <w:trPr>
          <w:trHeight w:val="360"/>
        </w:trPr>
        <w:tc>
          <w:tcPr>
            <w:tcW w:w="998" w:type="dxa"/>
            <w:gridSpan w:val="2"/>
            <w:vAlign w:val="center"/>
          </w:tcPr>
          <w:p w:rsidR="00E979A8" w:rsidRPr="00144CA8" w:rsidRDefault="00E979A8" w:rsidP="004F13F4">
            <w:pPr>
              <w:spacing w:line="288" w:lineRule="auto"/>
              <w:jc w:val="left"/>
              <w:rPr>
                <w:rFonts w:ascii="Gill Sans MT" w:hAnsi="Gill Sans MT" w:cs="Times New Roman"/>
                <w:bCs/>
                <w:color w:val="000000"/>
              </w:rPr>
            </w:pPr>
            <w:r w:rsidRPr="00144CA8">
              <w:rPr>
                <w:rFonts w:ascii="Gill Sans MT" w:hAnsi="Gill Sans MT" w:cs="Times New Roman"/>
                <w:bCs/>
                <w:color w:val="000000"/>
              </w:rPr>
              <w:t>Pulses</w:t>
            </w:r>
          </w:p>
        </w:tc>
        <w:tc>
          <w:tcPr>
            <w:tcW w:w="1080" w:type="dxa"/>
            <w:gridSpan w:val="2"/>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388,172</w:t>
            </w:r>
          </w:p>
        </w:tc>
        <w:tc>
          <w:tcPr>
            <w:tcW w:w="1170" w:type="dxa"/>
            <w:gridSpan w:val="2"/>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253,751</w:t>
            </w:r>
          </w:p>
        </w:tc>
        <w:tc>
          <w:tcPr>
            <w:tcW w:w="728" w:type="dxa"/>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1.53</w:t>
            </w:r>
          </w:p>
        </w:tc>
        <w:tc>
          <w:tcPr>
            <w:tcW w:w="1162" w:type="dxa"/>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0.25</w:t>
            </w:r>
          </w:p>
        </w:tc>
        <w:tc>
          <w:tcPr>
            <w:tcW w:w="1105" w:type="dxa"/>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0.04</w:t>
            </w:r>
          </w:p>
        </w:tc>
      </w:tr>
      <w:tr w:rsidR="00E979A8" w:rsidRPr="00144CA8" w:rsidTr="004F13F4">
        <w:trPr>
          <w:trHeight w:val="360"/>
        </w:trPr>
        <w:tc>
          <w:tcPr>
            <w:tcW w:w="998" w:type="dxa"/>
            <w:gridSpan w:val="2"/>
            <w:tcBorders>
              <w:bottom w:val="single" w:sz="12" w:space="0" w:color="auto"/>
            </w:tcBorders>
            <w:vAlign w:val="center"/>
          </w:tcPr>
          <w:p w:rsidR="00E979A8" w:rsidRPr="00144CA8" w:rsidRDefault="00E979A8" w:rsidP="004F13F4">
            <w:pPr>
              <w:spacing w:line="288" w:lineRule="auto"/>
              <w:jc w:val="left"/>
              <w:rPr>
                <w:rFonts w:ascii="Gill Sans MT" w:hAnsi="Gill Sans MT" w:cs="Times New Roman"/>
                <w:bCs/>
                <w:color w:val="000000"/>
              </w:rPr>
            </w:pPr>
            <w:r w:rsidRPr="00144CA8">
              <w:rPr>
                <w:rFonts w:ascii="Gill Sans MT" w:hAnsi="Gill Sans MT" w:cs="Times New Roman"/>
                <w:bCs/>
                <w:color w:val="000000"/>
              </w:rPr>
              <w:t>Oilseeds</w:t>
            </w:r>
          </w:p>
        </w:tc>
        <w:tc>
          <w:tcPr>
            <w:tcW w:w="1080" w:type="dxa"/>
            <w:gridSpan w:val="2"/>
            <w:tcBorders>
              <w:bottom w:val="single" w:sz="12" w:space="0" w:color="auto"/>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134,648</w:t>
            </w:r>
          </w:p>
        </w:tc>
        <w:tc>
          <w:tcPr>
            <w:tcW w:w="1170" w:type="dxa"/>
            <w:gridSpan w:val="2"/>
            <w:tcBorders>
              <w:bottom w:val="single" w:sz="12" w:space="0" w:color="auto"/>
            </w:tcBorders>
            <w:vAlign w:val="center"/>
          </w:tcPr>
          <w:p w:rsidR="00E979A8" w:rsidRPr="00144CA8" w:rsidRDefault="00E979A8" w:rsidP="004F13F4">
            <w:pPr>
              <w:spacing w:line="288" w:lineRule="auto"/>
              <w:jc w:val="right"/>
              <w:rPr>
                <w:rFonts w:ascii="Gill Sans MT" w:hAnsi="Gill Sans MT" w:cs="Times New Roman"/>
                <w:color w:val="000000"/>
              </w:rPr>
            </w:pPr>
            <w:r w:rsidRPr="00144CA8">
              <w:rPr>
                <w:rFonts w:ascii="Gill Sans MT" w:hAnsi="Gill Sans MT" w:cs="Times New Roman"/>
                <w:color w:val="000000"/>
              </w:rPr>
              <w:t>72,919</w:t>
            </w:r>
          </w:p>
        </w:tc>
        <w:tc>
          <w:tcPr>
            <w:tcW w:w="728" w:type="dxa"/>
            <w:tcBorders>
              <w:bottom w:val="single" w:sz="12" w:space="0" w:color="auto"/>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1.85</w:t>
            </w:r>
          </w:p>
        </w:tc>
        <w:tc>
          <w:tcPr>
            <w:tcW w:w="1162" w:type="dxa"/>
            <w:tcBorders>
              <w:bottom w:val="single" w:sz="12" w:space="0" w:color="auto"/>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0.17</w:t>
            </w:r>
          </w:p>
        </w:tc>
        <w:tc>
          <w:tcPr>
            <w:tcW w:w="1105" w:type="dxa"/>
            <w:tcBorders>
              <w:bottom w:val="single" w:sz="12" w:space="0" w:color="auto"/>
            </w:tcBorders>
            <w:vAlign w:val="center"/>
          </w:tcPr>
          <w:p w:rsidR="00E979A8" w:rsidRPr="00144CA8" w:rsidRDefault="00E979A8" w:rsidP="004F13F4">
            <w:pPr>
              <w:spacing w:line="288" w:lineRule="auto"/>
              <w:jc w:val="center"/>
              <w:rPr>
                <w:rFonts w:ascii="Gill Sans MT" w:hAnsi="Gill Sans MT" w:cs="Times New Roman"/>
                <w:color w:val="000000"/>
              </w:rPr>
            </w:pPr>
            <w:r w:rsidRPr="00144CA8">
              <w:rPr>
                <w:rFonts w:ascii="Gill Sans MT" w:hAnsi="Gill Sans MT" w:cs="Times New Roman"/>
                <w:color w:val="000000"/>
              </w:rPr>
              <w:t>0.04</w:t>
            </w:r>
          </w:p>
        </w:tc>
      </w:tr>
    </w:tbl>
    <w:p w:rsidR="00E979A8" w:rsidRPr="00144CA8" w:rsidRDefault="00E979A8" w:rsidP="00E979A8">
      <w:pPr>
        <w:widowControl w:val="0"/>
        <w:autoSpaceDE w:val="0"/>
        <w:autoSpaceDN w:val="0"/>
        <w:adjustRightInd w:val="0"/>
        <w:spacing w:after="0" w:line="240" w:lineRule="auto"/>
        <w:ind w:left="101" w:right="58"/>
        <w:rPr>
          <w:rFonts w:ascii="Gill Sans MT" w:hAnsi="Gill Sans MT"/>
          <w:color w:val="000000"/>
          <w:spacing w:val="5"/>
          <w:sz w:val="18"/>
          <w:szCs w:val="18"/>
        </w:rPr>
      </w:pPr>
      <w:r w:rsidRPr="00376731">
        <w:rPr>
          <w:rFonts w:ascii="Gill Sans MT" w:hAnsi="Gill Sans MT"/>
          <w:b/>
          <w:color w:val="000000"/>
          <w:spacing w:val="5"/>
          <w:sz w:val="18"/>
          <w:szCs w:val="18"/>
        </w:rPr>
        <w:t>Source:</w:t>
      </w:r>
      <w:r w:rsidRPr="00144CA8">
        <w:rPr>
          <w:rFonts w:ascii="Gill Sans MT" w:hAnsi="Gill Sans MT"/>
          <w:color w:val="000000"/>
          <w:spacing w:val="5"/>
          <w:sz w:val="18"/>
          <w:szCs w:val="18"/>
        </w:rPr>
        <w:t xml:space="preserve"> Computed based on data from CSA (2016/17)</w:t>
      </w:r>
    </w:p>
    <w:p w:rsidR="00E979A8" w:rsidRPr="00144CA8" w:rsidRDefault="00E979A8" w:rsidP="00E979A8">
      <w:pPr>
        <w:widowControl w:val="0"/>
        <w:autoSpaceDE w:val="0"/>
        <w:autoSpaceDN w:val="0"/>
        <w:adjustRightInd w:val="0"/>
        <w:spacing w:after="0" w:line="240" w:lineRule="auto"/>
        <w:ind w:left="101" w:right="58"/>
        <w:rPr>
          <w:rFonts w:ascii="Gill Sans MT" w:eastAsia="Times New Roman" w:hAnsi="Gill Sans MT" w:cs="Times New Roman"/>
          <w:color w:val="000000"/>
          <w:sz w:val="18"/>
          <w:szCs w:val="18"/>
        </w:rPr>
      </w:pPr>
      <w:r w:rsidRPr="00A346DA">
        <w:rPr>
          <w:rFonts w:ascii="Gill Sans MT" w:hAnsi="Gill Sans MT"/>
          <w:b/>
          <w:color w:val="000000"/>
          <w:spacing w:val="5"/>
          <w:sz w:val="18"/>
          <w:szCs w:val="18"/>
        </w:rPr>
        <w:t>Note:</w:t>
      </w:r>
      <w:r w:rsidRPr="00144CA8">
        <w:rPr>
          <w:rFonts w:ascii="Gill Sans MT" w:eastAsia="Times New Roman" w:hAnsi="Gill Sans MT" w:cs="Times New Roman"/>
          <w:color w:val="000000"/>
          <w:sz w:val="18"/>
          <w:szCs w:val="18"/>
        </w:rPr>
        <w:t>All kinds of fertilizers - DAP, Urea, NPS</w:t>
      </w:r>
      <w:r>
        <w:rPr>
          <w:rFonts w:ascii="Gill Sans MT" w:eastAsia="Times New Roman" w:hAnsi="Gill Sans MT" w:cs="Times New Roman"/>
          <w:color w:val="000000"/>
          <w:sz w:val="18"/>
          <w:szCs w:val="18"/>
        </w:rPr>
        <w:t xml:space="preserve"> and their combination/mixture/</w:t>
      </w:r>
      <w:r w:rsidRPr="00144CA8">
        <w:rPr>
          <w:rFonts w:ascii="Gill Sans MT" w:eastAsia="Times New Roman" w:hAnsi="Gill Sans MT" w:cs="Times New Roman"/>
          <w:color w:val="000000"/>
          <w:sz w:val="18"/>
          <w:szCs w:val="18"/>
        </w:rPr>
        <w:t xml:space="preserve"> except natural fertilizers are considered. </w:t>
      </w:r>
    </w:p>
    <w:p w:rsidR="00E979A8" w:rsidRPr="00562431" w:rsidRDefault="00E979A8" w:rsidP="00E979A8">
      <w:pPr>
        <w:spacing w:after="0" w:line="264" w:lineRule="auto"/>
        <w:rPr>
          <w:rFonts w:ascii="Gill Sans MT" w:hAnsi="Gill Sans MT" w:cs="Times New Roman"/>
          <w:b/>
          <w:lang w:val="en-GB"/>
        </w:rPr>
      </w:pPr>
    </w:p>
    <w:p w:rsidR="00E979A8" w:rsidRDefault="00E979A8" w:rsidP="00E979A8">
      <w:pPr>
        <w:spacing w:after="0" w:line="288" w:lineRule="auto"/>
        <w:rPr>
          <w:rFonts w:ascii="Gill Sans MT" w:hAnsi="Gill Sans MT"/>
          <w:color w:val="000000"/>
          <w:spacing w:val="27"/>
        </w:rPr>
      </w:pPr>
      <w:r w:rsidRPr="005E19ED">
        <w:rPr>
          <w:rFonts w:ascii="Gill Sans MT" w:hAnsi="Gill Sans MT"/>
          <w:color w:val="000000"/>
          <w:spacing w:val="2"/>
        </w:rPr>
        <w:t>O</w:t>
      </w:r>
      <w:r w:rsidRPr="005E19ED">
        <w:rPr>
          <w:rFonts w:ascii="Gill Sans MT" w:hAnsi="Gill Sans MT"/>
          <w:color w:val="000000"/>
        </w:rPr>
        <w:t>f a</w:t>
      </w:r>
      <w:r w:rsidRPr="005E19ED">
        <w:rPr>
          <w:rFonts w:ascii="Gill Sans MT" w:hAnsi="Gill Sans MT"/>
          <w:color w:val="000000"/>
          <w:spacing w:val="-2"/>
        </w:rPr>
        <w:t>l</w:t>
      </w:r>
      <w:r w:rsidRPr="005E19ED">
        <w:rPr>
          <w:rFonts w:ascii="Gill Sans MT" w:hAnsi="Gill Sans MT"/>
          <w:color w:val="000000"/>
        </w:rPr>
        <w:t>l the</w:t>
      </w:r>
      <w:r w:rsidRPr="005E19ED">
        <w:rPr>
          <w:rFonts w:ascii="Gill Sans MT" w:hAnsi="Gill Sans MT"/>
          <w:color w:val="000000"/>
          <w:spacing w:val="2"/>
        </w:rPr>
        <w:t xml:space="preserve"> q</w:t>
      </w:r>
      <w:r w:rsidRPr="005E19ED">
        <w:rPr>
          <w:rFonts w:ascii="Gill Sans MT" w:hAnsi="Gill Sans MT"/>
          <w:color w:val="000000"/>
        </w:rPr>
        <w:t>ua</w:t>
      </w:r>
      <w:r w:rsidRPr="005E19ED">
        <w:rPr>
          <w:rFonts w:ascii="Gill Sans MT" w:hAnsi="Gill Sans MT"/>
          <w:color w:val="000000"/>
          <w:spacing w:val="-2"/>
        </w:rPr>
        <w:t>n</w:t>
      </w:r>
      <w:r w:rsidRPr="005E19ED">
        <w:rPr>
          <w:rFonts w:ascii="Gill Sans MT" w:hAnsi="Gill Sans MT"/>
          <w:color w:val="000000"/>
        </w:rPr>
        <w:t>t</w:t>
      </w:r>
      <w:r w:rsidRPr="005E19ED">
        <w:rPr>
          <w:rFonts w:ascii="Gill Sans MT" w:hAnsi="Gill Sans MT"/>
          <w:color w:val="000000"/>
          <w:spacing w:val="3"/>
        </w:rPr>
        <w:t>it</w:t>
      </w:r>
      <w:r w:rsidRPr="005E19ED">
        <w:rPr>
          <w:rFonts w:ascii="Gill Sans MT" w:hAnsi="Gill Sans MT"/>
          <w:color w:val="000000"/>
        </w:rPr>
        <w:t xml:space="preserve">y </w:t>
      </w:r>
      <w:r w:rsidRPr="005E19ED">
        <w:rPr>
          <w:rFonts w:ascii="Gill Sans MT" w:hAnsi="Gill Sans MT"/>
          <w:color w:val="000000"/>
          <w:spacing w:val="2"/>
        </w:rPr>
        <w:t>o</w:t>
      </w:r>
      <w:r w:rsidRPr="005E19ED">
        <w:rPr>
          <w:rFonts w:ascii="Gill Sans MT" w:hAnsi="Gill Sans MT"/>
          <w:color w:val="000000"/>
        </w:rPr>
        <w:t>f fertili</w:t>
      </w:r>
      <w:r w:rsidRPr="005E19ED">
        <w:rPr>
          <w:rFonts w:ascii="Gill Sans MT" w:hAnsi="Gill Sans MT"/>
          <w:color w:val="000000"/>
          <w:spacing w:val="4"/>
        </w:rPr>
        <w:t>z</w:t>
      </w:r>
      <w:r w:rsidRPr="005E19ED">
        <w:rPr>
          <w:rFonts w:ascii="Gill Sans MT" w:hAnsi="Gill Sans MT"/>
          <w:color w:val="000000"/>
        </w:rPr>
        <w:t>e</w:t>
      </w:r>
      <w:r w:rsidRPr="005E19ED">
        <w:rPr>
          <w:rFonts w:ascii="Gill Sans MT" w:hAnsi="Gill Sans MT"/>
          <w:color w:val="000000"/>
          <w:spacing w:val="-3"/>
        </w:rPr>
        <w:t>r</w:t>
      </w:r>
      <w:r w:rsidRPr="005E19ED">
        <w:rPr>
          <w:rFonts w:ascii="Gill Sans MT" w:hAnsi="Gill Sans MT"/>
          <w:color w:val="000000"/>
        </w:rPr>
        <w:t xml:space="preserve"> us</w:t>
      </w:r>
      <w:r w:rsidRPr="005E19ED">
        <w:rPr>
          <w:rFonts w:ascii="Gill Sans MT" w:hAnsi="Gill Sans MT"/>
          <w:color w:val="000000"/>
          <w:spacing w:val="2"/>
        </w:rPr>
        <w:t>e</w:t>
      </w:r>
      <w:r w:rsidRPr="005E19ED">
        <w:rPr>
          <w:rFonts w:ascii="Gill Sans MT" w:hAnsi="Gill Sans MT"/>
          <w:color w:val="000000"/>
        </w:rPr>
        <w:t>d, 2.7 mill</w:t>
      </w:r>
      <w:r w:rsidRPr="005E19ED">
        <w:rPr>
          <w:rFonts w:ascii="Gill Sans MT" w:hAnsi="Gill Sans MT"/>
          <w:color w:val="000000"/>
          <w:spacing w:val="3"/>
        </w:rPr>
        <w:t>i</w:t>
      </w:r>
      <w:r w:rsidRPr="005E19ED">
        <w:rPr>
          <w:rFonts w:ascii="Gill Sans MT" w:hAnsi="Gill Sans MT"/>
          <w:color w:val="000000"/>
          <w:spacing w:val="-2"/>
        </w:rPr>
        <w:t>o</w:t>
      </w:r>
      <w:r w:rsidRPr="005E19ED">
        <w:rPr>
          <w:rFonts w:ascii="Gill Sans MT" w:hAnsi="Gill Sans MT"/>
          <w:color w:val="000000"/>
        </w:rPr>
        <w:t>n quint</w:t>
      </w:r>
      <w:r w:rsidRPr="005E19ED">
        <w:rPr>
          <w:rFonts w:ascii="Gill Sans MT" w:hAnsi="Gill Sans MT"/>
          <w:color w:val="000000"/>
          <w:spacing w:val="2"/>
        </w:rPr>
        <w:t>a</w:t>
      </w:r>
      <w:r w:rsidRPr="005E19ED">
        <w:rPr>
          <w:rFonts w:ascii="Gill Sans MT" w:hAnsi="Gill Sans MT"/>
          <w:color w:val="000000"/>
        </w:rPr>
        <w:t xml:space="preserve">ls was </w:t>
      </w:r>
      <w:r w:rsidRPr="005E19ED">
        <w:rPr>
          <w:rFonts w:ascii="Gill Sans MT" w:hAnsi="Gill Sans MT"/>
          <w:color w:val="000000"/>
          <w:spacing w:val="2"/>
        </w:rPr>
        <w:t>U</w:t>
      </w:r>
      <w:r w:rsidRPr="005E19ED">
        <w:rPr>
          <w:rFonts w:ascii="Gill Sans MT" w:hAnsi="Gill Sans MT"/>
          <w:color w:val="000000"/>
        </w:rPr>
        <w:t>r</w:t>
      </w:r>
      <w:r w:rsidRPr="005E19ED">
        <w:rPr>
          <w:rFonts w:ascii="Gill Sans MT" w:hAnsi="Gill Sans MT"/>
          <w:color w:val="000000"/>
          <w:spacing w:val="-3"/>
        </w:rPr>
        <w:t>e</w:t>
      </w:r>
      <w:r w:rsidRPr="005E19ED">
        <w:rPr>
          <w:rFonts w:ascii="Gill Sans MT" w:hAnsi="Gill Sans MT"/>
          <w:color w:val="000000"/>
        </w:rPr>
        <w:t xml:space="preserve">a and </w:t>
      </w:r>
      <w:r w:rsidRPr="005E19ED">
        <w:rPr>
          <w:rFonts w:ascii="Gill Sans MT" w:hAnsi="Gill Sans MT"/>
          <w:color w:val="000000"/>
          <w:spacing w:val="2"/>
        </w:rPr>
        <w:t>DA</w:t>
      </w:r>
      <w:r w:rsidRPr="005E19ED">
        <w:rPr>
          <w:rFonts w:ascii="Gill Sans MT" w:hAnsi="Gill Sans MT"/>
          <w:color w:val="000000"/>
          <w:spacing w:val="3"/>
        </w:rPr>
        <w:t>P</w:t>
      </w:r>
      <w:r w:rsidRPr="005E19ED">
        <w:rPr>
          <w:rFonts w:ascii="Gill Sans MT" w:hAnsi="Gill Sans MT"/>
          <w:color w:val="000000"/>
        </w:rPr>
        <w:t>, 6 m</w:t>
      </w:r>
      <w:r w:rsidRPr="005E19ED">
        <w:rPr>
          <w:rFonts w:ascii="Gill Sans MT" w:hAnsi="Gill Sans MT"/>
          <w:color w:val="000000"/>
          <w:spacing w:val="-2"/>
        </w:rPr>
        <w:t>i</w:t>
      </w:r>
      <w:r w:rsidRPr="005E19ED">
        <w:rPr>
          <w:rFonts w:ascii="Gill Sans MT" w:hAnsi="Gill Sans MT"/>
          <w:color w:val="000000"/>
        </w:rPr>
        <w:t>lli</w:t>
      </w:r>
      <w:r w:rsidRPr="005E19ED">
        <w:rPr>
          <w:rFonts w:ascii="Gill Sans MT" w:hAnsi="Gill Sans MT"/>
          <w:color w:val="000000"/>
          <w:spacing w:val="2"/>
        </w:rPr>
        <w:t>o</w:t>
      </w:r>
      <w:r w:rsidRPr="005E19ED">
        <w:rPr>
          <w:rFonts w:ascii="Gill Sans MT" w:hAnsi="Gill Sans MT"/>
          <w:color w:val="000000"/>
        </w:rPr>
        <w:t>n quintals was NPS &amp; Ur</w:t>
      </w:r>
      <w:r w:rsidRPr="005E19ED">
        <w:rPr>
          <w:rFonts w:ascii="Gill Sans MT" w:hAnsi="Gill Sans MT"/>
          <w:color w:val="000000"/>
          <w:spacing w:val="-3"/>
        </w:rPr>
        <w:t>e</w:t>
      </w:r>
      <w:r w:rsidRPr="005E19ED">
        <w:rPr>
          <w:rFonts w:ascii="Gill Sans MT" w:hAnsi="Gill Sans MT"/>
          <w:color w:val="000000"/>
        </w:rPr>
        <w:t>a, abo</w:t>
      </w:r>
      <w:r w:rsidRPr="005E19ED">
        <w:rPr>
          <w:rFonts w:ascii="Gill Sans MT" w:hAnsi="Gill Sans MT"/>
          <w:color w:val="000000"/>
          <w:spacing w:val="2"/>
        </w:rPr>
        <w:t>u</w:t>
      </w:r>
      <w:r w:rsidRPr="005E19ED">
        <w:rPr>
          <w:rFonts w:ascii="Gill Sans MT" w:hAnsi="Gill Sans MT"/>
          <w:color w:val="000000"/>
        </w:rPr>
        <w:t xml:space="preserve">t 1.6 million </w:t>
      </w:r>
      <w:r w:rsidRPr="005E19ED">
        <w:rPr>
          <w:rFonts w:ascii="Gill Sans MT" w:hAnsi="Gill Sans MT"/>
          <w:color w:val="000000"/>
        </w:rPr>
        <w:lastRenderedPageBreak/>
        <w:t>quintals w</w:t>
      </w:r>
      <w:r w:rsidRPr="005E19ED">
        <w:rPr>
          <w:rFonts w:ascii="Gill Sans MT" w:hAnsi="Gill Sans MT"/>
          <w:color w:val="000000"/>
          <w:spacing w:val="-3"/>
        </w:rPr>
        <w:t>a</w:t>
      </w:r>
      <w:r w:rsidRPr="005E19ED">
        <w:rPr>
          <w:rFonts w:ascii="Gill Sans MT" w:hAnsi="Gill Sans MT"/>
          <w:color w:val="000000"/>
        </w:rPr>
        <w:t xml:space="preserve">s NPS, 719 thousand quintals was </w:t>
      </w:r>
      <w:r w:rsidRPr="005E19ED">
        <w:rPr>
          <w:rFonts w:ascii="Gill Sans MT" w:hAnsi="Gill Sans MT"/>
          <w:color w:val="000000"/>
          <w:spacing w:val="2"/>
        </w:rPr>
        <w:t>D</w:t>
      </w:r>
      <w:r w:rsidRPr="005E19ED">
        <w:rPr>
          <w:rFonts w:ascii="Gill Sans MT" w:hAnsi="Gill Sans MT"/>
          <w:color w:val="000000"/>
        </w:rPr>
        <w:t xml:space="preserve">AP, and about 282 thousand quintals </w:t>
      </w:r>
      <w:r w:rsidRPr="005E19ED">
        <w:rPr>
          <w:rFonts w:ascii="Gill Sans MT" w:hAnsi="Gill Sans MT"/>
          <w:color w:val="000000"/>
          <w:spacing w:val="2"/>
        </w:rPr>
        <w:t>w</w:t>
      </w:r>
      <w:r w:rsidRPr="005E19ED">
        <w:rPr>
          <w:rFonts w:ascii="Gill Sans MT" w:hAnsi="Gill Sans MT"/>
          <w:color w:val="000000"/>
        </w:rPr>
        <w:t>as Ur</w:t>
      </w:r>
      <w:r w:rsidRPr="005E19ED">
        <w:rPr>
          <w:rFonts w:ascii="Gill Sans MT" w:hAnsi="Gill Sans MT"/>
          <w:color w:val="000000"/>
          <w:spacing w:val="2"/>
        </w:rPr>
        <w:t>e</w:t>
      </w:r>
      <w:r w:rsidRPr="005E19ED">
        <w:rPr>
          <w:rFonts w:ascii="Gill Sans MT" w:hAnsi="Gill Sans MT"/>
          <w:color w:val="000000"/>
        </w:rPr>
        <w:t>a (CSA, 2016)</w:t>
      </w:r>
      <w:r w:rsidRPr="005E19ED">
        <w:rPr>
          <w:rStyle w:val="FootnoteReference"/>
          <w:rFonts w:ascii="Gill Sans MT" w:hAnsi="Gill Sans MT"/>
          <w:color w:val="000000"/>
        </w:rPr>
        <w:footnoteReference w:id="11"/>
      </w:r>
      <w:r w:rsidRPr="005E19ED">
        <w:rPr>
          <w:rFonts w:ascii="Gill Sans MT" w:hAnsi="Gill Sans MT"/>
          <w:color w:val="000000"/>
        </w:rPr>
        <w:t xml:space="preserve">. </w:t>
      </w:r>
      <w:bookmarkStart w:id="101" w:name="_Toc496264075"/>
    </w:p>
    <w:p w:rsidR="00E979A8" w:rsidRDefault="00E979A8" w:rsidP="00E979A8">
      <w:pPr>
        <w:spacing w:after="0" w:line="288" w:lineRule="auto"/>
        <w:rPr>
          <w:rFonts w:ascii="Gill Sans MT" w:hAnsi="Gill Sans MT"/>
          <w:color w:val="000000"/>
          <w:spacing w:val="27"/>
        </w:rPr>
      </w:pPr>
    </w:p>
    <w:p w:rsidR="00E979A8" w:rsidRPr="00E436ED" w:rsidRDefault="00E979A8" w:rsidP="00E979A8">
      <w:pPr>
        <w:pStyle w:val="ListParagraph"/>
        <w:numPr>
          <w:ilvl w:val="2"/>
          <w:numId w:val="27"/>
        </w:numPr>
        <w:spacing w:after="0" w:line="288" w:lineRule="auto"/>
        <w:outlineLvl w:val="2"/>
        <w:rPr>
          <w:rFonts w:ascii="Gill Sans MT" w:hAnsi="Gill Sans MT"/>
          <w:b/>
          <w:sz w:val="24"/>
          <w:szCs w:val="24"/>
        </w:rPr>
      </w:pPr>
      <w:bookmarkStart w:id="102" w:name="_Toc499715950"/>
      <w:r w:rsidRPr="00E436ED">
        <w:rPr>
          <w:rFonts w:ascii="Gill Sans MT" w:hAnsi="Gill Sans MT"/>
          <w:b/>
          <w:sz w:val="24"/>
          <w:szCs w:val="24"/>
        </w:rPr>
        <w:t>Improved Seed Use</w:t>
      </w:r>
      <w:bookmarkEnd w:id="101"/>
      <w:bookmarkEnd w:id="102"/>
    </w:p>
    <w:p w:rsidR="00E979A8" w:rsidRPr="00A5131E" w:rsidRDefault="00E979A8" w:rsidP="00E979A8">
      <w:pPr>
        <w:spacing w:after="0" w:line="288" w:lineRule="auto"/>
        <w:rPr>
          <w:rFonts w:ascii="Gill Sans MT" w:hAnsi="Gill Sans MT"/>
        </w:rPr>
      </w:pPr>
    </w:p>
    <w:p w:rsidR="00E979A8" w:rsidRPr="005E19ED" w:rsidRDefault="00E979A8" w:rsidP="00E979A8">
      <w:pPr>
        <w:spacing w:after="0" w:line="288" w:lineRule="auto"/>
        <w:rPr>
          <w:rFonts w:ascii="Gill Sans MT" w:hAnsi="Gill Sans MT"/>
          <w:iCs/>
          <w:lang w:val="en-GB"/>
        </w:rPr>
      </w:pPr>
      <w:r w:rsidRPr="005E19ED">
        <w:rPr>
          <w:rFonts w:ascii="Gill Sans MT" w:hAnsi="Gill Sans MT"/>
          <w:lang w:val="en-GB"/>
        </w:rPr>
        <w:t xml:space="preserve">The use of improved seeds is another factor that contributes to an increase in agricultural productivity. CSA reports indicate that the </w:t>
      </w:r>
      <w:r w:rsidRPr="005E19ED">
        <w:rPr>
          <w:rFonts w:ascii="Gill Sans MT" w:hAnsi="Gill Sans MT"/>
          <w:iCs/>
          <w:lang w:val="en-GB"/>
        </w:rPr>
        <w:t>amount of improved seeds used, as well as the extent of the area under application, is increasing from year to year. However, its rate of growth has not been as expected. The use of these improved seeds still remains very low and has not been widely practiced by smallholder farmers.</w:t>
      </w:r>
    </w:p>
    <w:p w:rsidR="00E979A8" w:rsidRPr="005E19ED" w:rsidRDefault="00E979A8" w:rsidP="00E979A8">
      <w:pPr>
        <w:spacing w:after="0" w:line="288" w:lineRule="auto"/>
        <w:rPr>
          <w:rFonts w:ascii="Gill Sans MT" w:hAnsi="Gill Sans MT"/>
        </w:rPr>
      </w:pPr>
    </w:p>
    <w:p w:rsidR="00E979A8" w:rsidRPr="005E19ED" w:rsidRDefault="00E979A8" w:rsidP="00E979A8">
      <w:pPr>
        <w:spacing w:after="0" w:line="288" w:lineRule="auto"/>
        <w:rPr>
          <w:rFonts w:ascii="Gill Sans MT" w:hAnsi="Gill Sans MT"/>
        </w:rPr>
      </w:pPr>
      <w:r w:rsidRPr="005E19ED">
        <w:rPr>
          <w:rFonts w:ascii="Gill Sans MT" w:hAnsi="Gill Sans MT"/>
        </w:rPr>
        <w:t xml:space="preserve">Only 4.45% of cereal producers (representing about a quarter of grain producers) applied improved seeds on their farms, which is very unfavorably compared to the over 50% of fertilizer users. In terms of coverage, only 13%, 1% and 0.6% of land cultivated for cereals, pulses and oil crops was cultivated using improved seeds, which is again unfavorably compared to the 60%, 16% and 9% coverage for use of fertilizers, respectively. </w:t>
      </w:r>
    </w:p>
    <w:p w:rsidR="00E979A8" w:rsidRPr="005E19ED" w:rsidRDefault="00E979A8" w:rsidP="00E979A8">
      <w:pPr>
        <w:spacing w:after="0" w:line="288" w:lineRule="auto"/>
        <w:rPr>
          <w:rFonts w:ascii="Gill Sans MT" w:hAnsi="Gill Sans MT"/>
        </w:rPr>
      </w:pPr>
    </w:p>
    <w:p w:rsidR="00E979A8" w:rsidRPr="00376731" w:rsidRDefault="00E979A8" w:rsidP="00E979A8">
      <w:pPr>
        <w:pStyle w:val="Caption"/>
        <w:keepNext/>
        <w:ind w:left="1170" w:hanging="1170"/>
        <w:rPr>
          <w:sz w:val="20"/>
        </w:rPr>
      </w:pPr>
      <w:bookmarkStart w:id="103" w:name="_Toc499716097"/>
      <w:r>
        <w:lastRenderedPageBreak/>
        <w:t>Figure 2.</w:t>
      </w:r>
      <w:fldSimple w:instr=" SEQ Figure_2. \* ARABIC ">
        <w:r>
          <w:rPr>
            <w:noProof/>
          </w:rPr>
          <w:t>8</w:t>
        </w:r>
      </w:fldSimple>
      <w:r>
        <w:t>:</w:t>
      </w:r>
      <w:r w:rsidRPr="00144CA8">
        <w:t xml:space="preserve"> Share of different cereal crops in total quantity of fertilizer applied on cereal crops </w:t>
      </w:r>
      <w:r w:rsidRPr="00376731">
        <w:rPr>
          <w:sz w:val="20"/>
        </w:rPr>
        <w:t>(N=7.3 million qt.)</w:t>
      </w:r>
      <w:bookmarkEnd w:id="103"/>
    </w:p>
    <w:p w:rsidR="00E979A8" w:rsidRPr="00144CA8" w:rsidRDefault="00E979A8" w:rsidP="00E979A8">
      <w:pPr>
        <w:spacing w:after="0" w:line="240" w:lineRule="auto"/>
        <w:rPr>
          <w:rFonts w:ascii="Gill Sans MT" w:hAnsi="Gill Sans MT" w:cs="Times New Roman"/>
        </w:rPr>
      </w:pPr>
      <w:r w:rsidRPr="00144CA8">
        <w:rPr>
          <w:rFonts w:ascii="Gill Sans MT" w:hAnsi="Gill Sans MT"/>
          <w:noProof/>
        </w:rPr>
        <w:drawing>
          <wp:inline distT="0" distB="0" distL="0" distR="0">
            <wp:extent cx="3936262" cy="2377883"/>
            <wp:effectExtent l="19050" t="0" r="26138" b="3367"/>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E979A8" w:rsidRPr="00542A3B" w:rsidRDefault="00E979A8" w:rsidP="00E979A8">
      <w:pPr>
        <w:spacing w:after="0" w:line="288" w:lineRule="auto"/>
        <w:rPr>
          <w:rFonts w:ascii="Gill Sans MT" w:hAnsi="Gill Sans MT"/>
          <w:sz w:val="20"/>
          <w:szCs w:val="20"/>
        </w:rPr>
      </w:pPr>
      <w:r w:rsidRPr="00542A3B">
        <w:rPr>
          <w:rFonts w:ascii="Gill Sans MT" w:hAnsi="Gill Sans MT"/>
          <w:b/>
          <w:sz w:val="20"/>
          <w:szCs w:val="20"/>
        </w:rPr>
        <w:t>Source:</w:t>
      </w:r>
      <w:r w:rsidRPr="00542A3B">
        <w:rPr>
          <w:rFonts w:ascii="Gill Sans MT" w:hAnsi="Gill Sans MT"/>
          <w:sz w:val="20"/>
          <w:szCs w:val="20"/>
        </w:rPr>
        <w:t xml:space="preserve"> CSA (2016</w:t>
      </w:r>
      <w:r>
        <w:rPr>
          <w:rFonts w:ascii="Gill Sans MT" w:hAnsi="Gill Sans MT"/>
          <w:sz w:val="20"/>
          <w:szCs w:val="20"/>
        </w:rPr>
        <w:t>).</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olor w:val="0D0D0D"/>
        </w:rPr>
      </w:pPr>
      <w:r w:rsidRPr="005E19ED">
        <w:rPr>
          <w:rFonts w:ascii="Gill Sans MT" w:hAnsi="Gill Sans MT"/>
          <w:iCs/>
          <w:lang w:val="en-GB"/>
        </w:rPr>
        <w:t xml:space="preserve">In terms of farmers’ crop preference for use of improved seeds, maize is the most preferred. CSA (2016) indicates that, of the total area under improved seeds allocated to cereals, about 80% was covered by maize. The share for wheat, </w:t>
      </w:r>
      <w:r w:rsidRPr="005E19ED">
        <w:rPr>
          <w:rFonts w:ascii="Gill Sans MT" w:hAnsi="Gill Sans MT"/>
          <w:i/>
          <w:iCs/>
          <w:lang w:val="en-GB"/>
        </w:rPr>
        <w:t>Tef</w:t>
      </w:r>
      <w:r w:rsidRPr="005E19ED">
        <w:rPr>
          <w:rFonts w:ascii="Gill Sans MT" w:hAnsi="Gill Sans MT"/>
          <w:iCs/>
          <w:lang w:val="en-GB"/>
        </w:rPr>
        <w:t xml:space="preserve"> and barley was 12%, 6%   and 1.1%, respectively.  There is, however, a wide disparity in the use of these two important farm inputs. While 80% of maize-cultivated land benefited from improved seeds, only 24% of the land was fertilized, which indicates that at least 56% of land cultivated using improved seeds was unfertilized. On the other hand, about 39% of </w:t>
      </w:r>
      <w:r w:rsidRPr="005E19ED">
        <w:rPr>
          <w:rFonts w:ascii="Gill Sans MT" w:hAnsi="Gill Sans MT"/>
          <w:i/>
          <w:iCs/>
          <w:lang w:val="en-GB"/>
        </w:rPr>
        <w:t>Tef</w:t>
      </w:r>
      <w:r w:rsidRPr="005E19ED">
        <w:rPr>
          <w:rFonts w:ascii="Gill Sans MT" w:hAnsi="Gill Sans MT"/>
          <w:iCs/>
          <w:lang w:val="en-GB"/>
        </w:rPr>
        <w:t xml:space="preserve"> land was fertilized but only 7% of it was cultivated using improved seeds.</w:t>
      </w:r>
    </w:p>
    <w:p w:rsidR="00E979A8" w:rsidRPr="005E19ED" w:rsidRDefault="00E979A8" w:rsidP="00E979A8">
      <w:pPr>
        <w:spacing w:after="0" w:line="288" w:lineRule="auto"/>
        <w:rPr>
          <w:rFonts w:ascii="Gill Sans MT" w:hAnsi="Gill Sans MT"/>
        </w:rPr>
      </w:pPr>
    </w:p>
    <w:p w:rsidR="00E979A8" w:rsidRPr="00D95AEC" w:rsidRDefault="00E979A8" w:rsidP="00E979A8">
      <w:pPr>
        <w:pStyle w:val="Caption"/>
        <w:keepNext/>
        <w:ind w:left="1170" w:hanging="1170"/>
        <w:rPr>
          <w:sz w:val="20"/>
        </w:rPr>
      </w:pPr>
      <w:bookmarkStart w:id="104" w:name="_Toc499716098"/>
      <w:r>
        <w:lastRenderedPageBreak/>
        <w:t>Figure 2.</w:t>
      </w:r>
      <w:fldSimple w:instr=" SEQ Figure_2. \* ARABIC ">
        <w:r>
          <w:rPr>
            <w:noProof/>
          </w:rPr>
          <w:t>9</w:t>
        </w:r>
      </w:fldSimple>
      <w:r>
        <w:t>:</w:t>
      </w:r>
      <w:r w:rsidRPr="00D95AEC">
        <w:t xml:space="preserve"> Share of different cereal crops in total quantity of fertilizer applied on cereal crops </w:t>
      </w:r>
      <w:r w:rsidRPr="00D95AEC">
        <w:rPr>
          <w:sz w:val="20"/>
        </w:rPr>
        <w:t>(N=1.4 million qt.)</w:t>
      </w:r>
      <w:bookmarkEnd w:id="104"/>
    </w:p>
    <w:p w:rsidR="00E979A8" w:rsidRDefault="00E979A8" w:rsidP="00E979A8">
      <w:pPr>
        <w:spacing w:after="0" w:line="240" w:lineRule="auto"/>
        <w:rPr>
          <w:rFonts w:ascii="Gill Sans MT" w:hAnsi="Gill Sans MT" w:cs="Times New Roman"/>
        </w:rPr>
      </w:pPr>
      <w:r w:rsidRPr="00144CA8">
        <w:rPr>
          <w:rFonts w:ascii="Gill Sans MT" w:hAnsi="Gill Sans MT"/>
          <w:noProof/>
        </w:rPr>
        <w:drawing>
          <wp:inline distT="0" distB="0" distL="0" distR="0">
            <wp:extent cx="3933559" cy="2519917"/>
            <wp:effectExtent l="19050" t="0" r="9791"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E979A8" w:rsidRDefault="00E979A8" w:rsidP="00E979A8">
      <w:pPr>
        <w:spacing w:after="0" w:line="288" w:lineRule="auto"/>
        <w:rPr>
          <w:rFonts w:ascii="Gill Sans MT" w:hAnsi="Gill Sans MT"/>
          <w:sz w:val="20"/>
          <w:szCs w:val="20"/>
        </w:rPr>
      </w:pPr>
      <w:r w:rsidRPr="00542A3B">
        <w:rPr>
          <w:rFonts w:ascii="Gill Sans MT" w:hAnsi="Gill Sans MT"/>
          <w:b/>
          <w:sz w:val="20"/>
          <w:szCs w:val="20"/>
        </w:rPr>
        <w:t>Source:</w:t>
      </w:r>
      <w:r w:rsidRPr="00542A3B">
        <w:rPr>
          <w:rFonts w:ascii="Gill Sans MT" w:hAnsi="Gill Sans MT"/>
          <w:sz w:val="20"/>
          <w:szCs w:val="20"/>
        </w:rPr>
        <w:t xml:space="preserve"> CSA (2016</w:t>
      </w:r>
      <w:r>
        <w:rPr>
          <w:rFonts w:ascii="Gill Sans MT" w:hAnsi="Gill Sans MT"/>
          <w:sz w:val="20"/>
          <w:szCs w:val="20"/>
        </w:rPr>
        <w:t>).</w:t>
      </w:r>
    </w:p>
    <w:p w:rsidR="00E979A8" w:rsidRPr="00542A3B" w:rsidRDefault="00E979A8" w:rsidP="00E979A8">
      <w:pPr>
        <w:spacing w:after="0" w:line="288" w:lineRule="auto"/>
        <w:rPr>
          <w:rFonts w:ascii="Gill Sans MT" w:hAnsi="Gill Sans MT"/>
          <w:sz w:val="20"/>
          <w:szCs w:val="20"/>
        </w:rPr>
      </w:pPr>
    </w:p>
    <w:p w:rsidR="00E979A8" w:rsidRPr="0077444C" w:rsidRDefault="00E979A8" w:rsidP="00E979A8">
      <w:pPr>
        <w:pStyle w:val="ListParagraph"/>
        <w:numPr>
          <w:ilvl w:val="2"/>
          <w:numId w:val="27"/>
        </w:numPr>
        <w:spacing w:after="0" w:line="288" w:lineRule="auto"/>
        <w:outlineLvl w:val="2"/>
        <w:rPr>
          <w:rFonts w:ascii="Gill Sans MT" w:hAnsi="Gill Sans MT"/>
          <w:b/>
          <w:sz w:val="24"/>
          <w:szCs w:val="24"/>
        </w:rPr>
      </w:pPr>
      <w:bookmarkStart w:id="105" w:name="_Toc496264076"/>
      <w:bookmarkStart w:id="106" w:name="_Toc499715951"/>
      <w:bookmarkStart w:id="107" w:name="_Toc456276623"/>
      <w:bookmarkStart w:id="108" w:name="_Toc470190113"/>
      <w:r w:rsidRPr="0077444C">
        <w:rPr>
          <w:rFonts w:ascii="Gill Sans MT" w:hAnsi="Gill Sans MT"/>
          <w:b/>
          <w:sz w:val="24"/>
          <w:szCs w:val="24"/>
        </w:rPr>
        <w:t>Irrigation and pesticide use</w:t>
      </w:r>
      <w:bookmarkEnd w:id="105"/>
      <w:bookmarkEnd w:id="106"/>
    </w:p>
    <w:p w:rsidR="00E979A8" w:rsidRPr="005E19ED" w:rsidRDefault="00E979A8" w:rsidP="00E979A8">
      <w:pPr>
        <w:spacing w:after="0" w:line="288" w:lineRule="auto"/>
        <w:rPr>
          <w:rFonts w:ascii="Gill Sans MT" w:hAnsi="Gill Sans MT"/>
          <w:i/>
          <w:iCs/>
          <w:lang w:val="en-GB"/>
        </w:rPr>
      </w:pPr>
    </w:p>
    <w:p w:rsidR="00E979A8" w:rsidRPr="003A63DD" w:rsidRDefault="00E979A8" w:rsidP="00E979A8">
      <w:pPr>
        <w:pStyle w:val="ListParagraph"/>
        <w:numPr>
          <w:ilvl w:val="0"/>
          <w:numId w:val="5"/>
        </w:numPr>
        <w:spacing w:after="0" w:line="288" w:lineRule="auto"/>
        <w:rPr>
          <w:rFonts w:ascii="Gill Sans MT" w:hAnsi="Gill Sans MT"/>
          <w:b/>
          <w:color w:val="000000"/>
        </w:rPr>
      </w:pPr>
      <w:r w:rsidRPr="003A63DD">
        <w:rPr>
          <w:rFonts w:ascii="Gill Sans MT" w:hAnsi="Gill Sans MT"/>
          <w:b/>
          <w:color w:val="000000"/>
        </w:rPr>
        <w:t>Pesticide use</w:t>
      </w:r>
    </w:p>
    <w:p w:rsidR="00E979A8" w:rsidRPr="005E19ED" w:rsidRDefault="00E979A8" w:rsidP="00E979A8">
      <w:pPr>
        <w:spacing w:after="0" w:line="288" w:lineRule="auto"/>
        <w:rPr>
          <w:rFonts w:ascii="Gill Sans MT" w:hAnsi="Gill Sans MT"/>
          <w:color w:val="000000"/>
        </w:rPr>
      </w:pPr>
      <w:r w:rsidRPr="005E19ED">
        <w:rPr>
          <w:rFonts w:ascii="Gill Sans MT" w:hAnsi="Gill Sans MT"/>
          <w:color w:val="000000"/>
          <w:spacing w:val="-3"/>
        </w:rPr>
        <w:t>I</w:t>
      </w:r>
      <w:r w:rsidRPr="005E19ED">
        <w:rPr>
          <w:rFonts w:ascii="Gill Sans MT" w:hAnsi="Gill Sans MT"/>
          <w:color w:val="000000"/>
        </w:rPr>
        <w:t>n ar</w:t>
      </w:r>
      <w:r w:rsidRPr="005E19ED">
        <w:rPr>
          <w:rFonts w:ascii="Gill Sans MT" w:hAnsi="Gill Sans MT"/>
          <w:color w:val="000000"/>
          <w:spacing w:val="-3"/>
        </w:rPr>
        <w:t>e</w:t>
      </w:r>
      <w:r w:rsidRPr="005E19ED">
        <w:rPr>
          <w:rFonts w:ascii="Gill Sans MT" w:hAnsi="Gill Sans MT"/>
          <w:color w:val="000000"/>
        </w:rPr>
        <w:t>as wh</w:t>
      </w:r>
      <w:r w:rsidRPr="005E19ED">
        <w:rPr>
          <w:rFonts w:ascii="Gill Sans MT" w:hAnsi="Gill Sans MT"/>
          <w:color w:val="000000"/>
          <w:spacing w:val="2"/>
        </w:rPr>
        <w:t>e</w:t>
      </w:r>
      <w:r w:rsidRPr="005E19ED">
        <w:rPr>
          <w:rFonts w:ascii="Gill Sans MT" w:hAnsi="Gill Sans MT"/>
          <w:color w:val="000000"/>
        </w:rPr>
        <w:t>re crop dam</w:t>
      </w:r>
      <w:r w:rsidRPr="005E19ED">
        <w:rPr>
          <w:rFonts w:ascii="Gill Sans MT" w:hAnsi="Gill Sans MT"/>
          <w:color w:val="000000"/>
          <w:spacing w:val="2"/>
        </w:rPr>
        <w:t>a</w:t>
      </w:r>
      <w:r w:rsidRPr="005E19ED">
        <w:rPr>
          <w:rFonts w:ascii="Gill Sans MT" w:hAnsi="Gill Sans MT"/>
          <w:color w:val="000000"/>
        </w:rPr>
        <w:t>ge ca</w:t>
      </w:r>
      <w:r w:rsidRPr="005E19ED">
        <w:rPr>
          <w:rFonts w:ascii="Gill Sans MT" w:hAnsi="Gill Sans MT"/>
          <w:color w:val="000000"/>
          <w:spacing w:val="-2"/>
        </w:rPr>
        <w:t>u</w:t>
      </w:r>
      <w:r w:rsidRPr="005E19ED">
        <w:rPr>
          <w:rFonts w:ascii="Gill Sans MT" w:hAnsi="Gill Sans MT"/>
          <w:color w:val="000000"/>
        </w:rPr>
        <w:t xml:space="preserve">sed </w:t>
      </w:r>
      <w:r w:rsidRPr="005E19ED">
        <w:rPr>
          <w:rFonts w:ascii="Gill Sans MT" w:hAnsi="Gill Sans MT"/>
          <w:color w:val="000000"/>
          <w:spacing w:val="5"/>
        </w:rPr>
        <w:t>b</w:t>
      </w:r>
      <w:r w:rsidRPr="005E19ED">
        <w:rPr>
          <w:rFonts w:ascii="Gill Sans MT" w:hAnsi="Gill Sans MT"/>
          <w:color w:val="000000"/>
        </w:rPr>
        <w:t xml:space="preserve">y </w:t>
      </w:r>
      <w:r w:rsidRPr="005E19ED">
        <w:rPr>
          <w:rFonts w:ascii="Gill Sans MT" w:hAnsi="Gill Sans MT"/>
          <w:color w:val="000000"/>
          <w:spacing w:val="2"/>
        </w:rPr>
        <w:t>p</w:t>
      </w:r>
      <w:r w:rsidRPr="005E19ED">
        <w:rPr>
          <w:rFonts w:ascii="Gill Sans MT" w:hAnsi="Gill Sans MT"/>
          <w:color w:val="000000"/>
        </w:rPr>
        <w:t xml:space="preserve">ests </w:t>
      </w:r>
      <w:r w:rsidRPr="005E19ED">
        <w:rPr>
          <w:rFonts w:ascii="Gill Sans MT" w:hAnsi="Gill Sans MT"/>
          <w:color w:val="000000"/>
          <w:spacing w:val="2"/>
        </w:rPr>
        <w:t>a</w:t>
      </w:r>
      <w:r w:rsidRPr="005E19ED">
        <w:rPr>
          <w:rFonts w:ascii="Gill Sans MT" w:hAnsi="Gill Sans MT"/>
          <w:color w:val="000000"/>
        </w:rPr>
        <w:t>nd w</w:t>
      </w:r>
      <w:r w:rsidRPr="005E19ED">
        <w:rPr>
          <w:rFonts w:ascii="Gill Sans MT" w:hAnsi="Gill Sans MT"/>
          <w:color w:val="000000"/>
          <w:spacing w:val="-3"/>
        </w:rPr>
        <w:t>e</w:t>
      </w:r>
      <w:r w:rsidRPr="005E19ED">
        <w:rPr>
          <w:rFonts w:ascii="Gill Sans MT" w:hAnsi="Gill Sans MT"/>
          <w:color w:val="000000"/>
          <w:spacing w:val="4"/>
        </w:rPr>
        <w:t>e</w:t>
      </w:r>
      <w:r w:rsidRPr="005E19ED">
        <w:rPr>
          <w:rFonts w:ascii="Gill Sans MT" w:hAnsi="Gill Sans MT"/>
          <w:color w:val="000000"/>
        </w:rPr>
        <w:t>ds was</w:t>
      </w:r>
      <w:r w:rsidRPr="005E19ED">
        <w:rPr>
          <w:rFonts w:ascii="Gill Sans MT" w:hAnsi="Gill Sans MT"/>
          <w:color w:val="000000"/>
          <w:spacing w:val="-1"/>
        </w:rPr>
        <w:t xml:space="preserve"> high but difficult to counteract by human labor, </w:t>
      </w:r>
      <w:r w:rsidRPr="005E19ED">
        <w:rPr>
          <w:rFonts w:ascii="Gill Sans MT" w:hAnsi="Gill Sans MT"/>
          <w:color w:val="000000"/>
        </w:rPr>
        <w:t>the applica</w:t>
      </w:r>
      <w:r w:rsidRPr="005E19ED">
        <w:rPr>
          <w:rFonts w:ascii="Gill Sans MT" w:hAnsi="Gill Sans MT"/>
          <w:color w:val="000000"/>
          <w:spacing w:val="-2"/>
        </w:rPr>
        <w:t>t</w:t>
      </w:r>
      <w:r w:rsidRPr="005E19ED">
        <w:rPr>
          <w:rFonts w:ascii="Gill Sans MT" w:hAnsi="Gill Sans MT"/>
          <w:color w:val="000000"/>
        </w:rPr>
        <w:t>i</w:t>
      </w:r>
      <w:r w:rsidRPr="005E19ED">
        <w:rPr>
          <w:rFonts w:ascii="Gill Sans MT" w:hAnsi="Gill Sans MT"/>
          <w:color w:val="000000"/>
          <w:spacing w:val="2"/>
        </w:rPr>
        <w:t>o</w:t>
      </w:r>
      <w:r w:rsidRPr="005E19ED">
        <w:rPr>
          <w:rFonts w:ascii="Gill Sans MT" w:hAnsi="Gill Sans MT"/>
          <w:color w:val="000000"/>
        </w:rPr>
        <w:t xml:space="preserve">n of </w:t>
      </w:r>
      <w:r w:rsidRPr="005E19ED">
        <w:rPr>
          <w:rFonts w:ascii="Gill Sans MT" w:hAnsi="Gill Sans MT"/>
          <w:color w:val="000000"/>
          <w:spacing w:val="2"/>
        </w:rPr>
        <w:t>p</w:t>
      </w:r>
      <w:r w:rsidRPr="005E19ED">
        <w:rPr>
          <w:rFonts w:ascii="Gill Sans MT" w:hAnsi="Gill Sans MT"/>
          <w:color w:val="000000"/>
        </w:rPr>
        <w:t>esti</w:t>
      </w:r>
      <w:r w:rsidRPr="005E19ED">
        <w:rPr>
          <w:rFonts w:ascii="Gill Sans MT" w:hAnsi="Gill Sans MT"/>
          <w:color w:val="000000"/>
          <w:spacing w:val="2"/>
        </w:rPr>
        <w:t>c</w:t>
      </w:r>
      <w:r w:rsidRPr="005E19ED">
        <w:rPr>
          <w:rFonts w:ascii="Gill Sans MT" w:hAnsi="Gill Sans MT"/>
          <w:color w:val="000000"/>
        </w:rPr>
        <w:t>ides is indi</w:t>
      </w:r>
      <w:r w:rsidRPr="005E19ED">
        <w:rPr>
          <w:rFonts w:ascii="Gill Sans MT" w:hAnsi="Gill Sans MT"/>
          <w:color w:val="000000"/>
          <w:spacing w:val="3"/>
        </w:rPr>
        <w:t>s</w:t>
      </w:r>
      <w:r w:rsidRPr="005E19ED">
        <w:rPr>
          <w:rFonts w:ascii="Gill Sans MT" w:hAnsi="Gill Sans MT"/>
          <w:color w:val="000000"/>
        </w:rPr>
        <w:t>pe</w:t>
      </w:r>
      <w:r w:rsidRPr="005E19ED">
        <w:rPr>
          <w:rFonts w:ascii="Gill Sans MT" w:hAnsi="Gill Sans MT"/>
          <w:color w:val="000000"/>
          <w:spacing w:val="-2"/>
        </w:rPr>
        <w:t>n</w:t>
      </w:r>
      <w:r w:rsidRPr="005E19ED">
        <w:rPr>
          <w:rFonts w:ascii="Gill Sans MT" w:hAnsi="Gill Sans MT"/>
          <w:color w:val="000000"/>
        </w:rPr>
        <w:t>sable. The t</w:t>
      </w:r>
      <w:r w:rsidRPr="005E19ED">
        <w:rPr>
          <w:rFonts w:ascii="Gill Sans MT" w:hAnsi="Gill Sans MT"/>
          <w:color w:val="000000"/>
          <w:spacing w:val="2"/>
        </w:rPr>
        <w:t>o</w:t>
      </w:r>
      <w:r w:rsidRPr="005E19ED">
        <w:rPr>
          <w:rFonts w:ascii="Gill Sans MT" w:hAnsi="Gill Sans MT"/>
          <w:color w:val="000000"/>
        </w:rPr>
        <w:t>tal pe</w:t>
      </w:r>
      <w:r w:rsidRPr="005E19ED">
        <w:rPr>
          <w:rFonts w:ascii="Gill Sans MT" w:hAnsi="Gill Sans MT"/>
          <w:color w:val="000000"/>
          <w:spacing w:val="-2"/>
        </w:rPr>
        <w:t>s</w:t>
      </w:r>
      <w:r w:rsidRPr="005E19ED">
        <w:rPr>
          <w:rFonts w:ascii="Gill Sans MT" w:hAnsi="Gill Sans MT"/>
          <w:color w:val="000000"/>
          <w:spacing w:val="3"/>
        </w:rPr>
        <w:t>t</w:t>
      </w:r>
      <w:r w:rsidRPr="005E19ED">
        <w:rPr>
          <w:rFonts w:ascii="Gill Sans MT" w:hAnsi="Gill Sans MT"/>
          <w:color w:val="000000"/>
        </w:rPr>
        <w:t>i</w:t>
      </w:r>
      <w:r w:rsidRPr="005E19ED">
        <w:rPr>
          <w:rFonts w:ascii="Gill Sans MT" w:hAnsi="Gill Sans MT"/>
          <w:color w:val="000000"/>
          <w:spacing w:val="2"/>
        </w:rPr>
        <w:t>c</w:t>
      </w:r>
      <w:r w:rsidRPr="005E19ED">
        <w:rPr>
          <w:rFonts w:ascii="Gill Sans MT" w:hAnsi="Gill Sans MT"/>
          <w:color w:val="000000"/>
        </w:rPr>
        <w:t>ide a</w:t>
      </w:r>
      <w:r w:rsidRPr="005E19ED">
        <w:rPr>
          <w:rFonts w:ascii="Gill Sans MT" w:hAnsi="Gill Sans MT"/>
          <w:color w:val="000000"/>
          <w:spacing w:val="-2"/>
        </w:rPr>
        <w:t>p</w:t>
      </w:r>
      <w:r w:rsidRPr="005E19ED">
        <w:rPr>
          <w:rFonts w:ascii="Gill Sans MT" w:hAnsi="Gill Sans MT"/>
          <w:color w:val="000000"/>
        </w:rPr>
        <w:t>pl</w:t>
      </w:r>
      <w:r w:rsidRPr="005E19ED">
        <w:rPr>
          <w:rFonts w:ascii="Gill Sans MT" w:hAnsi="Gill Sans MT"/>
          <w:color w:val="000000"/>
          <w:spacing w:val="3"/>
        </w:rPr>
        <w:t>i</w:t>
      </w:r>
      <w:r w:rsidRPr="005E19ED">
        <w:rPr>
          <w:rFonts w:ascii="Gill Sans MT" w:hAnsi="Gill Sans MT"/>
          <w:color w:val="000000"/>
        </w:rPr>
        <w:t>ed a</w:t>
      </w:r>
      <w:r w:rsidRPr="005E19ED">
        <w:rPr>
          <w:rFonts w:ascii="Gill Sans MT" w:hAnsi="Gill Sans MT"/>
          <w:color w:val="000000"/>
          <w:spacing w:val="2"/>
        </w:rPr>
        <w:t>r</w:t>
      </w:r>
      <w:r w:rsidRPr="005E19ED">
        <w:rPr>
          <w:rFonts w:ascii="Gill Sans MT" w:hAnsi="Gill Sans MT"/>
          <w:color w:val="000000"/>
        </w:rPr>
        <w:t>ea</w:t>
      </w:r>
      <w:r w:rsidRPr="005E19ED">
        <w:rPr>
          <w:rFonts w:ascii="Gill Sans MT" w:hAnsi="Gill Sans MT"/>
          <w:color w:val="000000"/>
          <w:spacing w:val="7"/>
        </w:rPr>
        <w:t xml:space="preserve"> for 2016/17 </w:t>
      </w:r>
      <w:r w:rsidRPr="005E19ED">
        <w:rPr>
          <w:rFonts w:ascii="Gill Sans MT" w:hAnsi="Gill Sans MT"/>
          <w:color w:val="000000"/>
        </w:rPr>
        <w:t>was e</w:t>
      </w:r>
      <w:r w:rsidRPr="005E19ED">
        <w:rPr>
          <w:rFonts w:ascii="Gill Sans MT" w:hAnsi="Gill Sans MT"/>
          <w:color w:val="000000"/>
          <w:spacing w:val="3"/>
        </w:rPr>
        <w:t>s</w:t>
      </w:r>
      <w:r w:rsidRPr="005E19ED">
        <w:rPr>
          <w:rFonts w:ascii="Gill Sans MT" w:hAnsi="Gill Sans MT"/>
          <w:color w:val="000000"/>
        </w:rPr>
        <w:t>ti</w:t>
      </w:r>
      <w:r w:rsidRPr="005E19ED">
        <w:rPr>
          <w:rFonts w:ascii="Gill Sans MT" w:hAnsi="Gill Sans MT"/>
          <w:color w:val="000000"/>
          <w:spacing w:val="3"/>
        </w:rPr>
        <w:t>m</w:t>
      </w:r>
      <w:r w:rsidRPr="005E19ED">
        <w:rPr>
          <w:rFonts w:ascii="Gill Sans MT" w:hAnsi="Gill Sans MT"/>
          <w:color w:val="000000"/>
        </w:rPr>
        <w:t>a</w:t>
      </w:r>
      <w:r w:rsidRPr="005E19ED">
        <w:rPr>
          <w:rFonts w:ascii="Gill Sans MT" w:hAnsi="Gill Sans MT"/>
          <w:color w:val="000000"/>
          <w:spacing w:val="-2"/>
        </w:rPr>
        <w:t>t</w:t>
      </w:r>
      <w:r w:rsidRPr="005E19ED">
        <w:rPr>
          <w:rFonts w:ascii="Gill Sans MT" w:hAnsi="Gill Sans MT"/>
          <w:color w:val="000000"/>
        </w:rPr>
        <w:t>ed to be more t</w:t>
      </w:r>
      <w:r w:rsidRPr="005E19ED">
        <w:rPr>
          <w:rFonts w:ascii="Gill Sans MT" w:hAnsi="Gill Sans MT"/>
          <w:color w:val="000000"/>
          <w:spacing w:val="2"/>
        </w:rPr>
        <w:t>ha</w:t>
      </w:r>
      <w:r w:rsidRPr="005E19ED">
        <w:rPr>
          <w:rFonts w:ascii="Gill Sans MT" w:hAnsi="Gill Sans MT"/>
          <w:color w:val="000000"/>
        </w:rPr>
        <w:t>n 3.6 mil</w:t>
      </w:r>
      <w:r w:rsidRPr="005E19ED">
        <w:rPr>
          <w:rFonts w:ascii="Gill Sans MT" w:hAnsi="Gill Sans MT"/>
          <w:color w:val="000000"/>
          <w:spacing w:val="3"/>
        </w:rPr>
        <w:t>l</w:t>
      </w:r>
      <w:r w:rsidRPr="005E19ED">
        <w:rPr>
          <w:rFonts w:ascii="Gill Sans MT" w:hAnsi="Gill Sans MT"/>
          <w:color w:val="000000"/>
        </w:rPr>
        <w:t>ion hec</w:t>
      </w:r>
      <w:r w:rsidRPr="005E19ED">
        <w:rPr>
          <w:rFonts w:ascii="Gill Sans MT" w:hAnsi="Gill Sans MT"/>
          <w:color w:val="000000"/>
          <w:spacing w:val="-2"/>
        </w:rPr>
        <w:t>t</w:t>
      </w:r>
      <w:r w:rsidRPr="005E19ED">
        <w:rPr>
          <w:rFonts w:ascii="Gill Sans MT" w:hAnsi="Gill Sans MT"/>
          <w:color w:val="000000"/>
        </w:rPr>
        <w:t>ares, indicating a 12.5% increase when compared to the 2014/15 crop year. The n</w:t>
      </w:r>
      <w:r w:rsidRPr="005E19ED">
        <w:rPr>
          <w:rFonts w:ascii="Gill Sans MT" w:hAnsi="Gill Sans MT"/>
          <w:color w:val="000000"/>
          <w:spacing w:val="2"/>
        </w:rPr>
        <w:t>u</w:t>
      </w:r>
      <w:r w:rsidRPr="005E19ED">
        <w:rPr>
          <w:rFonts w:ascii="Gill Sans MT" w:hAnsi="Gill Sans MT"/>
          <w:color w:val="000000"/>
          <w:spacing w:val="3"/>
        </w:rPr>
        <w:t>m</w:t>
      </w:r>
      <w:r w:rsidRPr="005E19ED">
        <w:rPr>
          <w:rFonts w:ascii="Gill Sans MT" w:hAnsi="Gill Sans MT"/>
          <w:color w:val="000000"/>
        </w:rPr>
        <w:t>ber of holders who appl</w:t>
      </w:r>
      <w:r w:rsidRPr="005E19ED">
        <w:rPr>
          <w:rFonts w:ascii="Gill Sans MT" w:hAnsi="Gill Sans MT"/>
          <w:color w:val="000000"/>
          <w:spacing w:val="3"/>
        </w:rPr>
        <w:t>i</w:t>
      </w:r>
      <w:r w:rsidRPr="005E19ED">
        <w:rPr>
          <w:rFonts w:ascii="Gill Sans MT" w:hAnsi="Gill Sans MT"/>
          <w:color w:val="000000"/>
        </w:rPr>
        <w:t>ed it was about 5.6 mil</w:t>
      </w:r>
      <w:r w:rsidRPr="005E19ED">
        <w:rPr>
          <w:rFonts w:ascii="Gill Sans MT" w:hAnsi="Gill Sans MT"/>
          <w:color w:val="000000"/>
          <w:spacing w:val="3"/>
        </w:rPr>
        <w:t>l</w:t>
      </w:r>
      <w:r w:rsidRPr="005E19ED">
        <w:rPr>
          <w:rFonts w:ascii="Gill Sans MT" w:hAnsi="Gill Sans MT"/>
          <w:color w:val="000000"/>
        </w:rPr>
        <w:t>ion. Most of the cr</w:t>
      </w:r>
      <w:r w:rsidRPr="005E19ED">
        <w:rPr>
          <w:rFonts w:ascii="Gill Sans MT" w:hAnsi="Gill Sans MT"/>
          <w:color w:val="000000"/>
          <w:spacing w:val="-2"/>
        </w:rPr>
        <w:t>o</w:t>
      </w:r>
      <w:r w:rsidRPr="005E19ED">
        <w:rPr>
          <w:rFonts w:ascii="Gill Sans MT" w:hAnsi="Gill Sans MT"/>
          <w:color w:val="000000"/>
        </w:rPr>
        <w:t>p a</w:t>
      </w:r>
      <w:r w:rsidRPr="005E19ED">
        <w:rPr>
          <w:rFonts w:ascii="Gill Sans MT" w:hAnsi="Gill Sans MT"/>
          <w:color w:val="000000"/>
          <w:spacing w:val="-3"/>
        </w:rPr>
        <w:t>r</w:t>
      </w:r>
      <w:r w:rsidRPr="005E19ED">
        <w:rPr>
          <w:rFonts w:ascii="Gill Sans MT" w:hAnsi="Gill Sans MT"/>
          <w:color w:val="000000"/>
        </w:rPr>
        <w:t xml:space="preserve">ea to which pesticide </w:t>
      </w:r>
      <w:r w:rsidRPr="005E19ED">
        <w:rPr>
          <w:rFonts w:ascii="Gill Sans MT" w:hAnsi="Gill Sans MT"/>
          <w:color w:val="000000"/>
          <w:spacing w:val="2"/>
        </w:rPr>
        <w:t>w</w:t>
      </w:r>
      <w:r w:rsidRPr="005E19ED">
        <w:rPr>
          <w:rFonts w:ascii="Gill Sans MT" w:hAnsi="Gill Sans MT"/>
          <w:color w:val="000000"/>
        </w:rPr>
        <w:t xml:space="preserve">as </w:t>
      </w:r>
      <w:r w:rsidRPr="005E19ED">
        <w:rPr>
          <w:rFonts w:ascii="Gill Sans MT" w:hAnsi="Gill Sans MT"/>
          <w:color w:val="000000"/>
          <w:spacing w:val="2"/>
        </w:rPr>
        <w:t>a</w:t>
      </w:r>
      <w:r w:rsidRPr="005E19ED">
        <w:rPr>
          <w:rFonts w:ascii="Gill Sans MT" w:hAnsi="Gill Sans MT"/>
          <w:color w:val="000000"/>
        </w:rPr>
        <w:t>pplied was un</w:t>
      </w:r>
      <w:r w:rsidRPr="005E19ED">
        <w:rPr>
          <w:rFonts w:ascii="Gill Sans MT" w:hAnsi="Gill Sans MT"/>
          <w:color w:val="000000"/>
          <w:spacing w:val="2"/>
        </w:rPr>
        <w:t>d</w:t>
      </w:r>
      <w:r w:rsidRPr="005E19ED">
        <w:rPr>
          <w:rFonts w:ascii="Gill Sans MT" w:hAnsi="Gill Sans MT"/>
          <w:color w:val="000000"/>
        </w:rPr>
        <w:t xml:space="preserve">er </w:t>
      </w:r>
      <w:r w:rsidRPr="005E19ED">
        <w:rPr>
          <w:rFonts w:ascii="Gill Sans MT" w:hAnsi="Gill Sans MT"/>
          <w:i/>
          <w:color w:val="000000"/>
        </w:rPr>
        <w:t>T</w:t>
      </w:r>
      <w:r w:rsidRPr="005E19ED">
        <w:rPr>
          <w:rFonts w:ascii="Gill Sans MT" w:hAnsi="Gill Sans MT"/>
          <w:i/>
          <w:color w:val="000000"/>
          <w:spacing w:val="2"/>
        </w:rPr>
        <w:t>e</w:t>
      </w:r>
      <w:r w:rsidRPr="005E19ED">
        <w:rPr>
          <w:rFonts w:ascii="Gill Sans MT" w:hAnsi="Gill Sans MT"/>
          <w:i/>
          <w:color w:val="000000"/>
        </w:rPr>
        <w:t>f</w:t>
      </w:r>
      <w:r w:rsidRPr="005E19ED">
        <w:rPr>
          <w:rFonts w:ascii="Gill Sans MT" w:hAnsi="Gill Sans MT"/>
          <w:color w:val="000000"/>
        </w:rPr>
        <w:t xml:space="preserve"> (1.5 mi</w:t>
      </w:r>
      <w:r w:rsidRPr="005E19ED">
        <w:rPr>
          <w:rFonts w:ascii="Gill Sans MT" w:hAnsi="Gill Sans MT"/>
          <w:color w:val="000000"/>
          <w:spacing w:val="3"/>
        </w:rPr>
        <w:t>l</w:t>
      </w:r>
      <w:r w:rsidRPr="005E19ED">
        <w:rPr>
          <w:rFonts w:ascii="Gill Sans MT" w:hAnsi="Gill Sans MT"/>
          <w:color w:val="000000"/>
        </w:rPr>
        <w:t>lion hec</w:t>
      </w:r>
      <w:r w:rsidRPr="005E19ED">
        <w:rPr>
          <w:rFonts w:ascii="Gill Sans MT" w:hAnsi="Gill Sans MT"/>
          <w:color w:val="000000"/>
          <w:spacing w:val="-2"/>
        </w:rPr>
        <w:t>t</w:t>
      </w:r>
      <w:r w:rsidRPr="005E19ED">
        <w:rPr>
          <w:rFonts w:ascii="Gill Sans MT" w:hAnsi="Gill Sans MT"/>
          <w:color w:val="000000"/>
        </w:rPr>
        <w:t>a</w:t>
      </w:r>
      <w:r w:rsidRPr="005E19ED">
        <w:rPr>
          <w:rFonts w:ascii="Gill Sans MT" w:hAnsi="Gill Sans MT"/>
          <w:color w:val="000000"/>
          <w:spacing w:val="2"/>
        </w:rPr>
        <w:t>r</w:t>
      </w:r>
      <w:r w:rsidRPr="005E19ED">
        <w:rPr>
          <w:rFonts w:ascii="Gill Sans MT" w:hAnsi="Gill Sans MT"/>
          <w:color w:val="000000"/>
        </w:rPr>
        <w:t>es) and w</w:t>
      </w:r>
      <w:r w:rsidRPr="005E19ED">
        <w:rPr>
          <w:rFonts w:ascii="Gill Sans MT" w:hAnsi="Gill Sans MT"/>
          <w:color w:val="000000"/>
          <w:spacing w:val="-2"/>
        </w:rPr>
        <w:t>h</w:t>
      </w:r>
      <w:r w:rsidRPr="005E19ED">
        <w:rPr>
          <w:rFonts w:ascii="Gill Sans MT" w:hAnsi="Gill Sans MT"/>
          <w:color w:val="000000"/>
          <w:spacing w:val="2"/>
        </w:rPr>
        <w:t>e</w:t>
      </w:r>
      <w:r w:rsidRPr="005E19ED">
        <w:rPr>
          <w:rFonts w:ascii="Gill Sans MT" w:hAnsi="Gill Sans MT"/>
          <w:color w:val="000000"/>
        </w:rPr>
        <w:t>at (9</w:t>
      </w:r>
      <w:r w:rsidRPr="005E19ED">
        <w:rPr>
          <w:rFonts w:ascii="Gill Sans MT" w:hAnsi="Gill Sans MT"/>
          <w:color w:val="000000"/>
          <w:spacing w:val="2"/>
        </w:rPr>
        <w:t>4</w:t>
      </w:r>
      <w:r w:rsidRPr="005E19ED">
        <w:rPr>
          <w:rFonts w:ascii="Gill Sans MT" w:hAnsi="Gill Sans MT"/>
          <w:color w:val="000000"/>
        </w:rPr>
        <w:t>5 thousand hec</w:t>
      </w:r>
      <w:r w:rsidRPr="005E19ED">
        <w:rPr>
          <w:rFonts w:ascii="Gill Sans MT" w:hAnsi="Gill Sans MT"/>
          <w:color w:val="000000"/>
          <w:spacing w:val="-2"/>
        </w:rPr>
        <w:t>t</w:t>
      </w:r>
      <w:r w:rsidRPr="005E19ED">
        <w:rPr>
          <w:rFonts w:ascii="Gill Sans MT" w:hAnsi="Gill Sans MT"/>
          <w:color w:val="000000"/>
        </w:rPr>
        <w:t>a</w:t>
      </w:r>
      <w:r w:rsidRPr="005E19ED">
        <w:rPr>
          <w:rFonts w:ascii="Gill Sans MT" w:hAnsi="Gill Sans MT"/>
          <w:color w:val="000000"/>
          <w:spacing w:val="2"/>
        </w:rPr>
        <w:t>r</w:t>
      </w:r>
      <w:r w:rsidRPr="005E19ED">
        <w:rPr>
          <w:rFonts w:ascii="Gill Sans MT" w:hAnsi="Gill Sans MT"/>
          <w:color w:val="000000"/>
        </w:rPr>
        <w:t xml:space="preserve">es) (CSA, 2016/17). </w:t>
      </w:r>
    </w:p>
    <w:p w:rsidR="00E979A8" w:rsidRPr="003A63DD" w:rsidRDefault="00E979A8" w:rsidP="00E979A8">
      <w:pPr>
        <w:pStyle w:val="ListParagraph"/>
        <w:numPr>
          <w:ilvl w:val="0"/>
          <w:numId w:val="5"/>
        </w:numPr>
        <w:spacing w:after="0" w:line="288" w:lineRule="auto"/>
        <w:rPr>
          <w:rFonts w:ascii="Gill Sans MT" w:hAnsi="Gill Sans MT"/>
          <w:b/>
          <w:iCs/>
          <w:lang w:val="en-GB"/>
        </w:rPr>
      </w:pPr>
      <w:r w:rsidRPr="003A63DD">
        <w:rPr>
          <w:rFonts w:ascii="Gill Sans MT" w:hAnsi="Gill Sans MT"/>
          <w:b/>
          <w:iCs/>
          <w:lang w:val="en-GB"/>
        </w:rPr>
        <w:lastRenderedPageBreak/>
        <w:t>Irrigation use</w:t>
      </w:r>
    </w:p>
    <w:p w:rsidR="00E979A8" w:rsidRPr="005E19ED" w:rsidRDefault="00E979A8" w:rsidP="00E979A8">
      <w:pPr>
        <w:spacing w:after="0" w:line="288" w:lineRule="auto"/>
        <w:rPr>
          <w:rFonts w:ascii="Gill Sans MT" w:hAnsi="Gill Sans MT"/>
          <w:spacing w:val="-2"/>
        </w:rPr>
      </w:pPr>
      <w:r w:rsidRPr="005E19ED">
        <w:rPr>
          <w:rFonts w:ascii="Gill Sans MT" w:hAnsi="Gill Sans MT"/>
          <w:iCs/>
          <w:lang w:val="en-GB"/>
        </w:rPr>
        <w:t xml:space="preserve">The use of irrigation is very important as it enables farmers to employ agricultural lands multiple times a given agricultural year. In times of drought like the 2015/16 crop year, it helps to alleviate water shortages caused by poor rain/dry seasons. Ethiopia, however, irrigated an insignificant portion of the area cultivated for grain crops. A CSA report indicates that only </w:t>
      </w:r>
      <w:r w:rsidRPr="005E19ED">
        <w:rPr>
          <w:rFonts w:ascii="Gill Sans MT" w:hAnsi="Gill Sans MT"/>
          <w:spacing w:val="2"/>
        </w:rPr>
        <w:t>1</w:t>
      </w:r>
      <w:r w:rsidRPr="005E19ED">
        <w:rPr>
          <w:rFonts w:ascii="Gill Sans MT" w:hAnsi="Gill Sans MT"/>
        </w:rPr>
        <w:t>95 t</w:t>
      </w:r>
      <w:r w:rsidRPr="005E19ED">
        <w:rPr>
          <w:rFonts w:ascii="Gill Sans MT" w:hAnsi="Gill Sans MT"/>
          <w:spacing w:val="2"/>
        </w:rPr>
        <w:t>h</w:t>
      </w:r>
      <w:r w:rsidRPr="005E19ED">
        <w:rPr>
          <w:rFonts w:ascii="Gill Sans MT" w:hAnsi="Gill Sans MT"/>
        </w:rPr>
        <w:t>ousand he</w:t>
      </w:r>
      <w:r w:rsidRPr="005E19ED">
        <w:rPr>
          <w:rFonts w:ascii="Gill Sans MT" w:hAnsi="Gill Sans MT"/>
          <w:spacing w:val="-3"/>
        </w:rPr>
        <w:t>c</w:t>
      </w:r>
      <w:r w:rsidRPr="005E19ED">
        <w:rPr>
          <w:rFonts w:ascii="Gill Sans MT" w:hAnsi="Gill Sans MT"/>
          <w:spacing w:val="3"/>
        </w:rPr>
        <w:t>t</w:t>
      </w:r>
      <w:r w:rsidRPr="005E19ED">
        <w:rPr>
          <w:rFonts w:ascii="Gill Sans MT" w:hAnsi="Gill Sans MT"/>
        </w:rPr>
        <w:t>are</w:t>
      </w:r>
      <w:r w:rsidRPr="005E19ED">
        <w:rPr>
          <w:rFonts w:ascii="Gill Sans MT" w:hAnsi="Gill Sans MT"/>
          <w:spacing w:val="-2"/>
        </w:rPr>
        <w:t xml:space="preserve">s of land was irrigated by smallholder farmers, which accounts for 1.5% of the estimated 12.6 million hectares of land cultivated for different grain crops. </w:t>
      </w:r>
    </w:p>
    <w:p w:rsidR="00E979A8" w:rsidRPr="005E19ED" w:rsidRDefault="00E979A8" w:rsidP="00E979A8">
      <w:pPr>
        <w:spacing w:after="0" w:line="288" w:lineRule="auto"/>
        <w:rPr>
          <w:rFonts w:ascii="Gill Sans MT" w:hAnsi="Gill Sans MT"/>
          <w:iCs/>
          <w:lang w:val="en-GB"/>
        </w:rPr>
      </w:pPr>
    </w:p>
    <w:p w:rsidR="00E979A8" w:rsidRPr="005E19ED" w:rsidRDefault="00E979A8" w:rsidP="00E979A8">
      <w:pPr>
        <w:spacing w:after="0" w:line="288" w:lineRule="auto"/>
        <w:rPr>
          <w:rFonts w:ascii="Gill Sans MT" w:hAnsi="Gill Sans MT"/>
        </w:rPr>
      </w:pPr>
      <w:r w:rsidRPr="005E19ED">
        <w:rPr>
          <w:rFonts w:ascii="Gill Sans MT" w:hAnsi="Gill Sans MT"/>
          <w:spacing w:val="2"/>
        </w:rPr>
        <w:t>T</w:t>
      </w:r>
      <w:r w:rsidRPr="005E19ED">
        <w:rPr>
          <w:rFonts w:ascii="Gill Sans MT" w:hAnsi="Gill Sans MT"/>
        </w:rPr>
        <w:t>he fa</w:t>
      </w:r>
      <w:r w:rsidRPr="005E19ED">
        <w:rPr>
          <w:rFonts w:ascii="Gill Sans MT" w:hAnsi="Gill Sans MT"/>
          <w:spacing w:val="2"/>
        </w:rPr>
        <w:t>r</w:t>
      </w:r>
      <w:r w:rsidRPr="005E19ED">
        <w:rPr>
          <w:rFonts w:ascii="Gill Sans MT" w:hAnsi="Gill Sans MT"/>
        </w:rPr>
        <w:t>me</w:t>
      </w:r>
      <w:r w:rsidRPr="005E19ED">
        <w:rPr>
          <w:rFonts w:ascii="Gill Sans MT" w:hAnsi="Gill Sans MT"/>
          <w:spacing w:val="-3"/>
        </w:rPr>
        <w:t>r</w:t>
      </w:r>
      <w:r w:rsidRPr="005E19ED">
        <w:rPr>
          <w:rFonts w:ascii="Gill Sans MT" w:hAnsi="Gill Sans MT"/>
        </w:rPr>
        <w:t xml:space="preserve">s who </w:t>
      </w:r>
      <w:r w:rsidRPr="005E19ED">
        <w:rPr>
          <w:rFonts w:ascii="Gill Sans MT" w:hAnsi="Gill Sans MT"/>
          <w:spacing w:val="5"/>
        </w:rPr>
        <w:t>p</w:t>
      </w:r>
      <w:r w:rsidRPr="005E19ED">
        <w:rPr>
          <w:rFonts w:ascii="Gill Sans MT" w:hAnsi="Gill Sans MT"/>
        </w:rPr>
        <w:t>r</w:t>
      </w:r>
      <w:r w:rsidRPr="005E19ED">
        <w:rPr>
          <w:rFonts w:ascii="Gill Sans MT" w:hAnsi="Gill Sans MT"/>
          <w:spacing w:val="-3"/>
        </w:rPr>
        <w:t>a</w:t>
      </w:r>
      <w:r w:rsidRPr="005E19ED">
        <w:rPr>
          <w:rFonts w:ascii="Gill Sans MT" w:hAnsi="Gill Sans MT"/>
        </w:rPr>
        <w:t>cti</w:t>
      </w:r>
      <w:r w:rsidRPr="005E19ED">
        <w:rPr>
          <w:rFonts w:ascii="Gill Sans MT" w:hAnsi="Gill Sans MT"/>
          <w:spacing w:val="2"/>
        </w:rPr>
        <w:t>c</w:t>
      </w:r>
      <w:r w:rsidRPr="005E19ED">
        <w:rPr>
          <w:rFonts w:ascii="Gill Sans MT" w:hAnsi="Gill Sans MT"/>
        </w:rPr>
        <w:t>e irrigati</w:t>
      </w:r>
      <w:r w:rsidRPr="005E19ED">
        <w:rPr>
          <w:rFonts w:ascii="Gill Sans MT" w:hAnsi="Gill Sans MT"/>
          <w:spacing w:val="2"/>
        </w:rPr>
        <w:t>o</w:t>
      </w:r>
      <w:r w:rsidRPr="005E19ED">
        <w:rPr>
          <w:rFonts w:ascii="Gill Sans MT" w:hAnsi="Gill Sans MT"/>
        </w:rPr>
        <w:t>n we</w:t>
      </w:r>
      <w:r w:rsidRPr="005E19ED">
        <w:rPr>
          <w:rFonts w:ascii="Gill Sans MT" w:hAnsi="Gill Sans MT"/>
          <w:spacing w:val="-3"/>
        </w:rPr>
        <w:t>r</w:t>
      </w:r>
      <w:r w:rsidRPr="005E19ED">
        <w:rPr>
          <w:rFonts w:ascii="Gill Sans MT" w:hAnsi="Gill Sans MT"/>
        </w:rPr>
        <w:t>e esti</w:t>
      </w:r>
      <w:r w:rsidRPr="005E19ED">
        <w:rPr>
          <w:rFonts w:ascii="Gill Sans MT" w:hAnsi="Gill Sans MT"/>
          <w:spacing w:val="3"/>
        </w:rPr>
        <w:t>m</w:t>
      </w:r>
      <w:r w:rsidRPr="005E19ED">
        <w:rPr>
          <w:rFonts w:ascii="Gill Sans MT" w:hAnsi="Gill Sans MT"/>
        </w:rPr>
        <w:t>a</w:t>
      </w:r>
      <w:r w:rsidRPr="005E19ED">
        <w:rPr>
          <w:rFonts w:ascii="Gill Sans MT" w:hAnsi="Gill Sans MT"/>
          <w:spacing w:val="-2"/>
        </w:rPr>
        <w:t>t</w:t>
      </w:r>
      <w:r w:rsidRPr="005E19ED">
        <w:rPr>
          <w:rFonts w:ascii="Gill Sans MT" w:hAnsi="Gill Sans MT"/>
        </w:rPr>
        <w:t>ed at 2.1 mil</w:t>
      </w:r>
      <w:r w:rsidRPr="005E19ED">
        <w:rPr>
          <w:rFonts w:ascii="Gill Sans MT" w:hAnsi="Gill Sans MT"/>
          <w:spacing w:val="3"/>
        </w:rPr>
        <w:t>l</w:t>
      </w:r>
      <w:r w:rsidRPr="005E19ED">
        <w:rPr>
          <w:rFonts w:ascii="Gill Sans MT" w:hAnsi="Gill Sans MT"/>
        </w:rPr>
        <w:t>ion. Most of the ar</w:t>
      </w:r>
      <w:r w:rsidRPr="005E19ED">
        <w:rPr>
          <w:rFonts w:ascii="Gill Sans MT" w:hAnsi="Gill Sans MT"/>
          <w:spacing w:val="-3"/>
        </w:rPr>
        <w:t>e</w:t>
      </w:r>
      <w:r w:rsidRPr="005E19ED">
        <w:rPr>
          <w:rFonts w:ascii="Gill Sans MT" w:hAnsi="Gill Sans MT"/>
        </w:rPr>
        <w:t>a i</w:t>
      </w:r>
      <w:r w:rsidRPr="005E19ED">
        <w:rPr>
          <w:rFonts w:ascii="Gill Sans MT" w:hAnsi="Gill Sans MT"/>
          <w:spacing w:val="2"/>
        </w:rPr>
        <w:t>r</w:t>
      </w:r>
      <w:r w:rsidRPr="005E19ED">
        <w:rPr>
          <w:rFonts w:ascii="Gill Sans MT" w:hAnsi="Gill Sans MT"/>
        </w:rPr>
        <w:t>r</w:t>
      </w:r>
      <w:r w:rsidRPr="005E19ED">
        <w:rPr>
          <w:rFonts w:ascii="Gill Sans MT" w:hAnsi="Gill Sans MT"/>
          <w:spacing w:val="-2"/>
        </w:rPr>
        <w:t>i</w:t>
      </w:r>
      <w:r w:rsidRPr="005E19ED">
        <w:rPr>
          <w:rFonts w:ascii="Gill Sans MT" w:hAnsi="Gill Sans MT"/>
          <w:spacing w:val="2"/>
        </w:rPr>
        <w:t>g</w:t>
      </w:r>
      <w:r w:rsidRPr="005E19ED">
        <w:rPr>
          <w:rFonts w:ascii="Gill Sans MT" w:hAnsi="Gill Sans MT"/>
        </w:rPr>
        <w:t>a</w:t>
      </w:r>
      <w:r w:rsidRPr="005E19ED">
        <w:rPr>
          <w:rFonts w:ascii="Gill Sans MT" w:hAnsi="Gill Sans MT"/>
          <w:spacing w:val="-2"/>
        </w:rPr>
        <w:t>t</w:t>
      </w:r>
      <w:r w:rsidRPr="005E19ED">
        <w:rPr>
          <w:rFonts w:ascii="Gill Sans MT" w:hAnsi="Gill Sans MT"/>
        </w:rPr>
        <w:t>ed was und</w:t>
      </w:r>
      <w:r w:rsidRPr="005E19ED">
        <w:rPr>
          <w:rFonts w:ascii="Gill Sans MT" w:hAnsi="Gill Sans MT"/>
          <w:spacing w:val="2"/>
        </w:rPr>
        <w:t>e</w:t>
      </w:r>
      <w:r w:rsidRPr="005E19ED">
        <w:rPr>
          <w:rFonts w:ascii="Gill Sans MT" w:hAnsi="Gill Sans MT"/>
        </w:rPr>
        <w:t>r mai</w:t>
      </w:r>
      <w:r w:rsidRPr="005E19ED">
        <w:rPr>
          <w:rFonts w:ascii="Gill Sans MT" w:hAnsi="Gill Sans MT"/>
          <w:spacing w:val="4"/>
        </w:rPr>
        <w:t>z</w:t>
      </w:r>
      <w:r w:rsidRPr="005E19ED">
        <w:rPr>
          <w:rFonts w:ascii="Gill Sans MT" w:hAnsi="Gill Sans MT"/>
        </w:rPr>
        <w:t xml:space="preserve">e, </w:t>
      </w:r>
      <w:r w:rsidRPr="005E19ED">
        <w:rPr>
          <w:rFonts w:ascii="Gill Sans MT" w:hAnsi="Gill Sans MT"/>
          <w:spacing w:val="3"/>
        </w:rPr>
        <w:t>s</w:t>
      </w:r>
      <w:r w:rsidRPr="005E19ED">
        <w:rPr>
          <w:rFonts w:ascii="Gill Sans MT" w:hAnsi="Gill Sans MT"/>
        </w:rPr>
        <w:t>or</w:t>
      </w:r>
      <w:r w:rsidRPr="005E19ED">
        <w:rPr>
          <w:rFonts w:ascii="Gill Sans MT" w:hAnsi="Gill Sans MT"/>
          <w:spacing w:val="-5"/>
        </w:rPr>
        <w:t>g</w:t>
      </w:r>
      <w:r w:rsidRPr="005E19ED">
        <w:rPr>
          <w:rFonts w:ascii="Gill Sans MT" w:hAnsi="Gill Sans MT"/>
        </w:rPr>
        <w:t>hum, a</w:t>
      </w:r>
      <w:r w:rsidRPr="005E19ED">
        <w:rPr>
          <w:rFonts w:ascii="Gill Sans MT" w:hAnsi="Gill Sans MT"/>
          <w:spacing w:val="-2"/>
        </w:rPr>
        <w:t>n</w:t>
      </w:r>
      <w:r w:rsidRPr="005E19ED">
        <w:rPr>
          <w:rFonts w:ascii="Gill Sans MT" w:hAnsi="Gill Sans MT"/>
        </w:rPr>
        <w:t xml:space="preserve">d </w:t>
      </w:r>
      <w:r w:rsidRPr="005E19ED">
        <w:rPr>
          <w:rFonts w:ascii="Gill Sans MT" w:eastAsia="Times New Roman" w:hAnsi="Gill Sans MT"/>
          <w:bCs/>
          <w:i/>
        </w:rPr>
        <w:t>T</w:t>
      </w:r>
      <w:r w:rsidRPr="005E19ED">
        <w:rPr>
          <w:rFonts w:ascii="Gill Sans MT" w:eastAsia="Times New Roman" w:hAnsi="Gill Sans MT"/>
          <w:bCs/>
          <w:i/>
          <w:spacing w:val="2"/>
        </w:rPr>
        <w:t>ef</w:t>
      </w:r>
      <w:r>
        <w:rPr>
          <w:rFonts w:ascii="Gill Sans MT" w:eastAsia="Times New Roman" w:hAnsi="Gill Sans MT"/>
          <w:bCs/>
          <w:i/>
          <w:spacing w:val="2"/>
        </w:rPr>
        <w:t xml:space="preserve"> </w:t>
      </w:r>
      <w:r w:rsidRPr="005E19ED">
        <w:rPr>
          <w:rFonts w:ascii="Gill Sans MT" w:hAnsi="Gill Sans MT"/>
          <w:spacing w:val="2"/>
        </w:rPr>
        <w:t>e</w:t>
      </w:r>
      <w:r w:rsidRPr="005E19ED">
        <w:rPr>
          <w:rFonts w:ascii="Gill Sans MT" w:hAnsi="Gill Sans MT"/>
        </w:rPr>
        <w:t>st</w:t>
      </w:r>
      <w:r w:rsidRPr="005E19ED">
        <w:rPr>
          <w:rFonts w:ascii="Gill Sans MT" w:hAnsi="Gill Sans MT"/>
          <w:spacing w:val="3"/>
        </w:rPr>
        <w:t>i</w:t>
      </w:r>
      <w:r w:rsidRPr="005E19ED">
        <w:rPr>
          <w:rFonts w:ascii="Gill Sans MT" w:hAnsi="Gill Sans MT"/>
        </w:rPr>
        <w:t>mated at 28,943 he</w:t>
      </w:r>
      <w:r w:rsidRPr="005E19ED">
        <w:rPr>
          <w:rFonts w:ascii="Gill Sans MT" w:hAnsi="Gill Sans MT"/>
          <w:spacing w:val="-3"/>
        </w:rPr>
        <w:t>c</w:t>
      </w:r>
      <w:r w:rsidRPr="005E19ED">
        <w:rPr>
          <w:rFonts w:ascii="Gill Sans MT" w:hAnsi="Gill Sans MT"/>
        </w:rPr>
        <w:t>ta</w:t>
      </w:r>
      <w:r w:rsidRPr="005E19ED">
        <w:rPr>
          <w:rFonts w:ascii="Gill Sans MT" w:hAnsi="Gill Sans MT"/>
          <w:spacing w:val="2"/>
        </w:rPr>
        <w:t>r</w:t>
      </w:r>
      <w:r w:rsidRPr="005E19ED">
        <w:rPr>
          <w:rFonts w:ascii="Gill Sans MT" w:hAnsi="Gill Sans MT"/>
        </w:rPr>
        <w:t xml:space="preserve">es for </w:t>
      </w:r>
      <w:r w:rsidRPr="005E19ED">
        <w:rPr>
          <w:rFonts w:ascii="Gill Sans MT" w:hAnsi="Gill Sans MT"/>
          <w:spacing w:val="3"/>
        </w:rPr>
        <w:t>m</w:t>
      </w:r>
      <w:r w:rsidRPr="005E19ED">
        <w:rPr>
          <w:rFonts w:ascii="Gill Sans MT" w:hAnsi="Gill Sans MT"/>
        </w:rPr>
        <w:t>a</w:t>
      </w:r>
      <w:r w:rsidRPr="005E19ED">
        <w:rPr>
          <w:rFonts w:ascii="Gill Sans MT" w:hAnsi="Gill Sans MT"/>
          <w:spacing w:val="-2"/>
        </w:rPr>
        <w:t>i</w:t>
      </w:r>
      <w:r w:rsidRPr="005E19ED">
        <w:rPr>
          <w:rFonts w:ascii="Gill Sans MT" w:hAnsi="Gill Sans MT"/>
          <w:spacing w:val="2"/>
        </w:rPr>
        <w:t>z</w:t>
      </w:r>
      <w:r w:rsidRPr="005E19ED">
        <w:rPr>
          <w:rFonts w:ascii="Gill Sans MT" w:hAnsi="Gill Sans MT"/>
        </w:rPr>
        <w:t>e, 15,106 he</w:t>
      </w:r>
      <w:r w:rsidRPr="005E19ED">
        <w:rPr>
          <w:rFonts w:ascii="Gill Sans MT" w:hAnsi="Gill Sans MT"/>
          <w:spacing w:val="2"/>
        </w:rPr>
        <w:t>c</w:t>
      </w:r>
      <w:r w:rsidRPr="005E19ED">
        <w:rPr>
          <w:rFonts w:ascii="Gill Sans MT" w:hAnsi="Gill Sans MT"/>
        </w:rPr>
        <w:t>t</w:t>
      </w:r>
      <w:r w:rsidRPr="005E19ED">
        <w:rPr>
          <w:rFonts w:ascii="Gill Sans MT" w:hAnsi="Gill Sans MT"/>
          <w:spacing w:val="-2"/>
        </w:rPr>
        <w:t>a</w:t>
      </w:r>
      <w:r w:rsidRPr="005E19ED">
        <w:rPr>
          <w:rFonts w:ascii="Gill Sans MT" w:hAnsi="Gill Sans MT"/>
          <w:spacing w:val="2"/>
        </w:rPr>
        <w:t>r</w:t>
      </w:r>
      <w:r w:rsidRPr="005E19ED">
        <w:rPr>
          <w:rFonts w:ascii="Gill Sans MT" w:hAnsi="Gill Sans MT"/>
        </w:rPr>
        <w:t>es for so</w:t>
      </w:r>
      <w:r w:rsidRPr="005E19ED">
        <w:rPr>
          <w:rFonts w:ascii="Gill Sans MT" w:hAnsi="Gill Sans MT"/>
          <w:spacing w:val="2"/>
        </w:rPr>
        <w:t>r</w:t>
      </w:r>
      <w:r w:rsidRPr="005E19ED">
        <w:rPr>
          <w:rFonts w:ascii="Gill Sans MT" w:hAnsi="Gill Sans MT"/>
          <w:spacing w:val="-2"/>
        </w:rPr>
        <w:t>g</w:t>
      </w:r>
      <w:r w:rsidRPr="005E19ED">
        <w:rPr>
          <w:rFonts w:ascii="Gill Sans MT" w:hAnsi="Gill Sans MT"/>
        </w:rPr>
        <w:t>hum, and 10,2</w:t>
      </w:r>
      <w:r w:rsidRPr="005E19ED">
        <w:rPr>
          <w:rFonts w:ascii="Gill Sans MT" w:hAnsi="Gill Sans MT"/>
          <w:spacing w:val="2"/>
        </w:rPr>
        <w:t>6</w:t>
      </w:r>
      <w:r w:rsidRPr="005E19ED">
        <w:rPr>
          <w:rFonts w:ascii="Gill Sans MT" w:hAnsi="Gill Sans MT"/>
        </w:rPr>
        <w:t>9 he</w:t>
      </w:r>
      <w:r w:rsidRPr="005E19ED">
        <w:rPr>
          <w:rFonts w:ascii="Gill Sans MT" w:hAnsi="Gill Sans MT"/>
          <w:spacing w:val="-3"/>
        </w:rPr>
        <w:t>c</w:t>
      </w:r>
      <w:r w:rsidRPr="005E19ED">
        <w:rPr>
          <w:rFonts w:ascii="Gill Sans MT" w:hAnsi="Gill Sans MT"/>
        </w:rPr>
        <w:t>t</w:t>
      </w:r>
      <w:r w:rsidRPr="005E19ED">
        <w:rPr>
          <w:rFonts w:ascii="Gill Sans MT" w:hAnsi="Gill Sans MT"/>
          <w:spacing w:val="2"/>
        </w:rPr>
        <w:t>ar</w:t>
      </w:r>
      <w:r w:rsidRPr="005E19ED">
        <w:rPr>
          <w:rFonts w:ascii="Gill Sans MT" w:hAnsi="Gill Sans MT"/>
        </w:rPr>
        <w:t xml:space="preserve">es for </w:t>
      </w:r>
      <w:r w:rsidRPr="005E19ED">
        <w:rPr>
          <w:rFonts w:ascii="Gill Sans MT" w:eastAsia="Times New Roman" w:hAnsi="Gill Sans MT"/>
          <w:bCs/>
          <w:i/>
        </w:rPr>
        <w:t>Tef</w:t>
      </w:r>
      <w:r w:rsidRPr="005E19ED">
        <w:rPr>
          <w:rFonts w:ascii="Gill Sans MT" w:hAnsi="Gill Sans MT"/>
        </w:rPr>
        <w:t xml:space="preserve"> (CSA, 2016/17)</w:t>
      </w:r>
      <w:r w:rsidRPr="005E19ED">
        <w:rPr>
          <w:rFonts w:ascii="Gill Sans MT" w:hAnsi="Gill Sans MT"/>
          <w:w w:val="99"/>
        </w:rPr>
        <w:t>.</w:t>
      </w:r>
    </w:p>
    <w:p w:rsidR="00E979A8" w:rsidRPr="005E19ED" w:rsidRDefault="00E979A8" w:rsidP="00E979A8">
      <w:pPr>
        <w:spacing w:after="0" w:line="288" w:lineRule="auto"/>
        <w:rPr>
          <w:rFonts w:ascii="Gill Sans MT" w:hAnsi="Gill Sans MT"/>
          <w:iCs/>
          <w:lang w:val="en-GB"/>
        </w:rPr>
      </w:pPr>
    </w:p>
    <w:p w:rsidR="00E979A8" w:rsidRPr="003A63DD" w:rsidRDefault="00E979A8" w:rsidP="00E979A8">
      <w:pPr>
        <w:pStyle w:val="ListParagraph"/>
        <w:numPr>
          <w:ilvl w:val="0"/>
          <w:numId w:val="5"/>
        </w:numPr>
        <w:spacing w:after="0" w:line="288" w:lineRule="auto"/>
        <w:rPr>
          <w:rFonts w:ascii="Gill Sans MT" w:hAnsi="Gill Sans MT"/>
          <w:b/>
          <w:color w:val="000000"/>
        </w:rPr>
      </w:pPr>
      <w:r w:rsidRPr="003A63DD">
        <w:rPr>
          <w:rFonts w:ascii="Gill Sans MT" w:hAnsi="Gill Sans MT"/>
          <w:b/>
          <w:color w:val="000000"/>
        </w:rPr>
        <w:t>Agricultural Extension Package</w:t>
      </w:r>
    </w:p>
    <w:p w:rsidR="00E979A8" w:rsidRPr="005E19ED" w:rsidRDefault="00E979A8" w:rsidP="00E979A8">
      <w:pPr>
        <w:spacing w:after="0" w:line="288" w:lineRule="auto"/>
        <w:rPr>
          <w:rFonts w:ascii="Gill Sans MT" w:hAnsi="Gill Sans MT"/>
        </w:rPr>
      </w:pPr>
      <w:r w:rsidRPr="005E19ED">
        <w:rPr>
          <w:rFonts w:ascii="Gill Sans MT" w:hAnsi="Gill Sans MT"/>
        </w:rPr>
        <w:t xml:space="preserve">Close to half of the grain producers (about 8.4 million) were reported to have participated in the various crop extension packages in the 2016/17 crop year. </w:t>
      </w:r>
    </w:p>
    <w:p w:rsidR="00E979A8" w:rsidRPr="005E19ED"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spacing w:val="-5"/>
        </w:rPr>
      </w:pPr>
      <w:r w:rsidRPr="005E19ED">
        <w:rPr>
          <w:rFonts w:ascii="Gill Sans MT" w:hAnsi="Gill Sans MT"/>
        </w:rPr>
        <w:t>Most of the ar</w:t>
      </w:r>
      <w:r w:rsidRPr="005E19ED">
        <w:rPr>
          <w:rFonts w:ascii="Gill Sans MT" w:hAnsi="Gill Sans MT"/>
          <w:spacing w:val="-3"/>
        </w:rPr>
        <w:t>e</w:t>
      </w:r>
      <w:r w:rsidRPr="005E19ED">
        <w:rPr>
          <w:rFonts w:ascii="Gill Sans MT" w:hAnsi="Gill Sans MT"/>
        </w:rPr>
        <w:t>a under t</w:t>
      </w:r>
      <w:r w:rsidRPr="005E19ED">
        <w:rPr>
          <w:rFonts w:ascii="Gill Sans MT" w:hAnsi="Gill Sans MT"/>
          <w:spacing w:val="2"/>
        </w:rPr>
        <w:t>h</w:t>
      </w:r>
      <w:r w:rsidRPr="005E19ED">
        <w:rPr>
          <w:rFonts w:ascii="Gill Sans MT" w:hAnsi="Gill Sans MT"/>
        </w:rPr>
        <w:t>e e</w:t>
      </w:r>
      <w:r w:rsidRPr="005E19ED">
        <w:rPr>
          <w:rFonts w:ascii="Gill Sans MT" w:hAnsi="Gill Sans MT"/>
          <w:spacing w:val="2"/>
        </w:rPr>
        <w:t>x</w:t>
      </w:r>
      <w:r w:rsidRPr="005E19ED">
        <w:rPr>
          <w:rFonts w:ascii="Gill Sans MT" w:hAnsi="Gill Sans MT"/>
        </w:rPr>
        <w:t>tension pro</w:t>
      </w:r>
      <w:r w:rsidRPr="005E19ED">
        <w:rPr>
          <w:rFonts w:ascii="Gill Sans MT" w:hAnsi="Gill Sans MT"/>
          <w:spacing w:val="-2"/>
        </w:rPr>
        <w:t>g</w:t>
      </w:r>
      <w:r w:rsidRPr="005E19ED">
        <w:rPr>
          <w:rFonts w:ascii="Gill Sans MT" w:hAnsi="Gill Sans MT"/>
        </w:rPr>
        <w:t xml:space="preserve">ram was </w:t>
      </w:r>
      <w:r w:rsidRPr="005E19ED">
        <w:rPr>
          <w:rFonts w:ascii="Gill Sans MT" w:hAnsi="Gill Sans MT"/>
          <w:spacing w:val="2"/>
        </w:rPr>
        <w:t>r</w:t>
      </w:r>
      <w:r w:rsidRPr="005E19ED">
        <w:rPr>
          <w:rFonts w:ascii="Gill Sans MT" w:hAnsi="Gill Sans MT"/>
        </w:rPr>
        <w:t>epor</w:t>
      </w:r>
      <w:r w:rsidRPr="005E19ED">
        <w:rPr>
          <w:rFonts w:ascii="Gill Sans MT" w:hAnsi="Gill Sans MT"/>
          <w:spacing w:val="3"/>
        </w:rPr>
        <w:t>t</w:t>
      </w:r>
      <w:r w:rsidRPr="005E19ED">
        <w:rPr>
          <w:rFonts w:ascii="Gill Sans MT" w:hAnsi="Gill Sans MT"/>
        </w:rPr>
        <w:t xml:space="preserve">ed to be </w:t>
      </w:r>
      <w:r w:rsidRPr="005E19ED">
        <w:rPr>
          <w:rFonts w:ascii="Gill Sans MT" w:hAnsi="Gill Sans MT"/>
          <w:spacing w:val="2"/>
        </w:rPr>
        <w:t>u</w:t>
      </w:r>
      <w:r w:rsidRPr="005E19ED">
        <w:rPr>
          <w:rFonts w:ascii="Gill Sans MT" w:hAnsi="Gill Sans MT"/>
        </w:rPr>
        <w:t>nder m</w:t>
      </w:r>
      <w:r w:rsidRPr="005E19ED">
        <w:rPr>
          <w:rFonts w:ascii="Gill Sans MT" w:hAnsi="Gill Sans MT"/>
          <w:spacing w:val="2"/>
        </w:rPr>
        <w:t>a</w:t>
      </w:r>
      <w:r w:rsidRPr="005E19ED">
        <w:rPr>
          <w:rFonts w:ascii="Gill Sans MT" w:hAnsi="Gill Sans MT"/>
        </w:rPr>
        <w:t>i</w:t>
      </w:r>
      <w:r w:rsidRPr="005E19ED">
        <w:rPr>
          <w:rFonts w:ascii="Gill Sans MT" w:hAnsi="Gill Sans MT"/>
          <w:spacing w:val="2"/>
        </w:rPr>
        <w:t>z</w:t>
      </w:r>
      <w:r w:rsidRPr="005E19ED">
        <w:rPr>
          <w:rFonts w:ascii="Gill Sans MT" w:hAnsi="Gill Sans MT"/>
        </w:rPr>
        <w:t xml:space="preserve">e, </w:t>
      </w:r>
      <w:r w:rsidRPr="005E19ED">
        <w:rPr>
          <w:rFonts w:ascii="Gill Sans MT" w:eastAsia="Times New Roman" w:hAnsi="Gill Sans MT"/>
          <w:bCs/>
          <w:i/>
        </w:rPr>
        <w:t>Tef</w:t>
      </w:r>
      <w:r w:rsidRPr="005E19ED">
        <w:rPr>
          <w:rFonts w:ascii="Gill Sans MT" w:hAnsi="Gill Sans MT"/>
        </w:rPr>
        <w:t xml:space="preserve"> and whe</w:t>
      </w:r>
      <w:r w:rsidRPr="005E19ED">
        <w:rPr>
          <w:rFonts w:ascii="Gill Sans MT" w:hAnsi="Gill Sans MT"/>
          <w:spacing w:val="-3"/>
        </w:rPr>
        <w:t>a</w:t>
      </w:r>
      <w:r w:rsidRPr="005E19ED">
        <w:rPr>
          <w:rFonts w:ascii="Gill Sans MT" w:hAnsi="Gill Sans MT"/>
        </w:rPr>
        <w:t xml:space="preserve">t </w:t>
      </w:r>
      <w:r w:rsidRPr="005E19ED">
        <w:rPr>
          <w:rFonts w:ascii="Gill Sans MT" w:hAnsi="Gill Sans MT"/>
          <w:spacing w:val="2"/>
        </w:rPr>
        <w:t>e</w:t>
      </w:r>
      <w:r w:rsidRPr="005E19ED">
        <w:rPr>
          <w:rFonts w:ascii="Gill Sans MT" w:hAnsi="Gill Sans MT"/>
        </w:rPr>
        <w:t>stimated to be more t</w:t>
      </w:r>
      <w:r w:rsidRPr="005E19ED">
        <w:rPr>
          <w:rFonts w:ascii="Gill Sans MT" w:hAnsi="Gill Sans MT"/>
          <w:spacing w:val="2"/>
        </w:rPr>
        <w:t>h</w:t>
      </w:r>
      <w:r w:rsidRPr="005E19ED">
        <w:rPr>
          <w:rFonts w:ascii="Gill Sans MT" w:hAnsi="Gill Sans MT"/>
        </w:rPr>
        <w:t xml:space="preserve">an1.2 </w:t>
      </w:r>
      <w:r w:rsidRPr="005E19ED">
        <w:rPr>
          <w:rFonts w:ascii="Gill Sans MT" w:hAnsi="Gill Sans MT"/>
          <w:spacing w:val="3"/>
        </w:rPr>
        <w:t>m</w:t>
      </w:r>
      <w:r w:rsidRPr="005E19ED">
        <w:rPr>
          <w:rFonts w:ascii="Gill Sans MT" w:hAnsi="Gill Sans MT"/>
        </w:rPr>
        <w:t xml:space="preserve">illion </w:t>
      </w:r>
      <w:r w:rsidRPr="005E19ED">
        <w:rPr>
          <w:rFonts w:ascii="Gill Sans MT" w:hAnsi="Gill Sans MT"/>
          <w:spacing w:val="2"/>
        </w:rPr>
        <w:t>h</w:t>
      </w:r>
      <w:r w:rsidRPr="005E19ED">
        <w:rPr>
          <w:rFonts w:ascii="Gill Sans MT" w:hAnsi="Gill Sans MT"/>
        </w:rPr>
        <w:t>e</w:t>
      </w:r>
      <w:r w:rsidRPr="005E19ED">
        <w:rPr>
          <w:rFonts w:ascii="Gill Sans MT" w:hAnsi="Gill Sans MT"/>
          <w:spacing w:val="-3"/>
        </w:rPr>
        <w:t>c</w:t>
      </w:r>
      <w:r w:rsidRPr="005E19ED">
        <w:rPr>
          <w:rFonts w:ascii="Gill Sans MT" w:hAnsi="Gill Sans MT"/>
        </w:rPr>
        <w:t>t</w:t>
      </w:r>
      <w:r w:rsidRPr="005E19ED">
        <w:rPr>
          <w:rFonts w:ascii="Gill Sans MT" w:hAnsi="Gill Sans MT"/>
          <w:spacing w:val="2"/>
        </w:rPr>
        <w:t>a</w:t>
      </w:r>
      <w:r w:rsidRPr="005E19ED">
        <w:rPr>
          <w:rFonts w:ascii="Gill Sans MT" w:hAnsi="Gill Sans MT"/>
        </w:rPr>
        <w:t>re</w:t>
      </w:r>
      <w:r w:rsidRPr="005E19ED">
        <w:rPr>
          <w:rFonts w:ascii="Gill Sans MT" w:hAnsi="Gill Sans MT"/>
          <w:spacing w:val="-2"/>
        </w:rPr>
        <w:t>s</w:t>
      </w:r>
      <w:r w:rsidRPr="005E19ED">
        <w:rPr>
          <w:rFonts w:ascii="Gill Sans MT" w:hAnsi="Gill Sans MT"/>
        </w:rPr>
        <w:t xml:space="preserve">, 1 </w:t>
      </w:r>
      <w:r w:rsidRPr="005E19ED">
        <w:rPr>
          <w:rFonts w:ascii="Gill Sans MT" w:hAnsi="Gill Sans MT"/>
          <w:spacing w:val="3"/>
        </w:rPr>
        <w:t>m</w:t>
      </w:r>
      <w:r w:rsidRPr="005E19ED">
        <w:rPr>
          <w:rFonts w:ascii="Gill Sans MT" w:hAnsi="Gill Sans MT"/>
        </w:rPr>
        <w:t>illi</w:t>
      </w:r>
      <w:r w:rsidRPr="005E19ED">
        <w:rPr>
          <w:rFonts w:ascii="Gill Sans MT" w:hAnsi="Gill Sans MT"/>
          <w:spacing w:val="2"/>
        </w:rPr>
        <w:t>o</w:t>
      </w:r>
      <w:r w:rsidRPr="005E19ED">
        <w:rPr>
          <w:rFonts w:ascii="Gill Sans MT" w:hAnsi="Gill Sans MT"/>
        </w:rPr>
        <w:t>n he</w:t>
      </w:r>
      <w:r w:rsidRPr="005E19ED">
        <w:rPr>
          <w:rFonts w:ascii="Gill Sans MT" w:hAnsi="Gill Sans MT"/>
          <w:spacing w:val="-3"/>
        </w:rPr>
        <w:t>c</w:t>
      </w:r>
      <w:r w:rsidRPr="005E19ED">
        <w:rPr>
          <w:rFonts w:ascii="Gill Sans MT" w:hAnsi="Gill Sans MT"/>
          <w:spacing w:val="3"/>
        </w:rPr>
        <w:t>t</w:t>
      </w:r>
      <w:r w:rsidRPr="005E19ED">
        <w:rPr>
          <w:rFonts w:ascii="Gill Sans MT" w:hAnsi="Gill Sans MT"/>
        </w:rPr>
        <w:t>ares a</w:t>
      </w:r>
      <w:r w:rsidRPr="005E19ED">
        <w:rPr>
          <w:rFonts w:ascii="Gill Sans MT" w:hAnsi="Gill Sans MT"/>
          <w:spacing w:val="-2"/>
        </w:rPr>
        <w:t>n</w:t>
      </w:r>
      <w:r w:rsidRPr="005E19ED">
        <w:rPr>
          <w:rFonts w:ascii="Gill Sans MT" w:hAnsi="Gill Sans MT"/>
        </w:rPr>
        <w:t>d more t</w:t>
      </w:r>
      <w:r w:rsidRPr="005E19ED">
        <w:rPr>
          <w:rFonts w:ascii="Gill Sans MT" w:hAnsi="Gill Sans MT"/>
          <w:spacing w:val="5"/>
        </w:rPr>
        <w:t>h</w:t>
      </w:r>
      <w:r w:rsidRPr="005E19ED">
        <w:rPr>
          <w:rFonts w:ascii="Gill Sans MT" w:hAnsi="Gill Sans MT"/>
        </w:rPr>
        <w:t>an 822 thousand hec</w:t>
      </w:r>
      <w:r w:rsidRPr="005E19ED">
        <w:rPr>
          <w:rFonts w:ascii="Gill Sans MT" w:hAnsi="Gill Sans MT"/>
          <w:spacing w:val="-2"/>
        </w:rPr>
        <w:t>t</w:t>
      </w:r>
      <w:r w:rsidRPr="005E19ED">
        <w:rPr>
          <w:rFonts w:ascii="Gill Sans MT" w:hAnsi="Gill Sans MT"/>
        </w:rPr>
        <w:t>a</w:t>
      </w:r>
      <w:r w:rsidRPr="005E19ED">
        <w:rPr>
          <w:rFonts w:ascii="Gill Sans MT" w:hAnsi="Gill Sans MT"/>
          <w:spacing w:val="2"/>
        </w:rPr>
        <w:t>r</w:t>
      </w:r>
      <w:r w:rsidRPr="005E19ED">
        <w:rPr>
          <w:rFonts w:ascii="Gill Sans MT" w:hAnsi="Gill Sans MT"/>
        </w:rPr>
        <w:t>es, r</w:t>
      </w:r>
      <w:r w:rsidRPr="005E19ED">
        <w:rPr>
          <w:rFonts w:ascii="Gill Sans MT" w:hAnsi="Gill Sans MT"/>
          <w:spacing w:val="-3"/>
        </w:rPr>
        <w:t>e</w:t>
      </w:r>
      <w:r w:rsidRPr="005E19ED">
        <w:rPr>
          <w:rFonts w:ascii="Gill Sans MT" w:hAnsi="Gill Sans MT"/>
          <w:spacing w:val="3"/>
        </w:rPr>
        <w:t>s</w:t>
      </w:r>
      <w:r w:rsidRPr="005E19ED">
        <w:rPr>
          <w:rFonts w:ascii="Gill Sans MT" w:hAnsi="Gill Sans MT"/>
          <w:spacing w:val="2"/>
        </w:rPr>
        <w:t>p</w:t>
      </w:r>
      <w:r w:rsidRPr="005E19ED">
        <w:rPr>
          <w:rFonts w:ascii="Gill Sans MT" w:hAnsi="Gill Sans MT"/>
        </w:rPr>
        <w:t>ective</w:t>
      </w:r>
      <w:r w:rsidRPr="005E19ED">
        <w:rPr>
          <w:rFonts w:ascii="Gill Sans MT" w:hAnsi="Gill Sans MT"/>
          <w:spacing w:val="3"/>
        </w:rPr>
        <w:t>l</w:t>
      </w:r>
      <w:r w:rsidRPr="005E19ED">
        <w:rPr>
          <w:rFonts w:ascii="Gill Sans MT" w:hAnsi="Gill Sans MT"/>
          <w:spacing w:val="-5"/>
        </w:rPr>
        <w:t>y</w:t>
      </w:r>
      <w:r w:rsidRPr="00542A3B">
        <w:rPr>
          <w:rFonts w:ascii="Gill Sans MT" w:hAnsi="Gill Sans MT"/>
        </w:rPr>
        <w:t>.</w:t>
      </w:r>
      <w:r w:rsidRPr="005E19ED">
        <w:rPr>
          <w:rFonts w:ascii="Gill Sans MT" w:hAnsi="Gill Sans MT"/>
        </w:rPr>
        <w:t xml:space="preserve"> The ext</w:t>
      </w:r>
      <w:r w:rsidRPr="005E19ED">
        <w:rPr>
          <w:rFonts w:ascii="Gill Sans MT" w:hAnsi="Gill Sans MT"/>
          <w:spacing w:val="2"/>
        </w:rPr>
        <w:t>e</w:t>
      </w:r>
      <w:r w:rsidRPr="005E19ED">
        <w:rPr>
          <w:rFonts w:ascii="Gill Sans MT" w:hAnsi="Gill Sans MT"/>
        </w:rPr>
        <w:t>nsion pac</w:t>
      </w:r>
      <w:r w:rsidRPr="005E19ED">
        <w:rPr>
          <w:rFonts w:ascii="Gill Sans MT" w:hAnsi="Gill Sans MT"/>
          <w:spacing w:val="-2"/>
        </w:rPr>
        <w:t>k</w:t>
      </w:r>
      <w:r w:rsidRPr="005E19ED">
        <w:rPr>
          <w:rFonts w:ascii="Gill Sans MT" w:hAnsi="Gill Sans MT"/>
          <w:spacing w:val="2"/>
        </w:rPr>
        <w:t>ag</w:t>
      </w:r>
      <w:r w:rsidRPr="005E19ED">
        <w:rPr>
          <w:rFonts w:ascii="Gill Sans MT" w:hAnsi="Gill Sans MT"/>
        </w:rPr>
        <w:t>e embr</w:t>
      </w:r>
      <w:r w:rsidRPr="005E19ED">
        <w:rPr>
          <w:rFonts w:ascii="Gill Sans MT" w:hAnsi="Gill Sans MT"/>
          <w:spacing w:val="2"/>
        </w:rPr>
        <w:t>a</w:t>
      </w:r>
      <w:r w:rsidRPr="005E19ED">
        <w:rPr>
          <w:rFonts w:ascii="Gill Sans MT" w:hAnsi="Gill Sans MT"/>
        </w:rPr>
        <w:t>ced ab</w:t>
      </w:r>
      <w:r w:rsidRPr="005E19ED">
        <w:rPr>
          <w:rFonts w:ascii="Gill Sans MT" w:hAnsi="Gill Sans MT"/>
          <w:spacing w:val="2"/>
        </w:rPr>
        <w:t>o</w:t>
      </w:r>
      <w:r w:rsidRPr="005E19ED">
        <w:rPr>
          <w:rFonts w:ascii="Gill Sans MT" w:hAnsi="Gill Sans MT"/>
        </w:rPr>
        <w:t>ut 4.7 mil</w:t>
      </w:r>
      <w:r w:rsidRPr="005E19ED">
        <w:rPr>
          <w:rFonts w:ascii="Gill Sans MT" w:hAnsi="Gill Sans MT"/>
          <w:spacing w:val="3"/>
        </w:rPr>
        <w:t>l</w:t>
      </w:r>
      <w:r w:rsidRPr="005E19ED">
        <w:rPr>
          <w:rFonts w:ascii="Gill Sans MT" w:hAnsi="Gill Sans MT"/>
        </w:rPr>
        <w:t>ion mai</w:t>
      </w:r>
      <w:r w:rsidRPr="005E19ED">
        <w:rPr>
          <w:rFonts w:ascii="Gill Sans MT" w:hAnsi="Gill Sans MT"/>
          <w:spacing w:val="2"/>
        </w:rPr>
        <w:t>z</w:t>
      </w:r>
      <w:r w:rsidRPr="005E19ED">
        <w:rPr>
          <w:rFonts w:ascii="Gill Sans MT" w:hAnsi="Gill Sans MT"/>
        </w:rPr>
        <w:t xml:space="preserve">e </w:t>
      </w:r>
      <w:r w:rsidRPr="005E19ED">
        <w:rPr>
          <w:rFonts w:ascii="Gill Sans MT" w:hAnsi="Gill Sans MT"/>
          <w:spacing w:val="-2"/>
        </w:rPr>
        <w:t>g</w:t>
      </w:r>
      <w:r w:rsidRPr="005E19ED">
        <w:rPr>
          <w:rFonts w:ascii="Gill Sans MT" w:hAnsi="Gill Sans MT"/>
        </w:rPr>
        <w:t>rowe</w:t>
      </w:r>
      <w:r w:rsidRPr="005E19ED">
        <w:rPr>
          <w:rFonts w:ascii="Gill Sans MT" w:hAnsi="Gill Sans MT"/>
          <w:spacing w:val="-3"/>
        </w:rPr>
        <w:t>r</w:t>
      </w:r>
      <w:r w:rsidRPr="005E19ED">
        <w:rPr>
          <w:rFonts w:ascii="Gill Sans MT" w:hAnsi="Gill Sans MT"/>
        </w:rPr>
        <w:t xml:space="preserve">s, </w:t>
      </w:r>
      <w:r w:rsidRPr="005E19ED">
        <w:rPr>
          <w:rFonts w:ascii="Gill Sans MT" w:hAnsi="Gill Sans MT"/>
          <w:spacing w:val="2"/>
        </w:rPr>
        <w:t>a</w:t>
      </w:r>
      <w:r w:rsidRPr="005E19ED">
        <w:rPr>
          <w:rFonts w:ascii="Gill Sans MT" w:hAnsi="Gill Sans MT"/>
        </w:rPr>
        <w:t xml:space="preserve">bout 2.6 </w:t>
      </w:r>
      <w:r w:rsidRPr="005E19ED">
        <w:rPr>
          <w:rFonts w:ascii="Gill Sans MT" w:hAnsi="Gill Sans MT"/>
          <w:spacing w:val="-2"/>
        </w:rPr>
        <w:t>m</w:t>
      </w:r>
      <w:r w:rsidRPr="005E19ED">
        <w:rPr>
          <w:rFonts w:ascii="Gill Sans MT" w:hAnsi="Gill Sans MT"/>
        </w:rPr>
        <w:t>ill</w:t>
      </w:r>
      <w:r w:rsidRPr="005E19ED">
        <w:rPr>
          <w:rFonts w:ascii="Gill Sans MT" w:hAnsi="Gill Sans MT"/>
          <w:spacing w:val="3"/>
        </w:rPr>
        <w:t>i</w:t>
      </w:r>
      <w:r w:rsidRPr="005E19ED">
        <w:rPr>
          <w:rFonts w:ascii="Gill Sans MT" w:hAnsi="Gill Sans MT"/>
        </w:rPr>
        <w:t xml:space="preserve">on </w:t>
      </w:r>
      <w:r w:rsidRPr="005E19ED">
        <w:rPr>
          <w:rFonts w:ascii="Gill Sans MT" w:eastAsia="Times New Roman" w:hAnsi="Gill Sans MT"/>
          <w:bCs/>
          <w:i/>
        </w:rPr>
        <w:t>Tef</w:t>
      </w:r>
      <w:r>
        <w:rPr>
          <w:rFonts w:ascii="Gill Sans MT" w:eastAsia="Times New Roman" w:hAnsi="Gill Sans MT"/>
          <w:bCs/>
          <w:i/>
        </w:rPr>
        <w:t xml:space="preserve"> </w:t>
      </w:r>
      <w:r w:rsidRPr="005E19ED">
        <w:rPr>
          <w:rFonts w:ascii="Gill Sans MT" w:hAnsi="Gill Sans MT"/>
          <w:spacing w:val="-2"/>
        </w:rPr>
        <w:t>g</w:t>
      </w:r>
      <w:r w:rsidRPr="005E19ED">
        <w:rPr>
          <w:rFonts w:ascii="Gill Sans MT" w:hAnsi="Gill Sans MT"/>
        </w:rPr>
        <w:t>r</w:t>
      </w:r>
      <w:r w:rsidRPr="005E19ED">
        <w:rPr>
          <w:rFonts w:ascii="Gill Sans MT" w:hAnsi="Gill Sans MT"/>
          <w:spacing w:val="2"/>
        </w:rPr>
        <w:t>o</w:t>
      </w:r>
      <w:r w:rsidRPr="005E19ED">
        <w:rPr>
          <w:rFonts w:ascii="Gill Sans MT" w:hAnsi="Gill Sans MT"/>
        </w:rPr>
        <w:t xml:space="preserve">wers </w:t>
      </w:r>
      <w:r w:rsidRPr="005E19ED">
        <w:rPr>
          <w:rFonts w:ascii="Gill Sans MT" w:hAnsi="Gill Sans MT"/>
          <w:spacing w:val="2"/>
        </w:rPr>
        <w:t>a</w:t>
      </w:r>
      <w:r w:rsidRPr="005E19ED">
        <w:rPr>
          <w:rFonts w:ascii="Gill Sans MT" w:hAnsi="Gill Sans MT"/>
        </w:rPr>
        <w:t>nd a</w:t>
      </w:r>
      <w:r w:rsidRPr="005E19ED">
        <w:rPr>
          <w:rFonts w:ascii="Gill Sans MT" w:hAnsi="Gill Sans MT"/>
          <w:spacing w:val="-2"/>
        </w:rPr>
        <w:t>b</w:t>
      </w:r>
      <w:r w:rsidRPr="005E19ED">
        <w:rPr>
          <w:rFonts w:ascii="Gill Sans MT" w:hAnsi="Gill Sans MT"/>
        </w:rPr>
        <w:t>out 2.3 million wh</w:t>
      </w:r>
      <w:r w:rsidRPr="005E19ED">
        <w:rPr>
          <w:rFonts w:ascii="Gill Sans MT" w:hAnsi="Gill Sans MT"/>
          <w:spacing w:val="-3"/>
        </w:rPr>
        <w:t>e</w:t>
      </w:r>
      <w:r w:rsidRPr="005E19ED">
        <w:rPr>
          <w:rFonts w:ascii="Gill Sans MT" w:hAnsi="Gill Sans MT"/>
        </w:rPr>
        <w:t xml:space="preserve">at </w:t>
      </w:r>
      <w:r w:rsidRPr="005E19ED">
        <w:rPr>
          <w:rFonts w:ascii="Gill Sans MT" w:hAnsi="Gill Sans MT"/>
          <w:spacing w:val="-2"/>
        </w:rPr>
        <w:t>g</w:t>
      </w:r>
      <w:r w:rsidRPr="005E19ED">
        <w:rPr>
          <w:rFonts w:ascii="Gill Sans MT" w:hAnsi="Gill Sans MT"/>
        </w:rPr>
        <w:t>ro</w:t>
      </w:r>
      <w:r w:rsidRPr="005E19ED">
        <w:rPr>
          <w:rFonts w:ascii="Gill Sans MT" w:hAnsi="Gill Sans MT"/>
          <w:spacing w:val="2"/>
        </w:rPr>
        <w:t>w</w:t>
      </w:r>
      <w:r w:rsidRPr="005E19ED">
        <w:rPr>
          <w:rFonts w:ascii="Gill Sans MT" w:hAnsi="Gill Sans MT"/>
        </w:rPr>
        <w:t>ers. Cre</w:t>
      </w:r>
      <w:r w:rsidRPr="005E19ED">
        <w:rPr>
          <w:rFonts w:ascii="Gill Sans MT" w:hAnsi="Gill Sans MT"/>
          <w:spacing w:val="-2"/>
        </w:rPr>
        <w:t>d</w:t>
      </w:r>
      <w:r w:rsidRPr="005E19ED">
        <w:rPr>
          <w:rFonts w:ascii="Gill Sans MT" w:hAnsi="Gill Sans MT"/>
        </w:rPr>
        <w:t>it a</w:t>
      </w:r>
      <w:r w:rsidRPr="005E19ED">
        <w:rPr>
          <w:rFonts w:ascii="Gill Sans MT" w:hAnsi="Gill Sans MT"/>
          <w:spacing w:val="-2"/>
        </w:rPr>
        <w:t>n</w:t>
      </w:r>
      <w:r w:rsidRPr="005E19ED">
        <w:rPr>
          <w:rFonts w:ascii="Gill Sans MT" w:hAnsi="Gill Sans MT"/>
        </w:rPr>
        <w:t>d adviso</w:t>
      </w:r>
      <w:r w:rsidRPr="005E19ED">
        <w:rPr>
          <w:rFonts w:ascii="Gill Sans MT" w:hAnsi="Gill Sans MT"/>
          <w:spacing w:val="2"/>
        </w:rPr>
        <w:t>r</w:t>
      </w:r>
      <w:r w:rsidRPr="005E19ED">
        <w:rPr>
          <w:rFonts w:ascii="Gill Sans MT" w:hAnsi="Gill Sans MT"/>
        </w:rPr>
        <w:t>y serv</w:t>
      </w:r>
      <w:r w:rsidRPr="005E19ED">
        <w:rPr>
          <w:rFonts w:ascii="Gill Sans MT" w:hAnsi="Gill Sans MT"/>
          <w:spacing w:val="3"/>
        </w:rPr>
        <w:t>i</w:t>
      </w:r>
      <w:r w:rsidRPr="005E19ED">
        <w:rPr>
          <w:rFonts w:ascii="Gill Sans MT" w:hAnsi="Gill Sans MT"/>
        </w:rPr>
        <w:t>c</w:t>
      </w:r>
      <w:r w:rsidRPr="005E19ED">
        <w:rPr>
          <w:rFonts w:ascii="Gill Sans MT" w:hAnsi="Gill Sans MT"/>
          <w:spacing w:val="-3"/>
        </w:rPr>
        <w:t>e</w:t>
      </w:r>
      <w:r w:rsidRPr="005E19ED">
        <w:rPr>
          <w:rFonts w:ascii="Gill Sans MT" w:hAnsi="Gill Sans MT"/>
          <w:spacing w:val="2"/>
        </w:rPr>
        <w:t>u</w:t>
      </w:r>
      <w:r w:rsidRPr="005E19ED">
        <w:rPr>
          <w:rFonts w:ascii="Gill Sans MT" w:hAnsi="Gill Sans MT"/>
          <w:spacing w:val="3"/>
        </w:rPr>
        <w:t>s</w:t>
      </w:r>
      <w:r w:rsidRPr="005E19ED">
        <w:rPr>
          <w:rFonts w:ascii="Gill Sans MT" w:hAnsi="Gill Sans MT"/>
        </w:rPr>
        <w:t>e</w:t>
      </w:r>
      <w:r w:rsidRPr="005E19ED">
        <w:rPr>
          <w:rFonts w:ascii="Gill Sans MT" w:hAnsi="Gill Sans MT"/>
          <w:spacing w:val="-3"/>
        </w:rPr>
        <w:t>r</w:t>
      </w:r>
      <w:r w:rsidRPr="005E19ED">
        <w:rPr>
          <w:rFonts w:ascii="Gill Sans MT" w:hAnsi="Gill Sans MT"/>
        </w:rPr>
        <w:t xml:space="preserve">s </w:t>
      </w:r>
      <w:r w:rsidRPr="005E19ED">
        <w:rPr>
          <w:rFonts w:ascii="Gill Sans MT" w:hAnsi="Gill Sans MT"/>
          <w:spacing w:val="2"/>
        </w:rPr>
        <w:t>n</w:t>
      </w:r>
      <w:r w:rsidRPr="005E19ED">
        <w:rPr>
          <w:rFonts w:ascii="Gill Sans MT" w:hAnsi="Gill Sans MT"/>
        </w:rPr>
        <w:t>umbe</w:t>
      </w:r>
      <w:r w:rsidRPr="005E19ED">
        <w:rPr>
          <w:rFonts w:ascii="Gill Sans MT" w:hAnsi="Gill Sans MT"/>
          <w:spacing w:val="-3"/>
        </w:rPr>
        <w:t>r</w:t>
      </w:r>
      <w:r w:rsidRPr="005E19ED">
        <w:rPr>
          <w:rFonts w:ascii="Gill Sans MT" w:hAnsi="Gill Sans MT"/>
          <w:spacing w:val="2"/>
        </w:rPr>
        <w:t>e</w:t>
      </w:r>
      <w:r w:rsidRPr="005E19ED">
        <w:rPr>
          <w:rFonts w:ascii="Gill Sans MT" w:hAnsi="Gill Sans MT"/>
        </w:rPr>
        <w:t>d a</w:t>
      </w:r>
      <w:r w:rsidRPr="005E19ED">
        <w:rPr>
          <w:rFonts w:ascii="Gill Sans MT" w:hAnsi="Gill Sans MT"/>
          <w:spacing w:val="-2"/>
        </w:rPr>
        <w:t>b</w:t>
      </w:r>
      <w:r w:rsidRPr="005E19ED">
        <w:rPr>
          <w:rFonts w:ascii="Gill Sans MT" w:hAnsi="Gill Sans MT"/>
        </w:rPr>
        <w:t>out 3.2 mi</w:t>
      </w:r>
      <w:r w:rsidRPr="005E19ED">
        <w:rPr>
          <w:rFonts w:ascii="Gill Sans MT" w:hAnsi="Gill Sans MT"/>
          <w:spacing w:val="3"/>
        </w:rPr>
        <w:t>l</w:t>
      </w:r>
      <w:r w:rsidRPr="005E19ED">
        <w:rPr>
          <w:rFonts w:ascii="Gill Sans MT" w:hAnsi="Gill Sans MT"/>
        </w:rPr>
        <w:t>li</w:t>
      </w:r>
      <w:r w:rsidRPr="005E19ED">
        <w:rPr>
          <w:rFonts w:ascii="Gill Sans MT" w:hAnsi="Gill Sans MT"/>
          <w:spacing w:val="2"/>
        </w:rPr>
        <w:t>o</w:t>
      </w:r>
      <w:r w:rsidRPr="005E19ED">
        <w:rPr>
          <w:rFonts w:ascii="Gill Sans MT" w:hAnsi="Gill Sans MT"/>
        </w:rPr>
        <w:t>n a</w:t>
      </w:r>
      <w:r w:rsidRPr="005E19ED">
        <w:rPr>
          <w:rFonts w:ascii="Gill Sans MT" w:hAnsi="Gill Sans MT"/>
          <w:spacing w:val="-2"/>
        </w:rPr>
        <w:t>n</w:t>
      </w:r>
      <w:r w:rsidRPr="005E19ED">
        <w:rPr>
          <w:rFonts w:ascii="Gill Sans MT" w:hAnsi="Gill Sans MT"/>
        </w:rPr>
        <w:t>d 12.7 mill</w:t>
      </w:r>
      <w:r w:rsidRPr="005E19ED">
        <w:rPr>
          <w:rFonts w:ascii="Gill Sans MT" w:hAnsi="Gill Sans MT"/>
          <w:spacing w:val="3"/>
        </w:rPr>
        <w:t>i</w:t>
      </w:r>
      <w:r w:rsidRPr="005E19ED">
        <w:rPr>
          <w:rFonts w:ascii="Gill Sans MT" w:hAnsi="Gill Sans MT"/>
        </w:rPr>
        <w:t>on h</w:t>
      </w:r>
      <w:r w:rsidRPr="005E19ED">
        <w:rPr>
          <w:rFonts w:ascii="Gill Sans MT" w:hAnsi="Gill Sans MT"/>
          <w:spacing w:val="2"/>
        </w:rPr>
        <w:t>o</w:t>
      </w:r>
      <w:r w:rsidRPr="005E19ED">
        <w:rPr>
          <w:rFonts w:ascii="Gill Sans MT" w:hAnsi="Gill Sans MT"/>
        </w:rPr>
        <w:t>lder</w:t>
      </w:r>
      <w:r w:rsidRPr="005E19ED">
        <w:rPr>
          <w:rFonts w:ascii="Gill Sans MT" w:hAnsi="Gill Sans MT"/>
          <w:spacing w:val="-2"/>
        </w:rPr>
        <w:t>s</w:t>
      </w:r>
      <w:r w:rsidRPr="005E19ED">
        <w:rPr>
          <w:rFonts w:ascii="Gill Sans MT" w:hAnsi="Gill Sans MT"/>
        </w:rPr>
        <w:t xml:space="preserve">, </w:t>
      </w:r>
      <w:r w:rsidRPr="005E19ED">
        <w:rPr>
          <w:rFonts w:ascii="Gill Sans MT" w:hAnsi="Gill Sans MT"/>
          <w:spacing w:val="2"/>
        </w:rPr>
        <w:t>r</w:t>
      </w:r>
      <w:r w:rsidRPr="005E19ED">
        <w:rPr>
          <w:rFonts w:ascii="Gill Sans MT" w:hAnsi="Gill Sans MT"/>
        </w:rPr>
        <w:t>e</w:t>
      </w:r>
      <w:r w:rsidRPr="005E19ED">
        <w:rPr>
          <w:rFonts w:ascii="Gill Sans MT" w:hAnsi="Gill Sans MT"/>
          <w:spacing w:val="-2"/>
        </w:rPr>
        <w:t>s</w:t>
      </w:r>
      <w:r w:rsidRPr="005E19ED">
        <w:rPr>
          <w:rFonts w:ascii="Gill Sans MT" w:hAnsi="Gill Sans MT"/>
        </w:rPr>
        <w:t>pective</w:t>
      </w:r>
      <w:r w:rsidRPr="005E19ED">
        <w:rPr>
          <w:rFonts w:ascii="Gill Sans MT" w:hAnsi="Gill Sans MT"/>
          <w:spacing w:val="6"/>
        </w:rPr>
        <w:t>l</w:t>
      </w:r>
      <w:r w:rsidRPr="005E19ED">
        <w:rPr>
          <w:rFonts w:ascii="Gill Sans MT" w:hAnsi="Gill Sans MT"/>
          <w:spacing w:val="-5"/>
        </w:rPr>
        <w:t>y (CSA, 2016).</w:t>
      </w:r>
    </w:p>
    <w:p w:rsidR="00E979A8" w:rsidRPr="005E19ED" w:rsidRDefault="00E979A8" w:rsidP="00E979A8">
      <w:pPr>
        <w:spacing w:after="0" w:line="288" w:lineRule="auto"/>
        <w:rPr>
          <w:rFonts w:ascii="Gill Sans MT" w:hAnsi="Gill Sans MT"/>
          <w:spacing w:val="-5"/>
        </w:rPr>
      </w:pPr>
    </w:p>
    <w:p w:rsidR="00E979A8" w:rsidRPr="000954E8" w:rsidRDefault="00E979A8" w:rsidP="00E979A8">
      <w:pPr>
        <w:pStyle w:val="ListParagraph"/>
        <w:numPr>
          <w:ilvl w:val="1"/>
          <w:numId w:val="27"/>
        </w:numPr>
        <w:spacing w:after="0" w:line="288" w:lineRule="auto"/>
        <w:ind w:left="720" w:hanging="720"/>
        <w:outlineLvl w:val="1"/>
        <w:rPr>
          <w:rFonts w:ascii="Gill Sans MT" w:hAnsi="Gill Sans MT"/>
          <w:b/>
          <w:sz w:val="26"/>
          <w:lang w:val="en-GB"/>
        </w:rPr>
      </w:pPr>
      <w:bookmarkStart w:id="109" w:name="_Toc496264077"/>
      <w:bookmarkStart w:id="110" w:name="_Toc499715952"/>
      <w:r w:rsidRPr="000954E8">
        <w:rPr>
          <w:rFonts w:ascii="Gill Sans MT" w:hAnsi="Gill Sans MT"/>
          <w:b/>
          <w:sz w:val="26"/>
          <w:lang w:val="en-GB"/>
        </w:rPr>
        <w:lastRenderedPageBreak/>
        <w:t>Livestock Production</w:t>
      </w:r>
      <w:bookmarkEnd w:id="107"/>
      <w:bookmarkEnd w:id="108"/>
      <w:bookmarkEnd w:id="109"/>
      <w:bookmarkEnd w:id="110"/>
    </w:p>
    <w:p w:rsidR="00E979A8" w:rsidRDefault="00E979A8" w:rsidP="00E979A8">
      <w:pPr>
        <w:spacing w:after="0" w:line="288" w:lineRule="auto"/>
        <w:rPr>
          <w:rFonts w:ascii="Gill Sans MT" w:hAnsi="Gill Sans MT"/>
          <w:lang w:val="en-GB"/>
        </w:rPr>
      </w:pPr>
    </w:p>
    <w:p w:rsidR="00E979A8" w:rsidRPr="005E19ED" w:rsidRDefault="00E979A8" w:rsidP="00E979A8">
      <w:pPr>
        <w:spacing w:after="0" w:line="288" w:lineRule="auto"/>
        <w:rPr>
          <w:rFonts w:ascii="Gill Sans MT" w:hAnsi="Gill Sans MT"/>
          <w:lang w:val="en-GB"/>
        </w:rPr>
      </w:pPr>
      <w:r w:rsidRPr="005E19ED">
        <w:rPr>
          <w:rFonts w:ascii="Gill Sans MT" w:hAnsi="Gill Sans MT"/>
          <w:lang w:val="en-GB"/>
        </w:rPr>
        <w:t>Ethiopia is believed to have the largest livestock population in Africa. Based on its 2016/17 annual Livestock Sample Survey, which covered the rural agricultural population in all the regions of the country, except for the non-sedentary population of three zones of the Afar and six zones of the Somali regions, CSA estimates that the country has about 59.5 million cattle, a little over 30 million sheep and goats each, as well as close to 10.6 million donkeys, horses, mules and camels, and about 1.2 million camels (CSA, 2017b).  As indicated in Fig</w:t>
      </w:r>
      <w:r>
        <w:rPr>
          <w:rFonts w:ascii="Gill Sans MT" w:hAnsi="Gill Sans MT"/>
          <w:lang w:val="en-GB"/>
        </w:rPr>
        <w:t>ure2.</w:t>
      </w:r>
      <w:r w:rsidRPr="005E19ED">
        <w:rPr>
          <w:rFonts w:ascii="Gill Sans MT" w:hAnsi="Gill Sans MT"/>
          <w:lang w:val="en-GB"/>
        </w:rPr>
        <w:t>10 below, Ethiopia’s stock of camels, cattle, goats and sheep grew by 9.1%, 8.2%, 7.1% and 12.4%, respectively, over the three-year period between 2013/14 and 2016/17.</w:t>
      </w:r>
    </w:p>
    <w:p w:rsidR="00E979A8" w:rsidRPr="005E19ED" w:rsidRDefault="00E979A8" w:rsidP="00E979A8">
      <w:pPr>
        <w:spacing w:after="0" w:line="288" w:lineRule="auto"/>
        <w:rPr>
          <w:rFonts w:ascii="Gill Sans MT" w:hAnsi="Gill Sans MT"/>
        </w:rPr>
      </w:pPr>
    </w:p>
    <w:p w:rsidR="00E979A8" w:rsidRPr="003A63DD" w:rsidRDefault="00E979A8" w:rsidP="00E979A8">
      <w:pPr>
        <w:pStyle w:val="Caption"/>
        <w:keepNext/>
        <w:ind w:left="1620" w:hanging="1620"/>
        <w:rPr>
          <w:szCs w:val="22"/>
          <w:lang w:val="en-GB"/>
        </w:rPr>
      </w:pPr>
      <w:bookmarkStart w:id="111" w:name="_Toc499716099"/>
      <w:r>
        <w:t>Figure 2.</w:t>
      </w:r>
      <w:fldSimple w:instr=" SEQ Figure_2. \* ARABIC ">
        <w:r>
          <w:rPr>
            <w:noProof/>
          </w:rPr>
          <w:t>10</w:t>
        </w:r>
      </w:fldSimple>
      <w:r>
        <w:t>:</w:t>
      </w:r>
      <w:r w:rsidRPr="003A63DD">
        <w:rPr>
          <w:szCs w:val="22"/>
          <w:lang w:val="en-GB"/>
        </w:rPr>
        <w:t xml:space="preserve"> Growth rate in livestock population percentage change between 2013/14 and 2016/17).</w:t>
      </w:r>
      <w:bookmarkEnd w:id="111"/>
    </w:p>
    <w:p w:rsidR="00E979A8" w:rsidRPr="008F0792" w:rsidRDefault="00E979A8" w:rsidP="00E979A8">
      <w:pPr>
        <w:autoSpaceDE w:val="0"/>
        <w:autoSpaceDN w:val="0"/>
        <w:adjustRightInd w:val="0"/>
        <w:rPr>
          <w:rFonts w:ascii="Gill Sans MT" w:hAnsi="Gill Sans MT" w:cs="Times New Roman"/>
          <w:sz w:val="20"/>
          <w:szCs w:val="20"/>
          <w:lang w:val="en-GB"/>
        </w:rPr>
      </w:pPr>
      <w:r w:rsidRPr="00144CA8">
        <w:rPr>
          <w:rFonts w:ascii="Gill Sans MT" w:hAnsi="Gill Sans MT"/>
          <w:noProof/>
        </w:rPr>
        <w:drawing>
          <wp:inline distT="0" distB="0" distL="0" distR="0">
            <wp:extent cx="3810000" cy="2295525"/>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144CA8">
        <w:rPr>
          <w:rFonts w:ascii="Gill Sans MT" w:hAnsi="Gill Sans MT" w:cs="Times New Roman"/>
          <w:sz w:val="24"/>
          <w:szCs w:val="24"/>
          <w:lang w:val="en-GB"/>
        </w:rPr>
        <w:br/>
      </w:r>
      <w:r w:rsidRPr="007C51E5">
        <w:rPr>
          <w:rFonts w:ascii="Gill Sans MT" w:hAnsi="Gill Sans MT" w:cs="Times New Roman"/>
          <w:b/>
          <w:sz w:val="20"/>
          <w:szCs w:val="20"/>
          <w:lang w:val="en-GB"/>
        </w:rPr>
        <w:t>Source:</w:t>
      </w:r>
      <w:r w:rsidRPr="008F0792">
        <w:rPr>
          <w:rFonts w:ascii="Gill Sans MT" w:hAnsi="Gill Sans MT" w:cs="Times New Roman"/>
          <w:sz w:val="20"/>
          <w:szCs w:val="20"/>
          <w:lang w:val="en-GB"/>
        </w:rPr>
        <w:t xml:space="preserve"> Computed based on CSA data.</w:t>
      </w:r>
    </w:p>
    <w:p w:rsidR="00E979A8" w:rsidRPr="005E19ED" w:rsidRDefault="00E979A8" w:rsidP="00E979A8">
      <w:pPr>
        <w:spacing w:after="0" w:line="288" w:lineRule="auto"/>
        <w:rPr>
          <w:rFonts w:ascii="Gill Sans MT" w:hAnsi="Gill Sans MT"/>
          <w:lang w:val="en-GB"/>
        </w:rPr>
      </w:pPr>
      <w:r w:rsidRPr="005E19ED">
        <w:rPr>
          <w:rFonts w:ascii="Gill Sans MT" w:hAnsi="Gill Sans MT"/>
          <w:lang w:val="en-GB"/>
        </w:rPr>
        <w:lastRenderedPageBreak/>
        <w:t xml:space="preserve">Despite Ethiopia’s high livestock population and the relatively high growth rate, Ethiopia lags very far behind in the most important criteria of livestock performance assessment: the Carcass weight of a given livestock. Compared to their African and global counterparts, the average Ethiopian cattle yield 72% and 52% of meat, respectively. Similarly, an average Ethiopian goat, sheep and chicken give 27%, 29% and 32% less meat when compared to meat produced by their African counterparts. </w:t>
      </w:r>
    </w:p>
    <w:p w:rsidR="00E979A8" w:rsidRPr="005E19ED" w:rsidRDefault="00E979A8" w:rsidP="00E979A8">
      <w:pPr>
        <w:spacing w:after="0" w:line="288" w:lineRule="auto"/>
        <w:rPr>
          <w:rFonts w:ascii="Gill Sans MT" w:hAnsi="Gill Sans MT"/>
        </w:rPr>
      </w:pPr>
    </w:p>
    <w:p w:rsidR="00E979A8" w:rsidRPr="00D95AEC" w:rsidRDefault="00E979A8" w:rsidP="00E979A8">
      <w:pPr>
        <w:pStyle w:val="Caption"/>
        <w:keepNext/>
        <w:ind w:left="1350" w:hanging="1350"/>
        <w:rPr>
          <w:lang w:val="en-GB"/>
        </w:rPr>
      </w:pPr>
      <w:bookmarkStart w:id="112" w:name="_Toc499716100"/>
      <w:r>
        <w:t>Figure 2.</w:t>
      </w:r>
      <w:fldSimple w:instr=" SEQ Figure_2. \* ARABIC ">
        <w:r>
          <w:rPr>
            <w:noProof/>
          </w:rPr>
          <w:t>11</w:t>
        </w:r>
      </w:fldSimple>
      <w:r>
        <w:t>:</w:t>
      </w:r>
      <w:r w:rsidRPr="00D95AEC">
        <w:rPr>
          <w:lang w:val="en-GB"/>
        </w:rPr>
        <w:t xml:space="preserve"> Meat Carcass weight of Ethiopia’s livestock in comparison to their African and global counterparts (percentage of their African and global counterparts)</w:t>
      </w:r>
      <w:bookmarkEnd w:id="112"/>
    </w:p>
    <w:p w:rsidR="00E979A8" w:rsidRPr="005E19ED" w:rsidRDefault="00E979A8" w:rsidP="00E979A8">
      <w:pPr>
        <w:spacing w:after="0" w:line="288" w:lineRule="auto"/>
        <w:rPr>
          <w:rFonts w:ascii="Gill Sans MT" w:hAnsi="Gill Sans MT"/>
        </w:rPr>
      </w:pPr>
      <w:r w:rsidRPr="005E19ED">
        <w:rPr>
          <w:rFonts w:ascii="Gill Sans MT" w:hAnsi="Gill Sans MT"/>
          <w:noProof/>
        </w:rPr>
        <w:drawing>
          <wp:inline distT="0" distB="0" distL="0" distR="0">
            <wp:extent cx="3855720" cy="2376170"/>
            <wp:effectExtent l="19050" t="0" r="11430" b="5080"/>
            <wp:docPr id="4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E979A8" w:rsidRPr="007C51E5" w:rsidRDefault="00E979A8" w:rsidP="00E979A8">
      <w:pPr>
        <w:spacing w:after="0" w:line="288" w:lineRule="auto"/>
        <w:rPr>
          <w:rFonts w:ascii="Gill Sans MT" w:hAnsi="Gill Sans MT"/>
          <w:sz w:val="20"/>
          <w:szCs w:val="20"/>
        </w:rPr>
      </w:pPr>
      <w:r w:rsidRPr="007C51E5">
        <w:rPr>
          <w:rFonts w:ascii="Gill Sans MT" w:hAnsi="Gill Sans MT"/>
          <w:b/>
          <w:sz w:val="20"/>
          <w:szCs w:val="20"/>
        </w:rPr>
        <w:t>Source:</w:t>
      </w:r>
      <w:r w:rsidRPr="007C51E5">
        <w:rPr>
          <w:rFonts w:ascii="Gill Sans MT" w:hAnsi="Gill Sans MT"/>
          <w:sz w:val="20"/>
          <w:szCs w:val="20"/>
        </w:rPr>
        <w:t xml:space="preserve"> computed based on data from FAO stat.</w:t>
      </w:r>
    </w:p>
    <w:p w:rsidR="00E979A8" w:rsidRPr="005E19ED"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5E19ED">
        <w:rPr>
          <w:rFonts w:ascii="Gill Sans MT" w:hAnsi="Gill Sans MT"/>
        </w:rPr>
        <w:t>Despite its low productivity, the livestock sector has b</w:t>
      </w:r>
      <w:r w:rsidRPr="005E19ED">
        <w:rPr>
          <w:rFonts w:ascii="Gill Sans MT" w:hAnsi="Gill Sans MT"/>
          <w:spacing w:val="3"/>
        </w:rPr>
        <w:t>e</w:t>
      </w:r>
      <w:r w:rsidRPr="005E19ED">
        <w:rPr>
          <w:rFonts w:ascii="Gill Sans MT" w:hAnsi="Gill Sans MT"/>
        </w:rPr>
        <w:t>en contrib</w:t>
      </w:r>
      <w:r w:rsidRPr="005E19ED">
        <w:rPr>
          <w:rFonts w:ascii="Gill Sans MT" w:hAnsi="Gill Sans MT"/>
          <w:spacing w:val="3"/>
        </w:rPr>
        <w:t>u</w:t>
      </w:r>
      <w:r w:rsidRPr="005E19ED">
        <w:rPr>
          <w:rFonts w:ascii="Gill Sans MT" w:hAnsi="Gill Sans MT"/>
        </w:rPr>
        <w:t xml:space="preserve">ting much to the </w:t>
      </w:r>
      <w:r w:rsidRPr="005E19ED">
        <w:rPr>
          <w:rFonts w:ascii="Gill Sans MT" w:hAnsi="Gill Sans MT"/>
          <w:spacing w:val="1"/>
        </w:rPr>
        <w:t xml:space="preserve">economic </w:t>
      </w:r>
      <w:r w:rsidRPr="005E19ED">
        <w:rPr>
          <w:rFonts w:ascii="Gill Sans MT" w:hAnsi="Gill Sans MT"/>
        </w:rPr>
        <w:t>devel</w:t>
      </w:r>
      <w:r w:rsidRPr="005E19ED">
        <w:rPr>
          <w:rFonts w:ascii="Gill Sans MT" w:hAnsi="Gill Sans MT"/>
          <w:spacing w:val="3"/>
        </w:rPr>
        <w:t>o</w:t>
      </w:r>
      <w:r w:rsidRPr="005E19ED">
        <w:rPr>
          <w:rFonts w:ascii="Gill Sans MT" w:hAnsi="Gill Sans MT"/>
        </w:rPr>
        <w:t xml:space="preserve">pment of </w:t>
      </w:r>
      <w:r w:rsidRPr="005E19ED">
        <w:rPr>
          <w:rFonts w:ascii="Gill Sans MT" w:hAnsi="Gill Sans MT"/>
          <w:spacing w:val="5"/>
        </w:rPr>
        <w:t>the</w:t>
      </w:r>
      <w:r w:rsidRPr="005E19ED">
        <w:rPr>
          <w:rFonts w:ascii="Gill Sans MT" w:hAnsi="Gill Sans MT"/>
        </w:rPr>
        <w:t xml:space="preserve"> count</w:t>
      </w:r>
      <w:r w:rsidRPr="005E19ED">
        <w:rPr>
          <w:rFonts w:ascii="Gill Sans MT" w:hAnsi="Gill Sans MT"/>
          <w:spacing w:val="5"/>
        </w:rPr>
        <w:t>r</w:t>
      </w:r>
      <w:r w:rsidRPr="005E19ED">
        <w:rPr>
          <w:rFonts w:ascii="Gill Sans MT" w:hAnsi="Gill Sans MT"/>
          <w:spacing w:val="-5"/>
        </w:rPr>
        <w:t>y</w:t>
      </w:r>
      <w:r w:rsidRPr="005E19ED">
        <w:rPr>
          <w:rFonts w:ascii="Gill Sans MT" w:hAnsi="Gill Sans MT"/>
        </w:rPr>
        <w:t xml:space="preserve">. It </w:t>
      </w:r>
      <w:r w:rsidRPr="005E19ED">
        <w:rPr>
          <w:rFonts w:ascii="Gill Sans MT" w:hAnsi="Gill Sans MT"/>
        </w:rPr>
        <w:lastRenderedPageBreak/>
        <w:t xml:space="preserve">is the source of animal protein and fat (in the </w:t>
      </w:r>
      <w:r w:rsidRPr="005E19ED">
        <w:rPr>
          <w:rFonts w:ascii="Gill Sans MT" w:hAnsi="Gill Sans MT"/>
          <w:spacing w:val="2"/>
        </w:rPr>
        <w:t>f</w:t>
      </w:r>
      <w:r w:rsidRPr="005E19ED">
        <w:rPr>
          <w:rFonts w:ascii="Gill Sans MT" w:hAnsi="Gill Sans MT"/>
        </w:rPr>
        <w:t xml:space="preserve">orm of </w:t>
      </w:r>
      <w:r w:rsidRPr="005E19ED">
        <w:rPr>
          <w:rFonts w:ascii="Gill Sans MT" w:hAnsi="Gill Sans MT"/>
          <w:spacing w:val="-2"/>
        </w:rPr>
        <w:t>m</w:t>
      </w:r>
      <w:r w:rsidRPr="005E19ED">
        <w:rPr>
          <w:rFonts w:ascii="Gill Sans MT" w:hAnsi="Gill Sans MT"/>
        </w:rPr>
        <w:t xml:space="preserve">eat, </w:t>
      </w:r>
      <w:r w:rsidRPr="005E19ED">
        <w:rPr>
          <w:rFonts w:ascii="Gill Sans MT" w:hAnsi="Gill Sans MT"/>
          <w:spacing w:val="-2"/>
        </w:rPr>
        <w:t>m</w:t>
      </w:r>
      <w:r w:rsidRPr="005E19ED">
        <w:rPr>
          <w:rFonts w:ascii="Gill Sans MT" w:hAnsi="Gill Sans MT"/>
        </w:rPr>
        <w:t>i</w:t>
      </w:r>
      <w:r w:rsidRPr="005E19ED">
        <w:rPr>
          <w:rFonts w:ascii="Gill Sans MT" w:hAnsi="Gill Sans MT"/>
          <w:spacing w:val="2"/>
        </w:rPr>
        <w:t>l</w:t>
      </w:r>
      <w:r w:rsidRPr="005E19ED">
        <w:rPr>
          <w:rFonts w:ascii="Gill Sans MT" w:hAnsi="Gill Sans MT"/>
        </w:rPr>
        <w:t>k, hon</w:t>
      </w:r>
      <w:r w:rsidRPr="005E19ED">
        <w:rPr>
          <w:rFonts w:ascii="Gill Sans MT" w:hAnsi="Gill Sans MT"/>
          <w:spacing w:val="5"/>
        </w:rPr>
        <w:t>e</w:t>
      </w:r>
      <w:r w:rsidRPr="005E19ED">
        <w:rPr>
          <w:rFonts w:ascii="Gill Sans MT" w:hAnsi="Gill Sans MT"/>
          <w:spacing w:val="-5"/>
        </w:rPr>
        <w:t>y</w:t>
      </w:r>
      <w:r w:rsidRPr="005E19ED">
        <w:rPr>
          <w:rFonts w:ascii="Gill Sans MT" w:hAnsi="Gill Sans MT"/>
        </w:rPr>
        <w:t>, e</w:t>
      </w:r>
      <w:r w:rsidRPr="005E19ED">
        <w:rPr>
          <w:rFonts w:ascii="Gill Sans MT" w:hAnsi="Gill Sans MT"/>
          <w:spacing w:val="3"/>
        </w:rPr>
        <w:t>g</w:t>
      </w:r>
      <w:r w:rsidRPr="005E19ED">
        <w:rPr>
          <w:rFonts w:ascii="Gill Sans MT" w:hAnsi="Gill Sans MT"/>
        </w:rPr>
        <w:t>gs, c</w:t>
      </w:r>
      <w:r w:rsidRPr="005E19ED">
        <w:rPr>
          <w:rFonts w:ascii="Gill Sans MT" w:hAnsi="Gill Sans MT"/>
          <w:spacing w:val="3"/>
        </w:rPr>
        <w:t>h</w:t>
      </w:r>
      <w:r w:rsidRPr="005E19ED">
        <w:rPr>
          <w:rFonts w:ascii="Gill Sans MT" w:hAnsi="Gill Sans MT"/>
        </w:rPr>
        <w:t xml:space="preserve">eese, and </w:t>
      </w:r>
      <w:r w:rsidRPr="005E19ED">
        <w:rPr>
          <w:rFonts w:ascii="Gill Sans MT" w:hAnsi="Gill Sans MT"/>
          <w:spacing w:val="2"/>
        </w:rPr>
        <w:t xml:space="preserve">butter) and </w:t>
      </w:r>
      <w:r w:rsidRPr="005E19ED">
        <w:rPr>
          <w:rFonts w:ascii="Gill Sans MT" w:hAnsi="Gill Sans MT"/>
        </w:rPr>
        <w:t>contrib</w:t>
      </w:r>
      <w:r w:rsidRPr="005E19ED">
        <w:rPr>
          <w:rFonts w:ascii="Gill Sans MT" w:hAnsi="Gill Sans MT"/>
          <w:spacing w:val="3"/>
        </w:rPr>
        <w:t>u</w:t>
      </w:r>
      <w:r w:rsidRPr="005E19ED">
        <w:rPr>
          <w:rFonts w:ascii="Gill Sans MT" w:hAnsi="Gill Sans MT"/>
        </w:rPr>
        <w:t>tes to the i</w:t>
      </w:r>
      <w:r w:rsidRPr="005E19ED">
        <w:rPr>
          <w:rFonts w:ascii="Gill Sans MT" w:hAnsi="Gill Sans MT"/>
          <w:spacing w:val="-3"/>
        </w:rPr>
        <w:t>m</w:t>
      </w:r>
      <w:r w:rsidRPr="005E19ED">
        <w:rPr>
          <w:rFonts w:ascii="Gill Sans MT" w:hAnsi="Gill Sans MT"/>
        </w:rPr>
        <w:t>pr</w:t>
      </w:r>
      <w:r w:rsidRPr="005E19ED">
        <w:rPr>
          <w:rFonts w:ascii="Gill Sans MT" w:hAnsi="Gill Sans MT"/>
          <w:spacing w:val="2"/>
        </w:rPr>
        <w:t>o</w:t>
      </w:r>
      <w:r w:rsidRPr="005E19ED">
        <w:rPr>
          <w:rFonts w:ascii="Gill Sans MT" w:hAnsi="Gill Sans MT"/>
        </w:rPr>
        <w:t>v</w:t>
      </w:r>
      <w:r w:rsidRPr="005E19ED">
        <w:rPr>
          <w:rFonts w:ascii="Gill Sans MT" w:hAnsi="Gill Sans MT"/>
          <w:spacing w:val="3"/>
        </w:rPr>
        <w:t>e</w:t>
      </w:r>
      <w:r w:rsidRPr="005E19ED">
        <w:rPr>
          <w:rFonts w:ascii="Gill Sans MT" w:hAnsi="Gill Sans MT"/>
          <w:spacing w:val="-2"/>
        </w:rPr>
        <w:t>m</w:t>
      </w:r>
      <w:r w:rsidRPr="005E19ED">
        <w:rPr>
          <w:rFonts w:ascii="Gill Sans MT" w:hAnsi="Gill Sans MT"/>
        </w:rPr>
        <w:t xml:space="preserve">ent of the nutritional status of the people. The country also generates scarce foreign exchange earnings by exporting live animals, meat and leather products. </w:t>
      </w:r>
      <w:r w:rsidRPr="005E19ED">
        <w:rPr>
          <w:rFonts w:ascii="Gill Sans MT" w:hAnsi="Gill Sans MT"/>
          <w:spacing w:val="2"/>
        </w:rPr>
        <w:t>O</w:t>
      </w:r>
      <w:r w:rsidRPr="005E19ED">
        <w:rPr>
          <w:rFonts w:ascii="Gill Sans MT" w:hAnsi="Gill Sans MT"/>
        </w:rPr>
        <w:t>n the other hand, dr</w:t>
      </w:r>
      <w:r w:rsidRPr="005E19ED">
        <w:rPr>
          <w:rFonts w:ascii="Gill Sans MT" w:hAnsi="Gill Sans MT"/>
          <w:spacing w:val="3"/>
        </w:rPr>
        <w:t>a</w:t>
      </w:r>
      <w:r w:rsidRPr="005E19ED">
        <w:rPr>
          <w:rFonts w:ascii="Gill Sans MT" w:hAnsi="Gill Sans MT"/>
        </w:rPr>
        <w:t>ught an</w:t>
      </w:r>
      <w:r w:rsidRPr="005E19ED">
        <w:rPr>
          <w:rFonts w:ascii="Gill Sans MT" w:hAnsi="Gill Sans MT"/>
          <w:spacing w:val="2"/>
        </w:rPr>
        <w:t>i</w:t>
      </w:r>
      <w:r w:rsidRPr="005E19ED">
        <w:rPr>
          <w:rFonts w:ascii="Gill Sans MT" w:hAnsi="Gill Sans MT"/>
          <w:spacing w:val="-2"/>
        </w:rPr>
        <w:t>m</w:t>
      </w:r>
      <w:r w:rsidRPr="005E19ED">
        <w:rPr>
          <w:rFonts w:ascii="Gill Sans MT" w:hAnsi="Gill Sans MT"/>
        </w:rPr>
        <w:t>a</w:t>
      </w:r>
      <w:r w:rsidRPr="005E19ED">
        <w:rPr>
          <w:rFonts w:ascii="Gill Sans MT" w:hAnsi="Gill Sans MT"/>
          <w:spacing w:val="2"/>
        </w:rPr>
        <w:t>l</w:t>
      </w:r>
      <w:r w:rsidRPr="005E19ED">
        <w:rPr>
          <w:rFonts w:ascii="Gill Sans MT" w:hAnsi="Gill Sans MT"/>
        </w:rPr>
        <w:t xml:space="preserve">s provide power </w:t>
      </w:r>
      <w:r w:rsidRPr="005E19ED">
        <w:rPr>
          <w:rFonts w:ascii="Gill Sans MT" w:hAnsi="Gill Sans MT"/>
          <w:spacing w:val="2"/>
        </w:rPr>
        <w:t>f</w:t>
      </w:r>
      <w:r w:rsidRPr="005E19ED">
        <w:rPr>
          <w:rFonts w:ascii="Gill Sans MT" w:hAnsi="Gill Sans MT"/>
        </w:rPr>
        <w:t>or the cultivation of the s</w:t>
      </w:r>
      <w:r w:rsidRPr="005E19ED">
        <w:rPr>
          <w:rFonts w:ascii="Gill Sans MT" w:hAnsi="Gill Sans MT"/>
          <w:spacing w:val="-2"/>
        </w:rPr>
        <w:t>m</w:t>
      </w:r>
      <w:r w:rsidRPr="005E19ED">
        <w:rPr>
          <w:rFonts w:ascii="Gill Sans MT" w:hAnsi="Gill Sans MT"/>
        </w:rPr>
        <w:t>a</w:t>
      </w:r>
      <w:r w:rsidRPr="005E19ED">
        <w:rPr>
          <w:rFonts w:ascii="Gill Sans MT" w:hAnsi="Gill Sans MT"/>
          <w:spacing w:val="2"/>
        </w:rPr>
        <w:t>l</w:t>
      </w:r>
      <w:r w:rsidRPr="005E19ED">
        <w:rPr>
          <w:rFonts w:ascii="Gill Sans MT" w:hAnsi="Gill Sans MT"/>
        </w:rPr>
        <w:t>lholdi</w:t>
      </w:r>
      <w:r w:rsidRPr="005E19ED">
        <w:rPr>
          <w:rFonts w:ascii="Gill Sans MT" w:hAnsi="Gill Sans MT"/>
          <w:spacing w:val="2"/>
        </w:rPr>
        <w:t>n</w:t>
      </w:r>
      <w:r w:rsidRPr="005E19ED">
        <w:rPr>
          <w:rFonts w:ascii="Gill Sans MT" w:hAnsi="Gill Sans MT"/>
        </w:rPr>
        <w:t xml:space="preserve">gs and </w:t>
      </w:r>
      <w:r w:rsidRPr="005E19ED">
        <w:rPr>
          <w:rFonts w:ascii="Gill Sans MT" w:hAnsi="Gill Sans MT"/>
          <w:spacing w:val="3"/>
        </w:rPr>
        <w:t>f</w:t>
      </w:r>
      <w:r w:rsidRPr="005E19ED">
        <w:rPr>
          <w:rFonts w:ascii="Gill Sans MT" w:hAnsi="Gill Sans MT"/>
        </w:rPr>
        <w:t>or crop thr</w:t>
      </w:r>
      <w:r w:rsidRPr="005E19ED">
        <w:rPr>
          <w:rFonts w:ascii="Gill Sans MT" w:hAnsi="Gill Sans MT"/>
          <w:spacing w:val="3"/>
        </w:rPr>
        <w:t>e</w:t>
      </w:r>
      <w:r w:rsidRPr="005E19ED">
        <w:rPr>
          <w:rFonts w:ascii="Gill Sans MT" w:hAnsi="Gill Sans MT"/>
        </w:rPr>
        <w:t>shing virtual</w:t>
      </w:r>
      <w:r w:rsidRPr="005E19ED">
        <w:rPr>
          <w:rFonts w:ascii="Gill Sans MT" w:hAnsi="Gill Sans MT"/>
          <w:spacing w:val="5"/>
        </w:rPr>
        <w:t>l</w:t>
      </w:r>
      <w:r w:rsidRPr="005E19ED">
        <w:rPr>
          <w:rFonts w:ascii="Gill Sans MT" w:hAnsi="Gill Sans MT"/>
        </w:rPr>
        <w:t xml:space="preserve">y </w:t>
      </w:r>
      <w:r w:rsidRPr="005E19ED">
        <w:rPr>
          <w:rFonts w:ascii="Gill Sans MT" w:hAnsi="Gill Sans MT"/>
          <w:spacing w:val="3"/>
        </w:rPr>
        <w:t>a</w:t>
      </w:r>
      <w:r w:rsidRPr="005E19ED">
        <w:rPr>
          <w:rFonts w:ascii="Gill Sans MT" w:hAnsi="Gill Sans MT"/>
        </w:rPr>
        <w:t>ll over the c</w:t>
      </w:r>
      <w:r w:rsidRPr="005E19ED">
        <w:rPr>
          <w:rFonts w:ascii="Gill Sans MT" w:hAnsi="Gill Sans MT"/>
          <w:spacing w:val="3"/>
        </w:rPr>
        <w:t>o</w:t>
      </w:r>
      <w:r w:rsidRPr="005E19ED">
        <w:rPr>
          <w:rFonts w:ascii="Gill Sans MT" w:hAnsi="Gill Sans MT"/>
        </w:rPr>
        <w:t>unt</w:t>
      </w:r>
      <w:r w:rsidRPr="005E19ED">
        <w:rPr>
          <w:rFonts w:ascii="Gill Sans MT" w:hAnsi="Gill Sans MT"/>
          <w:spacing w:val="5"/>
        </w:rPr>
        <w:t>r</w:t>
      </w:r>
      <w:r w:rsidRPr="005E19ED">
        <w:rPr>
          <w:rFonts w:ascii="Gill Sans MT" w:hAnsi="Gill Sans MT"/>
        </w:rPr>
        <w:t>y and are al</w:t>
      </w:r>
      <w:r w:rsidRPr="005E19ED">
        <w:rPr>
          <w:rFonts w:ascii="Gill Sans MT" w:hAnsi="Gill Sans MT"/>
          <w:spacing w:val="3"/>
        </w:rPr>
        <w:t>s</w:t>
      </w:r>
      <w:r w:rsidRPr="005E19ED">
        <w:rPr>
          <w:rFonts w:ascii="Gill Sans MT" w:hAnsi="Gill Sans MT"/>
        </w:rPr>
        <w:t>o ess</w:t>
      </w:r>
      <w:r w:rsidRPr="005E19ED">
        <w:rPr>
          <w:rFonts w:ascii="Gill Sans MT" w:hAnsi="Gill Sans MT"/>
          <w:spacing w:val="3"/>
        </w:rPr>
        <w:t>e</w:t>
      </w:r>
      <w:r w:rsidRPr="005E19ED">
        <w:rPr>
          <w:rFonts w:ascii="Gill Sans MT" w:hAnsi="Gill Sans MT"/>
        </w:rPr>
        <w:t xml:space="preserve">ntial </w:t>
      </w:r>
      <w:r w:rsidRPr="005E19ED">
        <w:rPr>
          <w:rFonts w:ascii="Gill Sans MT" w:hAnsi="Gill Sans MT"/>
          <w:spacing w:val="-2"/>
        </w:rPr>
        <w:t>m</w:t>
      </w:r>
      <w:r w:rsidRPr="005E19ED">
        <w:rPr>
          <w:rFonts w:ascii="Gill Sans MT" w:hAnsi="Gill Sans MT"/>
        </w:rPr>
        <w:t>od</w:t>
      </w:r>
      <w:r w:rsidRPr="005E19ED">
        <w:rPr>
          <w:rFonts w:ascii="Gill Sans MT" w:hAnsi="Gill Sans MT"/>
          <w:spacing w:val="3"/>
        </w:rPr>
        <w:t>e</w:t>
      </w:r>
      <w:r w:rsidRPr="005E19ED">
        <w:rPr>
          <w:rFonts w:ascii="Gill Sans MT" w:hAnsi="Gill Sans MT"/>
        </w:rPr>
        <w:t>s of transport to t</w:t>
      </w:r>
      <w:r w:rsidRPr="005E19ED">
        <w:rPr>
          <w:rFonts w:ascii="Gill Sans MT" w:hAnsi="Gill Sans MT"/>
          <w:spacing w:val="2"/>
        </w:rPr>
        <w:t>a</w:t>
      </w:r>
      <w:r w:rsidRPr="005E19ED">
        <w:rPr>
          <w:rFonts w:ascii="Gill Sans MT" w:hAnsi="Gill Sans MT"/>
        </w:rPr>
        <w:t>ke ho</w:t>
      </w:r>
      <w:r w:rsidRPr="005E19ED">
        <w:rPr>
          <w:rFonts w:ascii="Gill Sans MT" w:hAnsi="Gill Sans MT"/>
          <w:spacing w:val="2"/>
        </w:rPr>
        <w:t>l</w:t>
      </w:r>
      <w:r w:rsidRPr="005E19ED">
        <w:rPr>
          <w:rFonts w:ascii="Gill Sans MT" w:hAnsi="Gill Sans MT"/>
        </w:rPr>
        <w:t xml:space="preserve">ders and their </w:t>
      </w:r>
      <w:r w:rsidRPr="005E19ED">
        <w:rPr>
          <w:rFonts w:ascii="Gill Sans MT" w:hAnsi="Gill Sans MT"/>
          <w:spacing w:val="2"/>
        </w:rPr>
        <w:t>f</w:t>
      </w:r>
      <w:r w:rsidRPr="005E19ED">
        <w:rPr>
          <w:rFonts w:ascii="Gill Sans MT" w:hAnsi="Gill Sans MT"/>
          <w:spacing w:val="3"/>
        </w:rPr>
        <w:t>a</w:t>
      </w:r>
      <w:r w:rsidRPr="005E19ED">
        <w:rPr>
          <w:rFonts w:ascii="Gill Sans MT" w:hAnsi="Gill Sans MT"/>
          <w:spacing w:val="-2"/>
        </w:rPr>
        <w:t>m</w:t>
      </w:r>
      <w:r w:rsidRPr="005E19ED">
        <w:rPr>
          <w:rFonts w:ascii="Gill Sans MT" w:hAnsi="Gill Sans MT"/>
        </w:rPr>
        <w:t>ily long dist</w:t>
      </w:r>
      <w:r w:rsidRPr="005E19ED">
        <w:rPr>
          <w:rFonts w:ascii="Gill Sans MT" w:hAnsi="Gill Sans MT"/>
          <w:spacing w:val="2"/>
        </w:rPr>
        <w:t>a</w:t>
      </w:r>
      <w:r w:rsidRPr="005E19ED">
        <w:rPr>
          <w:rFonts w:ascii="Gill Sans MT" w:hAnsi="Gill Sans MT"/>
        </w:rPr>
        <w:t>nces, to conv</w:t>
      </w:r>
      <w:r w:rsidRPr="005E19ED">
        <w:rPr>
          <w:rFonts w:ascii="Gill Sans MT" w:hAnsi="Gill Sans MT"/>
          <w:spacing w:val="5"/>
        </w:rPr>
        <w:t>e</w:t>
      </w:r>
      <w:r w:rsidRPr="005E19ED">
        <w:rPr>
          <w:rFonts w:ascii="Gill Sans MT" w:hAnsi="Gill Sans MT"/>
        </w:rPr>
        <w:t xml:space="preserve">y their agricultural products to the </w:t>
      </w:r>
      <w:r w:rsidRPr="005E19ED">
        <w:rPr>
          <w:rFonts w:ascii="Gill Sans MT" w:hAnsi="Gill Sans MT"/>
          <w:spacing w:val="-2"/>
        </w:rPr>
        <w:t>m</w:t>
      </w:r>
      <w:r w:rsidRPr="005E19ED">
        <w:rPr>
          <w:rFonts w:ascii="Gill Sans MT" w:hAnsi="Gill Sans MT"/>
        </w:rPr>
        <w:t>ark</w:t>
      </w:r>
      <w:r w:rsidRPr="005E19ED">
        <w:rPr>
          <w:rFonts w:ascii="Gill Sans MT" w:hAnsi="Gill Sans MT"/>
          <w:spacing w:val="3"/>
        </w:rPr>
        <w:t>e</w:t>
      </w:r>
      <w:r w:rsidRPr="005E19ED">
        <w:rPr>
          <w:rFonts w:ascii="Gill Sans MT" w:hAnsi="Gill Sans MT"/>
        </w:rPr>
        <w:t>t pla</w:t>
      </w:r>
      <w:r w:rsidRPr="005E19ED">
        <w:rPr>
          <w:rFonts w:ascii="Gill Sans MT" w:hAnsi="Gill Sans MT"/>
          <w:spacing w:val="3"/>
        </w:rPr>
        <w:t>c</w:t>
      </w:r>
      <w:r w:rsidRPr="005E19ED">
        <w:rPr>
          <w:rFonts w:ascii="Gill Sans MT" w:hAnsi="Gill Sans MT"/>
        </w:rPr>
        <w:t xml:space="preserve">es, and bring back </w:t>
      </w:r>
      <w:r w:rsidRPr="005E19ED">
        <w:rPr>
          <w:rFonts w:ascii="Gill Sans MT" w:hAnsi="Gill Sans MT"/>
          <w:spacing w:val="2"/>
        </w:rPr>
        <w:t>t</w:t>
      </w:r>
      <w:r w:rsidRPr="005E19ED">
        <w:rPr>
          <w:rFonts w:ascii="Gill Sans MT" w:hAnsi="Gill Sans MT"/>
        </w:rPr>
        <w:t>heir d</w:t>
      </w:r>
      <w:r w:rsidRPr="005E19ED">
        <w:rPr>
          <w:rFonts w:ascii="Gill Sans MT" w:hAnsi="Gill Sans MT"/>
          <w:spacing w:val="2"/>
        </w:rPr>
        <w:t>o</w:t>
      </w:r>
      <w:r w:rsidRPr="005E19ED">
        <w:rPr>
          <w:rFonts w:ascii="Gill Sans MT" w:hAnsi="Gill Sans MT"/>
          <w:spacing w:val="-2"/>
        </w:rPr>
        <w:t>m</w:t>
      </w:r>
      <w:r w:rsidRPr="005E19ED">
        <w:rPr>
          <w:rFonts w:ascii="Gill Sans MT" w:hAnsi="Gill Sans MT"/>
        </w:rPr>
        <w:t>es</w:t>
      </w:r>
      <w:r w:rsidRPr="005E19ED">
        <w:rPr>
          <w:rFonts w:ascii="Gill Sans MT" w:hAnsi="Gill Sans MT"/>
          <w:spacing w:val="2"/>
        </w:rPr>
        <w:t>t</w:t>
      </w:r>
      <w:r w:rsidRPr="005E19ED">
        <w:rPr>
          <w:rFonts w:ascii="Gill Sans MT" w:hAnsi="Gill Sans MT"/>
        </w:rPr>
        <w:t>ic necessities. Li</w:t>
      </w:r>
      <w:r w:rsidRPr="005E19ED">
        <w:rPr>
          <w:rFonts w:ascii="Gill Sans MT" w:hAnsi="Gill Sans MT"/>
          <w:spacing w:val="2"/>
        </w:rPr>
        <w:t>v</w:t>
      </w:r>
      <w:r w:rsidRPr="005E19ED">
        <w:rPr>
          <w:rFonts w:ascii="Gill Sans MT" w:hAnsi="Gill Sans MT"/>
        </w:rPr>
        <w:t>estock can also offer a certa</w:t>
      </w:r>
      <w:r w:rsidRPr="005E19ED">
        <w:rPr>
          <w:rFonts w:ascii="Gill Sans MT" w:hAnsi="Gill Sans MT"/>
          <w:spacing w:val="-2"/>
        </w:rPr>
        <w:t>i</w:t>
      </w:r>
      <w:r w:rsidRPr="005E19ED">
        <w:rPr>
          <w:rFonts w:ascii="Gill Sans MT" w:hAnsi="Gill Sans MT"/>
        </w:rPr>
        <w:t>n degree of securi</w:t>
      </w:r>
      <w:r w:rsidRPr="005E19ED">
        <w:rPr>
          <w:rFonts w:ascii="Gill Sans MT" w:hAnsi="Gill Sans MT"/>
          <w:spacing w:val="3"/>
        </w:rPr>
        <w:t>t</w:t>
      </w:r>
      <w:r w:rsidRPr="005E19ED">
        <w:rPr>
          <w:rFonts w:ascii="Gill Sans MT" w:hAnsi="Gill Sans MT"/>
        </w:rPr>
        <w:t>y in ti</w:t>
      </w:r>
      <w:r w:rsidRPr="005E19ED">
        <w:rPr>
          <w:rFonts w:ascii="Gill Sans MT" w:hAnsi="Gill Sans MT"/>
          <w:spacing w:val="-3"/>
        </w:rPr>
        <w:t>m</w:t>
      </w:r>
      <w:r w:rsidRPr="005E19ED">
        <w:rPr>
          <w:rFonts w:ascii="Gill Sans MT" w:hAnsi="Gill Sans MT"/>
        </w:rPr>
        <w:t xml:space="preserve">es of crop </w:t>
      </w:r>
      <w:r w:rsidRPr="005E19ED">
        <w:rPr>
          <w:rFonts w:ascii="Gill Sans MT" w:hAnsi="Gill Sans MT"/>
          <w:spacing w:val="2"/>
        </w:rPr>
        <w:t>f</w:t>
      </w:r>
      <w:r w:rsidRPr="005E19ED">
        <w:rPr>
          <w:rFonts w:ascii="Gill Sans MT" w:hAnsi="Gill Sans MT"/>
        </w:rPr>
        <w:t>ailure, as th</w:t>
      </w:r>
      <w:r w:rsidRPr="005E19ED">
        <w:rPr>
          <w:rFonts w:ascii="Gill Sans MT" w:hAnsi="Gill Sans MT"/>
          <w:spacing w:val="5"/>
        </w:rPr>
        <w:t>e</w:t>
      </w:r>
      <w:r w:rsidRPr="005E19ED">
        <w:rPr>
          <w:rFonts w:ascii="Gill Sans MT" w:hAnsi="Gill Sans MT"/>
        </w:rPr>
        <w:t>y are a “near-cash” capital st</w:t>
      </w:r>
      <w:r w:rsidRPr="005E19ED">
        <w:rPr>
          <w:rFonts w:ascii="Gill Sans MT" w:hAnsi="Gill Sans MT"/>
          <w:spacing w:val="2"/>
        </w:rPr>
        <w:t>o</w:t>
      </w:r>
      <w:r w:rsidRPr="005E19ED">
        <w:rPr>
          <w:rFonts w:ascii="Gill Sans MT" w:hAnsi="Gill Sans MT"/>
        </w:rPr>
        <w:t>ck. Fur</w:t>
      </w:r>
      <w:r w:rsidRPr="005E19ED">
        <w:rPr>
          <w:rFonts w:ascii="Gill Sans MT" w:hAnsi="Gill Sans MT"/>
          <w:spacing w:val="2"/>
        </w:rPr>
        <w:t>t</w:t>
      </w:r>
      <w:r w:rsidRPr="005E19ED">
        <w:rPr>
          <w:rFonts w:ascii="Gill Sans MT" w:hAnsi="Gill Sans MT"/>
        </w:rPr>
        <w:t>he</w:t>
      </w:r>
      <w:r w:rsidRPr="005E19ED">
        <w:rPr>
          <w:rFonts w:ascii="Gill Sans MT" w:hAnsi="Gill Sans MT"/>
          <w:spacing w:val="3"/>
        </w:rPr>
        <w:t>r</w:t>
      </w:r>
      <w:r w:rsidRPr="005E19ED">
        <w:rPr>
          <w:rFonts w:ascii="Gill Sans MT" w:hAnsi="Gill Sans MT"/>
          <w:spacing w:val="-2"/>
        </w:rPr>
        <w:t>m</w:t>
      </w:r>
      <w:r w:rsidRPr="005E19ED">
        <w:rPr>
          <w:rFonts w:ascii="Gill Sans MT" w:hAnsi="Gill Sans MT"/>
        </w:rPr>
        <w:t>ore, liv</w:t>
      </w:r>
      <w:r w:rsidRPr="005E19ED">
        <w:rPr>
          <w:rFonts w:ascii="Gill Sans MT" w:hAnsi="Gill Sans MT"/>
          <w:spacing w:val="2"/>
        </w:rPr>
        <w:t>e</w:t>
      </w:r>
      <w:r w:rsidRPr="005E19ED">
        <w:rPr>
          <w:rFonts w:ascii="Gill Sans MT" w:hAnsi="Gill Sans MT"/>
        </w:rPr>
        <w:t>s</w:t>
      </w:r>
      <w:r w:rsidRPr="005E19ED">
        <w:rPr>
          <w:rFonts w:ascii="Gill Sans MT" w:hAnsi="Gill Sans MT"/>
          <w:spacing w:val="2"/>
        </w:rPr>
        <w:t>t</w:t>
      </w:r>
      <w:r w:rsidRPr="005E19ED">
        <w:rPr>
          <w:rFonts w:ascii="Gill Sans MT" w:hAnsi="Gill Sans MT"/>
        </w:rPr>
        <w:t>ock pro</w:t>
      </w:r>
      <w:r w:rsidRPr="005E19ED">
        <w:rPr>
          <w:rFonts w:ascii="Gill Sans MT" w:hAnsi="Gill Sans MT"/>
          <w:spacing w:val="2"/>
        </w:rPr>
        <w:t>v</w:t>
      </w:r>
      <w:r w:rsidRPr="005E19ED">
        <w:rPr>
          <w:rFonts w:ascii="Gill Sans MT" w:hAnsi="Gill Sans MT"/>
        </w:rPr>
        <w:t xml:space="preserve">ides </w:t>
      </w:r>
      <w:r w:rsidRPr="005E19ED">
        <w:rPr>
          <w:rFonts w:ascii="Gill Sans MT" w:hAnsi="Gill Sans MT"/>
          <w:spacing w:val="2"/>
        </w:rPr>
        <w:t>f</w:t>
      </w:r>
      <w:r w:rsidRPr="005E19ED">
        <w:rPr>
          <w:rFonts w:ascii="Gill Sans MT" w:hAnsi="Gill Sans MT"/>
        </w:rPr>
        <w:t>ar</w:t>
      </w:r>
      <w:r w:rsidRPr="005E19ED">
        <w:rPr>
          <w:rFonts w:ascii="Gill Sans MT" w:hAnsi="Gill Sans MT"/>
          <w:spacing w:val="3"/>
        </w:rPr>
        <w:t>m</w:t>
      </w:r>
      <w:r w:rsidRPr="005E19ED">
        <w:rPr>
          <w:rFonts w:ascii="Gill Sans MT" w:hAnsi="Gill Sans MT"/>
          <w:spacing w:val="-5"/>
        </w:rPr>
        <w:t>y</w:t>
      </w:r>
      <w:r w:rsidRPr="005E19ED">
        <w:rPr>
          <w:rFonts w:ascii="Gill Sans MT" w:hAnsi="Gill Sans MT"/>
        </w:rPr>
        <w:t xml:space="preserve">ard </w:t>
      </w:r>
      <w:r w:rsidRPr="005E19ED">
        <w:rPr>
          <w:rFonts w:ascii="Gill Sans MT" w:hAnsi="Gill Sans MT"/>
          <w:spacing w:val="-2"/>
        </w:rPr>
        <w:t>m</w:t>
      </w:r>
      <w:r w:rsidRPr="005E19ED">
        <w:rPr>
          <w:rFonts w:ascii="Gill Sans MT" w:hAnsi="Gill Sans MT"/>
        </w:rPr>
        <w:t>an</w:t>
      </w:r>
      <w:r w:rsidRPr="005E19ED">
        <w:rPr>
          <w:rFonts w:ascii="Gill Sans MT" w:hAnsi="Gill Sans MT"/>
          <w:spacing w:val="3"/>
        </w:rPr>
        <w:t>u</w:t>
      </w:r>
      <w:r w:rsidRPr="005E19ED">
        <w:rPr>
          <w:rFonts w:ascii="Gill Sans MT" w:hAnsi="Gill Sans MT"/>
        </w:rPr>
        <w:t xml:space="preserve">re that </w:t>
      </w:r>
      <w:r w:rsidRPr="005E19ED">
        <w:rPr>
          <w:rFonts w:ascii="Gill Sans MT" w:hAnsi="Gill Sans MT"/>
          <w:spacing w:val="2"/>
        </w:rPr>
        <w:t>i</w:t>
      </w:r>
      <w:r w:rsidRPr="005E19ED">
        <w:rPr>
          <w:rFonts w:ascii="Gill Sans MT" w:hAnsi="Gill Sans MT"/>
        </w:rPr>
        <w:t>s common</w:t>
      </w:r>
      <w:r w:rsidRPr="005E19ED">
        <w:rPr>
          <w:rFonts w:ascii="Gill Sans MT" w:hAnsi="Gill Sans MT"/>
          <w:spacing w:val="5"/>
        </w:rPr>
        <w:t>l</w:t>
      </w:r>
      <w:r w:rsidRPr="005E19ED">
        <w:rPr>
          <w:rFonts w:ascii="Gill Sans MT" w:hAnsi="Gill Sans MT"/>
        </w:rPr>
        <w:t>y a</w:t>
      </w:r>
      <w:r w:rsidRPr="005E19ED">
        <w:rPr>
          <w:rFonts w:ascii="Gill Sans MT" w:hAnsi="Gill Sans MT"/>
          <w:spacing w:val="3"/>
        </w:rPr>
        <w:t>p</w:t>
      </w:r>
      <w:r w:rsidRPr="005E19ED">
        <w:rPr>
          <w:rFonts w:ascii="Gill Sans MT" w:hAnsi="Gill Sans MT"/>
        </w:rPr>
        <w:t>plied to i</w:t>
      </w:r>
      <w:r w:rsidRPr="005E19ED">
        <w:rPr>
          <w:rFonts w:ascii="Gill Sans MT" w:hAnsi="Gill Sans MT"/>
          <w:spacing w:val="-3"/>
        </w:rPr>
        <w:t>m</w:t>
      </w:r>
      <w:r w:rsidRPr="005E19ED">
        <w:rPr>
          <w:rFonts w:ascii="Gill Sans MT" w:hAnsi="Gill Sans MT"/>
        </w:rPr>
        <w:t>p</w:t>
      </w:r>
      <w:r w:rsidRPr="005E19ED">
        <w:rPr>
          <w:rFonts w:ascii="Gill Sans MT" w:hAnsi="Gill Sans MT"/>
          <w:spacing w:val="2"/>
        </w:rPr>
        <w:t>r</w:t>
      </w:r>
      <w:r w:rsidRPr="005E19ED">
        <w:rPr>
          <w:rFonts w:ascii="Gill Sans MT" w:hAnsi="Gill Sans MT"/>
        </w:rPr>
        <w:t xml:space="preserve">ove soil </w:t>
      </w:r>
      <w:r w:rsidRPr="005E19ED">
        <w:rPr>
          <w:rFonts w:ascii="Gill Sans MT" w:hAnsi="Gill Sans MT"/>
          <w:spacing w:val="2"/>
        </w:rPr>
        <w:t>f</w:t>
      </w:r>
      <w:r w:rsidRPr="005E19ED">
        <w:rPr>
          <w:rFonts w:ascii="Gill Sans MT" w:hAnsi="Gill Sans MT"/>
        </w:rPr>
        <w:t>ertili</w:t>
      </w:r>
      <w:r w:rsidRPr="005E19ED">
        <w:rPr>
          <w:rFonts w:ascii="Gill Sans MT" w:hAnsi="Gill Sans MT"/>
          <w:spacing w:val="5"/>
        </w:rPr>
        <w:t>t</w:t>
      </w:r>
      <w:r w:rsidRPr="005E19ED">
        <w:rPr>
          <w:rFonts w:ascii="Gill Sans MT" w:hAnsi="Gill Sans MT"/>
        </w:rPr>
        <w:t>y. It can also be used as a source of ener</w:t>
      </w:r>
      <w:r w:rsidRPr="005E19ED">
        <w:rPr>
          <w:rFonts w:ascii="Gill Sans MT" w:hAnsi="Gill Sans MT"/>
          <w:spacing w:val="3"/>
        </w:rPr>
        <w:t>g</w:t>
      </w:r>
      <w:r w:rsidRPr="005E19ED">
        <w:rPr>
          <w:rFonts w:ascii="Gill Sans MT" w:hAnsi="Gill Sans MT"/>
          <w:spacing w:val="-5"/>
        </w:rPr>
        <w:t>y</w:t>
      </w:r>
      <w:r w:rsidRPr="005E19ED">
        <w:rPr>
          <w:rFonts w:ascii="Gill Sans MT" w:hAnsi="Gill Sans MT"/>
        </w:rPr>
        <w:t>.</w:t>
      </w:r>
    </w:p>
    <w:p w:rsidR="00E979A8" w:rsidRPr="005E19ED" w:rsidRDefault="00E979A8" w:rsidP="00E979A8">
      <w:pPr>
        <w:spacing w:after="0" w:line="288" w:lineRule="auto"/>
        <w:rPr>
          <w:rFonts w:ascii="Gill Sans MT" w:hAnsi="Gill Sans MT"/>
        </w:rPr>
      </w:pPr>
    </w:p>
    <w:p w:rsidR="00E979A8" w:rsidRPr="005E19ED" w:rsidRDefault="00E979A8" w:rsidP="00E979A8">
      <w:pPr>
        <w:spacing w:after="0" w:line="288" w:lineRule="auto"/>
        <w:rPr>
          <w:rFonts w:ascii="Gill Sans MT" w:hAnsi="Gill Sans MT"/>
        </w:rPr>
      </w:pPr>
      <w:r w:rsidRPr="005E19ED">
        <w:rPr>
          <w:rFonts w:ascii="Gill Sans MT" w:hAnsi="Gill Sans MT"/>
        </w:rPr>
        <w:t xml:space="preserve">As Ethiopian livestock producers keep their livestock for many of these reasons, these multiple purposes, coupled with shortage of feeds due to diminished grazing land and other factors, push everyone to keep as many as they can, which in turn contributes to the very low livestock productivity in Ethiopia. In other words, lack of specialization could hurt the performance of the sector and its contribution to the economy. </w:t>
      </w:r>
    </w:p>
    <w:p w:rsidR="00E979A8" w:rsidRPr="005E19ED" w:rsidRDefault="00E979A8" w:rsidP="00E979A8">
      <w:pPr>
        <w:spacing w:after="0" w:line="288" w:lineRule="auto"/>
        <w:rPr>
          <w:rFonts w:ascii="Gill Sans MT" w:hAnsi="Gill Sans MT"/>
        </w:rPr>
      </w:pPr>
    </w:p>
    <w:p w:rsidR="00E979A8" w:rsidRPr="00E436ED" w:rsidRDefault="00E979A8" w:rsidP="00E979A8">
      <w:pPr>
        <w:pStyle w:val="ListParagraph"/>
        <w:numPr>
          <w:ilvl w:val="2"/>
          <w:numId w:val="28"/>
        </w:numPr>
        <w:spacing w:after="0" w:line="288" w:lineRule="auto"/>
        <w:outlineLvl w:val="2"/>
        <w:rPr>
          <w:rFonts w:ascii="Gill Sans MT" w:hAnsi="Gill Sans MT"/>
          <w:b/>
          <w:sz w:val="24"/>
          <w:szCs w:val="24"/>
        </w:rPr>
      </w:pPr>
      <w:bookmarkStart w:id="113" w:name="_Toc496264078"/>
      <w:bookmarkStart w:id="114" w:name="_Toc499715953"/>
      <w:r w:rsidRPr="00E436ED">
        <w:rPr>
          <w:rFonts w:ascii="Gill Sans MT" w:hAnsi="Gill Sans MT"/>
          <w:b/>
          <w:sz w:val="24"/>
          <w:szCs w:val="24"/>
        </w:rPr>
        <w:t>Livestock Products</w:t>
      </w:r>
      <w:bookmarkEnd w:id="113"/>
      <w:bookmarkEnd w:id="114"/>
    </w:p>
    <w:p w:rsidR="00E979A8" w:rsidRPr="005E19ED" w:rsidRDefault="00E979A8" w:rsidP="00E979A8">
      <w:pPr>
        <w:spacing w:after="0" w:line="278" w:lineRule="auto"/>
        <w:rPr>
          <w:rFonts w:ascii="Gill Sans MT" w:hAnsi="Gill Sans MT"/>
          <w:lang w:val="en-GB"/>
        </w:rPr>
      </w:pPr>
    </w:p>
    <w:p w:rsidR="00E979A8" w:rsidRPr="005E19ED" w:rsidRDefault="00E979A8" w:rsidP="00E979A8">
      <w:pPr>
        <w:spacing w:after="0" w:line="278" w:lineRule="auto"/>
        <w:rPr>
          <w:rFonts w:ascii="Gill Sans MT" w:hAnsi="Gill Sans MT"/>
          <w:lang w:val="en-GB"/>
        </w:rPr>
      </w:pPr>
      <w:r w:rsidRPr="005E19ED">
        <w:rPr>
          <w:rFonts w:ascii="Gill Sans MT" w:hAnsi="Gill Sans MT"/>
          <w:lang w:val="en-GB"/>
        </w:rPr>
        <w:t xml:space="preserve">The livestock sector is important in terms of its contribution to the improvement of the nutritional status of the people as it supplies a range of livestock products and by-products in the form of meat, milk, honey, eggs, cheese, and butter. CSA’s annual agricultural sample surveys generate important data on the production of these </w:t>
      </w:r>
      <w:r w:rsidRPr="005E19ED">
        <w:rPr>
          <w:rFonts w:ascii="Gill Sans MT" w:hAnsi="Gill Sans MT"/>
          <w:lang w:val="en-GB"/>
        </w:rPr>
        <w:lastRenderedPageBreak/>
        <w:t>products, and this report has looked at the trend in the production of these products over the past five years.</w:t>
      </w:r>
    </w:p>
    <w:p w:rsidR="00E979A8" w:rsidRPr="005E19ED" w:rsidRDefault="00E979A8" w:rsidP="00E979A8">
      <w:pPr>
        <w:spacing w:after="0" w:line="278" w:lineRule="auto"/>
        <w:rPr>
          <w:rFonts w:ascii="Gill Sans MT" w:hAnsi="Gill Sans MT"/>
          <w:lang w:val="en-GB"/>
        </w:rPr>
      </w:pPr>
    </w:p>
    <w:p w:rsidR="00E979A8" w:rsidRPr="005E19ED" w:rsidRDefault="00E979A8" w:rsidP="00E979A8">
      <w:pPr>
        <w:spacing w:after="0" w:line="278" w:lineRule="auto"/>
        <w:rPr>
          <w:rFonts w:ascii="Gill Sans MT" w:hAnsi="Gill Sans MT"/>
          <w:iCs/>
          <w:lang w:val="en-GB"/>
        </w:rPr>
      </w:pPr>
      <w:r w:rsidRPr="005E19ED">
        <w:rPr>
          <w:rFonts w:ascii="Gill Sans MT" w:hAnsi="Gill Sans MT"/>
          <w:lang w:val="en-GB"/>
        </w:rPr>
        <w:t xml:space="preserve">According to the 2016/17 CSA report, </w:t>
      </w:r>
      <w:r w:rsidRPr="005E19ED">
        <w:rPr>
          <w:rFonts w:ascii="Gill Sans MT" w:hAnsi="Gill Sans MT"/>
          <w:iCs/>
          <w:lang w:val="en-GB"/>
        </w:rPr>
        <w:t xml:space="preserve">the total cow milk production for the rural sedentary areas of the country was about 3.1 billion liters (for the 2016/17 agricultural year). On the other hand, the estimate for camel milk for the same areas of the country was about 180 million liters. Compared to the amount five years </w:t>
      </w:r>
      <w:r w:rsidRPr="00912449">
        <w:rPr>
          <w:rFonts w:ascii="Gill Sans MT" w:hAnsi="Gill Sans MT"/>
          <w:iCs/>
          <w:spacing w:val="-2"/>
          <w:lang w:val="en-GB"/>
        </w:rPr>
        <w:t>ago (2011/12), cow milk production declined by 6.2%, whereas the production of camel milk increased slightly by 2.3% during the same period. However, camel milk production in 2016/17 was significantly lower than the 234 million liters produced in the 2014/15 production year. The drought of the 2015/16 agricultural year might have contributed to the decline of milk production in the reporting period.</w:t>
      </w:r>
    </w:p>
    <w:p w:rsidR="00E979A8" w:rsidRPr="005E19ED" w:rsidRDefault="00E979A8" w:rsidP="00E979A8">
      <w:pPr>
        <w:spacing w:after="0" w:line="288" w:lineRule="auto"/>
        <w:rPr>
          <w:rFonts w:ascii="Gill Sans MT" w:hAnsi="Gill Sans MT"/>
          <w:iCs/>
          <w:lang w:val="en-GB"/>
        </w:rPr>
      </w:pPr>
    </w:p>
    <w:p w:rsidR="00E979A8" w:rsidRPr="000954E8" w:rsidRDefault="00E979A8" w:rsidP="00E979A8">
      <w:pPr>
        <w:pStyle w:val="Caption"/>
        <w:keepNext/>
        <w:ind w:left="1195" w:hanging="1195"/>
      </w:pPr>
      <w:bookmarkStart w:id="115" w:name="_Toc499716016"/>
      <w:r>
        <w:t>Table 2.</w:t>
      </w:r>
      <w:fldSimple w:instr=" SEQ Table_2. \* ARABIC ">
        <w:r>
          <w:rPr>
            <w:noProof/>
          </w:rPr>
          <w:t>7</w:t>
        </w:r>
      </w:fldSimple>
      <w:r>
        <w:t xml:space="preserve">: </w:t>
      </w:r>
      <w:r w:rsidRPr="000954E8">
        <w:rPr>
          <w:lang w:val="en-GB"/>
        </w:rPr>
        <w:t>Estimated Milk, Egg and Honey Produced by Small Farmers</w:t>
      </w:r>
      <w:bookmarkEnd w:id="115"/>
    </w:p>
    <w:tbl>
      <w:tblPr>
        <w:tblW w:w="0" w:type="auto"/>
        <w:tblInd w:w="108" w:type="dxa"/>
        <w:tblBorders>
          <w:top w:val="single" w:sz="4" w:space="0" w:color="auto"/>
          <w:bottom w:val="single" w:sz="4" w:space="0" w:color="auto"/>
        </w:tblBorders>
        <w:tblLayout w:type="fixed"/>
        <w:tblLook w:val="04A0"/>
      </w:tblPr>
      <w:tblGrid>
        <w:gridCol w:w="2250"/>
        <w:gridCol w:w="996"/>
        <w:gridCol w:w="996"/>
        <w:gridCol w:w="996"/>
        <w:gridCol w:w="997"/>
      </w:tblGrid>
      <w:tr w:rsidR="00E979A8" w:rsidRPr="00944535" w:rsidTr="004F13F4">
        <w:tc>
          <w:tcPr>
            <w:tcW w:w="2250" w:type="dxa"/>
            <w:vMerge w:val="restart"/>
            <w:tcBorders>
              <w:top w:val="single" w:sz="12" w:space="0" w:color="auto"/>
            </w:tcBorders>
            <w:vAlign w:val="center"/>
          </w:tcPr>
          <w:p w:rsidR="00E979A8" w:rsidRPr="00944535" w:rsidRDefault="00E979A8" w:rsidP="004F13F4">
            <w:pPr>
              <w:spacing w:after="0" w:line="288" w:lineRule="auto"/>
              <w:rPr>
                <w:rFonts w:ascii="Gill Sans MT" w:hAnsi="Gill Sans MT"/>
                <w:b/>
                <w:sz w:val="20"/>
                <w:szCs w:val="20"/>
                <w:lang w:val="en-GB"/>
              </w:rPr>
            </w:pPr>
            <w:r w:rsidRPr="00944535">
              <w:rPr>
                <w:rFonts w:ascii="Gill Sans MT" w:hAnsi="Gill Sans MT"/>
                <w:b/>
                <w:sz w:val="20"/>
                <w:szCs w:val="20"/>
                <w:lang w:val="en-GB"/>
              </w:rPr>
              <w:t>Livestock Products</w:t>
            </w:r>
          </w:p>
        </w:tc>
        <w:tc>
          <w:tcPr>
            <w:tcW w:w="3985" w:type="dxa"/>
            <w:gridSpan w:val="4"/>
            <w:tcBorders>
              <w:top w:val="single" w:sz="12" w:space="0" w:color="auto"/>
            </w:tcBorders>
            <w:vAlign w:val="center"/>
          </w:tcPr>
          <w:p w:rsidR="00E979A8" w:rsidRPr="00944535" w:rsidRDefault="00E979A8" w:rsidP="004F13F4">
            <w:pPr>
              <w:spacing w:after="0" w:line="288" w:lineRule="auto"/>
              <w:jc w:val="center"/>
              <w:rPr>
                <w:rFonts w:ascii="Gill Sans MT" w:hAnsi="Gill Sans MT"/>
                <w:b/>
                <w:sz w:val="20"/>
                <w:szCs w:val="20"/>
                <w:lang w:val="en-GB"/>
              </w:rPr>
            </w:pPr>
            <w:r w:rsidRPr="00944535">
              <w:rPr>
                <w:rFonts w:ascii="Gill Sans MT" w:hAnsi="Gill Sans MT"/>
                <w:b/>
                <w:sz w:val="20"/>
                <w:szCs w:val="20"/>
                <w:lang w:val="en-GB"/>
              </w:rPr>
              <w:t>Amount produced from the smallholder sector</w:t>
            </w:r>
          </w:p>
        </w:tc>
      </w:tr>
      <w:tr w:rsidR="00E979A8" w:rsidRPr="00944535" w:rsidTr="004F13F4">
        <w:tc>
          <w:tcPr>
            <w:tcW w:w="2250" w:type="dxa"/>
            <w:vMerge/>
            <w:tcBorders>
              <w:bottom w:val="single" w:sz="4" w:space="0" w:color="auto"/>
            </w:tcBorders>
          </w:tcPr>
          <w:p w:rsidR="00E979A8" w:rsidRPr="00944535" w:rsidRDefault="00E979A8" w:rsidP="004F13F4">
            <w:pPr>
              <w:spacing w:after="0" w:line="288" w:lineRule="auto"/>
              <w:rPr>
                <w:rFonts w:ascii="Gill Sans MT" w:hAnsi="Gill Sans MT"/>
                <w:b/>
                <w:sz w:val="20"/>
                <w:szCs w:val="20"/>
                <w:lang w:val="en-GB"/>
              </w:rPr>
            </w:pPr>
          </w:p>
        </w:tc>
        <w:tc>
          <w:tcPr>
            <w:tcW w:w="996" w:type="dxa"/>
            <w:tcBorders>
              <w:top w:val="single" w:sz="4" w:space="0" w:color="auto"/>
              <w:bottom w:val="single" w:sz="4" w:space="0" w:color="auto"/>
            </w:tcBorders>
          </w:tcPr>
          <w:p w:rsidR="00E979A8" w:rsidRPr="00944535" w:rsidRDefault="00E979A8" w:rsidP="004F13F4">
            <w:pPr>
              <w:spacing w:after="0" w:line="288" w:lineRule="auto"/>
              <w:rPr>
                <w:rFonts w:ascii="Gill Sans MT" w:hAnsi="Gill Sans MT"/>
                <w:b/>
                <w:sz w:val="20"/>
                <w:szCs w:val="20"/>
                <w:lang w:val="en-GB"/>
              </w:rPr>
            </w:pPr>
            <w:r w:rsidRPr="00944535">
              <w:rPr>
                <w:rFonts w:ascii="Gill Sans MT" w:hAnsi="Gill Sans MT"/>
                <w:b/>
                <w:sz w:val="20"/>
                <w:szCs w:val="20"/>
                <w:lang w:val="en-GB"/>
              </w:rPr>
              <w:t>2016/17</w:t>
            </w:r>
          </w:p>
        </w:tc>
        <w:tc>
          <w:tcPr>
            <w:tcW w:w="996" w:type="dxa"/>
            <w:tcBorders>
              <w:top w:val="single" w:sz="4" w:space="0" w:color="auto"/>
              <w:bottom w:val="single" w:sz="4" w:space="0" w:color="auto"/>
            </w:tcBorders>
            <w:vAlign w:val="center"/>
          </w:tcPr>
          <w:p w:rsidR="00E979A8" w:rsidRPr="00944535" w:rsidRDefault="00E979A8" w:rsidP="004F13F4">
            <w:pPr>
              <w:spacing w:after="0" w:line="288" w:lineRule="auto"/>
              <w:rPr>
                <w:rFonts w:ascii="Gill Sans MT" w:hAnsi="Gill Sans MT"/>
                <w:b/>
                <w:sz w:val="20"/>
                <w:szCs w:val="20"/>
                <w:lang w:val="en-GB"/>
              </w:rPr>
            </w:pPr>
            <w:r w:rsidRPr="00944535">
              <w:rPr>
                <w:rFonts w:ascii="Gill Sans MT" w:hAnsi="Gill Sans MT"/>
                <w:b/>
                <w:sz w:val="20"/>
                <w:szCs w:val="20"/>
                <w:lang w:val="en-GB"/>
              </w:rPr>
              <w:t>2014/15</w:t>
            </w:r>
          </w:p>
        </w:tc>
        <w:tc>
          <w:tcPr>
            <w:tcW w:w="996" w:type="dxa"/>
            <w:tcBorders>
              <w:top w:val="single" w:sz="4" w:space="0" w:color="auto"/>
              <w:bottom w:val="single" w:sz="4" w:space="0" w:color="auto"/>
            </w:tcBorders>
            <w:vAlign w:val="center"/>
          </w:tcPr>
          <w:p w:rsidR="00E979A8" w:rsidRPr="00944535" w:rsidRDefault="00E979A8" w:rsidP="004F13F4">
            <w:pPr>
              <w:spacing w:after="0" w:line="288" w:lineRule="auto"/>
              <w:rPr>
                <w:rFonts w:ascii="Gill Sans MT" w:hAnsi="Gill Sans MT"/>
                <w:b/>
                <w:sz w:val="20"/>
                <w:szCs w:val="20"/>
                <w:lang w:val="en-GB"/>
              </w:rPr>
            </w:pPr>
            <w:r w:rsidRPr="00944535">
              <w:rPr>
                <w:rFonts w:ascii="Gill Sans MT" w:hAnsi="Gill Sans MT"/>
                <w:b/>
                <w:sz w:val="20"/>
                <w:szCs w:val="20"/>
                <w:lang w:val="en-GB"/>
              </w:rPr>
              <w:t>2012/13</w:t>
            </w:r>
          </w:p>
        </w:tc>
        <w:tc>
          <w:tcPr>
            <w:tcW w:w="997" w:type="dxa"/>
            <w:tcBorders>
              <w:top w:val="single" w:sz="4" w:space="0" w:color="auto"/>
              <w:bottom w:val="single" w:sz="4" w:space="0" w:color="auto"/>
            </w:tcBorders>
            <w:vAlign w:val="center"/>
          </w:tcPr>
          <w:p w:rsidR="00E979A8" w:rsidRPr="00944535" w:rsidRDefault="00E979A8" w:rsidP="004F13F4">
            <w:pPr>
              <w:spacing w:after="0" w:line="288" w:lineRule="auto"/>
              <w:rPr>
                <w:rFonts w:ascii="Gill Sans MT" w:hAnsi="Gill Sans MT"/>
                <w:b/>
                <w:sz w:val="20"/>
                <w:szCs w:val="20"/>
                <w:lang w:val="en-GB"/>
              </w:rPr>
            </w:pPr>
            <w:r w:rsidRPr="00944535">
              <w:rPr>
                <w:rFonts w:ascii="Gill Sans MT" w:hAnsi="Gill Sans MT"/>
                <w:b/>
                <w:sz w:val="20"/>
                <w:szCs w:val="20"/>
                <w:lang w:val="en-GB"/>
              </w:rPr>
              <w:t>2011/12</w:t>
            </w:r>
          </w:p>
        </w:tc>
      </w:tr>
      <w:tr w:rsidR="00E979A8" w:rsidRPr="00944535" w:rsidTr="004F13F4">
        <w:trPr>
          <w:trHeight w:val="360"/>
        </w:trPr>
        <w:tc>
          <w:tcPr>
            <w:tcW w:w="2250" w:type="dxa"/>
            <w:tcBorders>
              <w:top w:val="single" w:sz="4" w:space="0" w:color="auto"/>
              <w:bottom w:val="nil"/>
            </w:tcBorders>
            <w:vAlign w:val="center"/>
          </w:tcPr>
          <w:p w:rsidR="00E979A8" w:rsidRPr="00944535" w:rsidRDefault="00E979A8" w:rsidP="004F13F4">
            <w:pPr>
              <w:spacing w:after="0" w:line="288" w:lineRule="auto"/>
              <w:jc w:val="left"/>
              <w:rPr>
                <w:rFonts w:ascii="Gill Sans MT" w:hAnsi="Gill Sans MT"/>
                <w:sz w:val="20"/>
                <w:szCs w:val="20"/>
                <w:lang w:val="en-GB"/>
              </w:rPr>
            </w:pPr>
            <w:r w:rsidRPr="00944535">
              <w:rPr>
                <w:rFonts w:ascii="Gill Sans MT" w:hAnsi="Gill Sans MT"/>
                <w:sz w:val="20"/>
                <w:szCs w:val="20"/>
                <w:lang w:val="en-GB"/>
              </w:rPr>
              <w:t>Cow milk (million liters)</w:t>
            </w:r>
          </w:p>
        </w:tc>
        <w:tc>
          <w:tcPr>
            <w:tcW w:w="996" w:type="dxa"/>
            <w:tcBorders>
              <w:top w:val="single" w:sz="4" w:space="0" w:color="auto"/>
              <w:bottom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3,134</w:t>
            </w:r>
          </w:p>
        </w:tc>
        <w:tc>
          <w:tcPr>
            <w:tcW w:w="996" w:type="dxa"/>
            <w:tcBorders>
              <w:top w:val="single" w:sz="4" w:space="0" w:color="auto"/>
              <w:bottom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3,072</w:t>
            </w:r>
          </w:p>
        </w:tc>
        <w:tc>
          <w:tcPr>
            <w:tcW w:w="996" w:type="dxa"/>
            <w:tcBorders>
              <w:top w:val="single" w:sz="4" w:space="0" w:color="auto"/>
              <w:bottom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3,805</w:t>
            </w:r>
          </w:p>
        </w:tc>
        <w:tc>
          <w:tcPr>
            <w:tcW w:w="997" w:type="dxa"/>
            <w:tcBorders>
              <w:top w:val="single" w:sz="4" w:space="0" w:color="auto"/>
              <w:bottom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3,330</w:t>
            </w:r>
          </w:p>
        </w:tc>
      </w:tr>
      <w:tr w:rsidR="00E979A8" w:rsidRPr="00944535" w:rsidTr="004F13F4">
        <w:trPr>
          <w:trHeight w:val="360"/>
        </w:trPr>
        <w:tc>
          <w:tcPr>
            <w:tcW w:w="2250" w:type="dxa"/>
            <w:tcBorders>
              <w:top w:val="nil"/>
            </w:tcBorders>
            <w:vAlign w:val="center"/>
          </w:tcPr>
          <w:p w:rsidR="00E979A8" w:rsidRPr="00944535" w:rsidRDefault="00E979A8" w:rsidP="004F13F4">
            <w:pPr>
              <w:spacing w:after="0" w:line="288" w:lineRule="auto"/>
              <w:jc w:val="left"/>
              <w:rPr>
                <w:rFonts w:ascii="Gill Sans MT" w:hAnsi="Gill Sans MT"/>
                <w:sz w:val="20"/>
                <w:szCs w:val="20"/>
                <w:lang w:val="en-GB"/>
              </w:rPr>
            </w:pPr>
            <w:r w:rsidRPr="00944535">
              <w:rPr>
                <w:rFonts w:ascii="Gill Sans MT" w:hAnsi="Gill Sans MT"/>
                <w:sz w:val="20"/>
                <w:szCs w:val="20"/>
                <w:lang w:val="en-GB"/>
              </w:rPr>
              <w:t xml:space="preserve">Camel milk </w:t>
            </w:r>
            <w:r w:rsidRPr="00944535">
              <w:rPr>
                <w:rFonts w:ascii="Gill Sans MT" w:hAnsi="Gill Sans MT"/>
                <w:sz w:val="18"/>
                <w:szCs w:val="20"/>
                <w:lang w:val="en-GB"/>
              </w:rPr>
              <w:t>(million liters)</w:t>
            </w:r>
          </w:p>
        </w:tc>
        <w:tc>
          <w:tcPr>
            <w:tcW w:w="996" w:type="dxa"/>
            <w:tcBorders>
              <w:top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180</w:t>
            </w:r>
          </w:p>
        </w:tc>
        <w:tc>
          <w:tcPr>
            <w:tcW w:w="996" w:type="dxa"/>
            <w:tcBorders>
              <w:top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234</w:t>
            </w:r>
          </w:p>
        </w:tc>
        <w:tc>
          <w:tcPr>
            <w:tcW w:w="996" w:type="dxa"/>
            <w:tcBorders>
              <w:top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165</w:t>
            </w:r>
          </w:p>
        </w:tc>
        <w:tc>
          <w:tcPr>
            <w:tcW w:w="997" w:type="dxa"/>
            <w:tcBorders>
              <w:top w:val="nil"/>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176</w:t>
            </w:r>
          </w:p>
        </w:tc>
      </w:tr>
      <w:tr w:rsidR="00E979A8" w:rsidRPr="00944535" w:rsidTr="004F13F4">
        <w:trPr>
          <w:trHeight w:val="360"/>
        </w:trPr>
        <w:tc>
          <w:tcPr>
            <w:tcW w:w="2250" w:type="dxa"/>
            <w:vAlign w:val="center"/>
          </w:tcPr>
          <w:p w:rsidR="00E979A8" w:rsidRPr="00944535" w:rsidRDefault="00E979A8" w:rsidP="004F13F4">
            <w:pPr>
              <w:spacing w:after="0" w:line="288" w:lineRule="auto"/>
              <w:jc w:val="left"/>
              <w:rPr>
                <w:rFonts w:ascii="Gill Sans MT" w:hAnsi="Gill Sans MT"/>
                <w:sz w:val="20"/>
                <w:szCs w:val="20"/>
                <w:lang w:val="en-GB"/>
              </w:rPr>
            </w:pPr>
            <w:r w:rsidRPr="00944535">
              <w:rPr>
                <w:rFonts w:ascii="Gill Sans MT" w:hAnsi="Gill Sans MT"/>
                <w:sz w:val="20"/>
                <w:szCs w:val="20"/>
                <w:lang w:val="en-GB"/>
              </w:rPr>
              <w:t>Honey (million kg.)</w:t>
            </w:r>
          </w:p>
        </w:tc>
        <w:tc>
          <w:tcPr>
            <w:tcW w:w="996" w:type="dxa"/>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48</w:t>
            </w:r>
          </w:p>
        </w:tc>
        <w:tc>
          <w:tcPr>
            <w:tcW w:w="996" w:type="dxa"/>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49</w:t>
            </w:r>
          </w:p>
        </w:tc>
        <w:tc>
          <w:tcPr>
            <w:tcW w:w="996" w:type="dxa"/>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46</w:t>
            </w:r>
          </w:p>
        </w:tc>
        <w:tc>
          <w:tcPr>
            <w:tcW w:w="997" w:type="dxa"/>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40</w:t>
            </w:r>
          </w:p>
        </w:tc>
      </w:tr>
      <w:tr w:rsidR="00E979A8" w:rsidRPr="00944535" w:rsidTr="004F13F4">
        <w:trPr>
          <w:trHeight w:val="360"/>
        </w:trPr>
        <w:tc>
          <w:tcPr>
            <w:tcW w:w="2250" w:type="dxa"/>
            <w:tcBorders>
              <w:bottom w:val="single" w:sz="12" w:space="0" w:color="auto"/>
            </w:tcBorders>
            <w:vAlign w:val="center"/>
          </w:tcPr>
          <w:p w:rsidR="00E979A8" w:rsidRPr="00944535" w:rsidRDefault="00E979A8" w:rsidP="004F13F4">
            <w:pPr>
              <w:spacing w:after="0" w:line="288" w:lineRule="auto"/>
              <w:jc w:val="left"/>
              <w:rPr>
                <w:rFonts w:ascii="Gill Sans MT" w:hAnsi="Gill Sans MT"/>
                <w:sz w:val="20"/>
                <w:szCs w:val="20"/>
                <w:lang w:val="en-GB"/>
              </w:rPr>
            </w:pPr>
            <w:r w:rsidRPr="00944535">
              <w:rPr>
                <w:rFonts w:ascii="Gill Sans MT" w:hAnsi="Gill Sans MT"/>
                <w:sz w:val="20"/>
                <w:szCs w:val="20"/>
                <w:lang w:val="en-GB"/>
              </w:rPr>
              <w:t>Egg (million)</w:t>
            </w:r>
          </w:p>
        </w:tc>
        <w:tc>
          <w:tcPr>
            <w:tcW w:w="996" w:type="dxa"/>
            <w:tcBorders>
              <w:bottom w:val="single" w:sz="12" w:space="0" w:color="auto"/>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128</w:t>
            </w:r>
          </w:p>
        </w:tc>
        <w:tc>
          <w:tcPr>
            <w:tcW w:w="996" w:type="dxa"/>
            <w:tcBorders>
              <w:bottom w:val="single" w:sz="12" w:space="0" w:color="auto"/>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107</w:t>
            </w:r>
          </w:p>
        </w:tc>
        <w:tc>
          <w:tcPr>
            <w:tcW w:w="996" w:type="dxa"/>
            <w:tcBorders>
              <w:bottom w:val="single" w:sz="12" w:space="0" w:color="auto"/>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93</w:t>
            </w:r>
          </w:p>
        </w:tc>
        <w:tc>
          <w:tcPr>
            <w:tcW w:w="997" w:type="dxa"/>
            <w:tcBorders>
              <w:bottom w:val="single" w:sz="12" w:space="0" w:color="auto"/>
            </w:tcBorders>
            <w:vAlign w:val="center"/>
          </w:tcPr>
          <w:p w:rsidR="00E979A8" w:rsidRPr="00944535" w:rsidRDefault="00E979A8" w:rsidP="004F13F4">
            <w:pPr>
              <w:spacing w:after="0" w:line="288" w:lineRule="auto"/>
              <w:ind w:right="144"/>
              <w:jc w:val="right"/>
              <w:rPr>
                <w:rFonts w:ascii="Gill Sans MT" w:hAnsi="Gill Sans MT"/>
                <w:sz w:val="20"/>
                <w:szCs w:val="20"/>
                <w:lang w:val="en-GB"/>
              </w:rPr>
            </w:pPr>
            <w:r w:rsidRPr="00944535">
              <w:rPr>
                <w:rFonts w:ascii="Gill Sans MT" w:hAnsi="Gill Sans MT"/>
                <w:sz w:val="20"/>
                <w:szCs w:val="20"/>
                <w:lang w:val="en-GB"/>
              </w:rPr>
              <w:t>95</w:t>
            </w:r>
          </w:p>
        </w:tc>
      </w:tr>
    </w:tbl>
    <w:p w:rsidR="00E979A8" w:rsidRPr="00944535" w:rsidRDefault="00E979A8" w:rsidP="00E979A8">
      <w:pPr>
        <w:spacing w:after="0" w:line="288" w:lineRule="auto"/>
        <w:rPr>
          <w:rFonts w:ascii="Gill Sans MT" w:hAnsi="Gill Sans MT"/>
          <w:sz w:val="20"/>
          <w:szCs w:val="20"/>
          <w:lang w:val="en-GB"/>
        </w:rPr>
      </w:pPr>
      <w:r w:rsidRPr="00944535">
        <w:rPr>
          <w:rFonts w:ascii="Gill Sans MT" w:hAnsi="Gill Sans MT"/>
          <w:b/>
          <w:sz w:val="20"/>
          <w:szCs w:val="20"/>
          <w:lang w:val="en-GB"/>
        </w:rPr>
        <w:t>Source:</w:t>
      </w:r>
      <w:r w:rsidRPr="00944535">
        <w:rPr>
          <w:rFonts w:ascii="Gill Sans MT" w:hAnsi="Gill Sans MT"/>
          <w:sz w:val="20"/>
          <w:szCs w:val="20"/>
          <w:lang w:val="en-GB"/>
        </w:rPr>
        <w:t xml:space="preserve"> CSA Annual Survey Reports. </w:t>
      </w:r>
    </w:p>
    <w:p w:rsidR="00E979A8" w:rsidRDefault="00E979A8" w:rsidP="00E979A8">
      <w:pPr>
        <w:spacing w:after="0" w:line="288" w:lineRule="auto"/>
        <w:rPr>
          <w:rFonts w:ascii="Gill Sans MT" w:hAnsi="Gill Sans MT"/>
          <w:iCs/>
          <w:lang w:val="en-GB"/>
        </w:rPr>
      </w:pPr>
    </w:p>
    <w:p w:rsidR="00E979A8" w:rsidRPr="005E19ED" w:rsidRDefault="00E979A8" w:rsidP="00E979A8">
      <w:pPr>
        <w:spacing w:after="0" w:line="288" w:lineRule="auto"/>
        <w:rPr>
          <w:rFonts w:ascii="Gill Sans MT" w:hAnsi="Gill Sans MT"/>
          <w:lang w:val="en-GB"/>
        </w:rPr>
      </w:pPr>
      <w:r w:rsidRPr="005E19ED">
        <w:rPr>
          <w:rFonts w:ascii="Gill Sans MT" w:hAnsi="Gill Sans MT"/>
          <w:lang w:val="en-GB"/>
        </w:rPr>
        <w:t xml:space="preserve">The trend in honey and egg production is completely different. Using various techniques, CSA estimates that the country produced 48 million kilograms of honey and 128 million eggs (from the </w:t>
      </w:r>
      <w:r w:rsidRPr="005E19ED">
        <w:rPr>
          <w:rFonts w:ascii="Gill Sans MT" w:hAnsi="Gill Sans MT"/>
          <w:lang w:val="en-GB"/>
        </w:rPr>
        <w:lastRenderedPageBreak/>
        <w:t xml:space="preserve">smallholder sector) in the 2016/17 agricultural year. As shown in Table </w:t>
      </w:r>
      <w:r>
        <w:rPr>
          <w:rFonts w:ascii="Gill Sans MT" w:hAnsi="Gill Sans MT"/>
          <w:lang w:val="en-GB"/>
        </w:rPr>
        <w:t>2.7above</w:t>
      </w:r>
      <w:r w:rsidRPr="005E19ED">
        <w:rPr>
          <w:rFonts w:ascii="Gill Sans MT" w:hAnsi="Gill Sans MT"/>
          <w:lang w:val="en-GB"/>
        </w:rPr>
        <w:t xml:space="preserve">, honey and egg production in 2016/17 was about 20% and 35% higher than the quantity five years ago. </w:t>
      </w:r>
    </w:p>
    <w:p w:rsidR="00E979A8" w:rsidRPr="005E19ED" w:rsidRDefault="00E979A8" w:rsidP="00E979A8">
      <w:pPr>
        <w:spacing w:after="0" w:line="288" w:lineRule="auto"/>
        <w:rPr>
          <w:rFonts w:ascii="Gill Sans MT" w:hAnsi="Gill Sans MT"/>
          <w:iCs/>
          <w:lang w:val="en-GB"/>
        </w:rPr>
      </w:pPr>
    </w:p>
    <w:p w:rsidR="00E979A8" w:rsidRDefault="00E979A8" w:rsidP="00E979A8">
      <w:pPr>
        <w:spacing w:after="0" w:line="288" w:lineRule="auto"/>
        <w:rPr>
          <w:rFonts w:ascii="Gill Sans MT" w:hAnsi="Gill Sans MT"/>
          <w:spacing w:val="-2"/>
          <w:lang w:val="en-GB"/>
        </w:rPr>
      </w:pPr>
      <w:r w:rsidRPr="005E19ED">
        <w:rPr>
          <w:rFonts w:ascii="Gill Sans MT" w:hAnsi="Gill Sans MT"/>
          <w:spacing w:val="-2"/>
          <w:lang w:val="en-GB"/>
        </w:rPr>
        <w:t>While the stagnation in milk production is a worrisome trend, the relative better performance in the production of eggs and honey is encouraging. But the overall performance was both low and not sufficient in view of the potential the country has and the high rise in population and rapid economic growth the country achieved over the past decade, all of which contributed to the rapid growth in the demand of food items from the livestock sector.</w:t>
      </w:r>
    </w:p>
    <w:p w:rsidR="00E979A8" w:rsidRPr="005E19ED" w:rsidRDefault="00E979A8" w:rsidP="00E979A8">
      <w:pPr>
        <w:spacing w:after="0" w:line="288" w:lineRule="auto"/>
        <w:rPr>
          <w:rFonts w:ascii="Gill Sans MT" w:hAnsi="Gill Sans MT"/>
          <w:spacing w:val="-2"/>
          <w:lang w:val="en-GB"/>
        </w:rPr>
      </w:pPr>
    </w:p>
    <w:p w:rsidR="00E979A8" w:rsidRDefault="00E979A8" w:rsidP="00E979A8">
      <w:pPr>
        <w:spacing w:after="0" w:line="288" w:lineRule="auto"/>
        <w:rPr>
          <w:rFonts w:ascii="Gill Sans MT" w:hAnsi="Gill Sans MT"/>
        </w:rPr>
      </w:pPr>
      <w:r w:rsidRPr="005E19ED">
        <w:rPr>
          <w:rFonts w:ascii="Gill Sans MT" w:hAnsi="Gill Sans MT"/>
        </w:rPr>
        <w:t>In terms of productivity, the dairy and poultry sectors perform poorly. Data obtained from FAO database indicate that a dairy cow produced, on average, 328 kilograms of  milk per annum (over the six-year period between 2009 and 2014), which is far lower than the 506 liters and 2,316 liters for the African and global averages. Similarly, the performance in poultry egg production (measured in terms of gram/head/year) in Ethiopia was about 26% and 66% lower than the African and global averages, respectively. As indicated in Fig</w:t>
      </w:r>
      <w:r>
        <w:rPr>
          <w:rFonts w:ascii="Gill Sans MT" w:hAnsi="Gill Sans MT"/>
        </w:rPr>
        <w:t>ure2.</w:t>
      </w:r>
      <w:r w:rsidRPr="005E19ED">
        <w:rPr>
          <w:rFonts w:ascii="Gill Sans MT" w:hAnsi="Gill Sans MT"/>
        </w:rPr>
        <w:t xml:space="preserve">13 </w:t>
      </w:r>
      <w:r>
        <w:rPr>
          <w:rFonts w:ascii="Gill Sans MT" w:hAnsi="Gill Sans MT"/>
        </w:rPr>
        <w:t>below</w:t>
      </w:r>
      <w:r w:rsidRPr="005E19ED">
        <w:rPr>
          <w:rFonts w:ascii="Gill Sans MT" w:hAnsi="Gill Sans MT"/>
        </w:rPr>
        <w:t xml:space="preserve">, the average laying hen in Ethiopia produces eggs weighing 4,346 grams per annum (during the 2009 to 2014 period), whereas the average figure for the world and African countries was 9,868 grams and 5,896 grams, respectively. </w:t>
      </w:r>
    </w:p>
    <w:p w:rsidR="00E979A8" w:rsidRPr="000954E8" w:rsidRDefault="00E979A8" w:rsidP="00E979A8">
      <w:pPr>
        <w:spacing w:after="0" w:line="288" w:lineRule="auto"/>
        <w:rPr>
          <w:rFonts w:ascii="Gill Sans MT" w:hAnsi="Gill Sans MT"/>
          <w:spacing w:val="-2"/>
          <w:lang w:val="en-GB"/>
        </w:rPr>
      </w:pPr>
    </w:p>
    <w:p w:rsidR="00E979A8" w:rsidRDefault="00E979A8" w:rsidP="00E979A8">
      <w:pPr>
        <w:spacing w:after="0" w:line="240" w:lineRule="auto"/>
        <w:rPr>
          <w:rFonts w:ascii="Gill Sans MT" w:eastAsia="Times New Roman" w:hAnsi="Gill Sans MT" w:cs="Times New Roman"/>
          <w:b/>
          <w:bCs/>
          <w:szCs w:val="20"/>
        </w:rPr>
      </w:pPr>
      <w:r>
        <w:br w:type="page"/>
      </w:r>
    </w:p>
    <w:p w:rsidR="00E979A8" w:rsidRPr="00D95AEC" w:rsidRDefault="00E979A8" w:rsidP="00E979A8">
      <w:pPr>
        <w:pStyle w:val="Caption"/>
        <w:keepNext/>
      </w:pPr>
      <w:bookmarkStart w:id="116" w:name="_Toc499716101"/>
      <w:r>
        <w:lastRenderedPageBreak/>
        <w:t>Figure 2.</w:t>
      </w:r>
      <w:fldSimple w:instr=" SEQ Figure_2. \* ARABIC ">
        <w:r>
          <w:rPr>
            <w:noProof/>
          </w:rPr>
          <w:t>12</w:t>
        </w:r>
      </w:fldSimple>
      <w:r>
        <w:t>:</w:t>
      </w:r>
      <w:r w:rsidRPr="00D95AEC">
        <w:t xml:space="preserve"> Productivity of Dairying Cow</w:t>
      </w:r>
      <w:bookmarkEnd w:id="116"/>
    </w:p>
    <w:p w:rsidR="00E979A8" w:rsidRPr="00D95AEC" w:rsidRDefault="00E979A8" w:rsidP="00E979A8">
      <w:pPr>
        <w:pStyle w:val="Caption"/>
        <w:keepNext/>
      </w:pPr>
      <w:bookmarkStart w:id="117" w:name="_Toc499716102"/>
      <w:r>
        <w:t>Figure 2.</w:t>
      </w:r>
      <w:fldSimple w:instr=" SEQ Figure_2. \* ARABIC ">
        <w:r>
          <w:rPr>
            <w:noProof/>
          </w:rPr>
          <w:t>13</w:t>
        </w:r>
      </w:fldSimple>
      <w:r>
        <w:t xml:space="preserve">: </w:t>
      </w:r>
      <w:r w:rsidRPr="00D95AEC">
        <w:rPr>
          <w:noProof/>
        </w:rPr>
        <w:drawing>
          <wp:anchor distT="0" distB="0" distL="114300" distR="114300" simplePos="0" relativeHeight="251661312" behindDoc="1" locked="0" layoutInCell="1" allowOverlap="1">
            <wp:simplePos x="0" y="0"/>
            <wp:positionH relativeFrom="column">
              <wp:posOffset>-15240</wp:posOffset>
            </wp:positionH>
            <wp:positionV relativeFrom="paragraph">
              <wp:posOffset>207010</wp:posOffset>
            </wp:positionV>
            <wp:extent cx="3816985" cy="2103120"/>
            <wp:effectExtent l="19050" t="0" r="12065" b="0"/>
            <wp:wrapTight wrapText="bothSides">
              <wp:wrapPolygon edited="0">
                <wp:start x="-108" y="0"/>
                <wp:lineTo x="-108" y="21522"/>
                <wp:lineTo x="21668" y="21522"/>
                <wp:lineTo x="21668" y="0"/>
                <wp:lineTo x="-108" y="0"/>
              </wp:wrapPolygon>
            </wp:wrapTight>
            <wp:docPr id="4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sidRPr="00D95AEC">
        <w:t>Productivity of Laying Hens</w:t>
      </w:r>
      <w:bookmarkEnd w:id="117"/>
    </w:p>
    <w:p w:rsidR="00E979A8" w:rsidRPr="00912449" w:rsidRDefault="00E979A8" w:rsidP="00E979A8">
      <w:pPr>
        <w:spacing w:after="0" w:line="240" w:lineRule="auto"/>
        <w:rPr>
          <w:rFonts w:ascii="Gill Sans MT" w:hAnsi="Gill Sans MT"/>
          <w:w w:val="103"/>
          <w:sz w:val="20"/>
          <w:szCs w:val="20"/>
        </w:rPr>
      </w:pPr>
      <w:r>
        <w:rPr>
          <w:rFonts w:ascii="Gill Sans MT" w:hAnsi="Gill Sans MT"/>
          <w:b/>
          <w:noProof/>
          <w:sz w:val="20"/>
          <w:szCs w:val="20"/>
        </w:rPr>
        <w:drawing>
          <wp:anchor distT="0" distB="0" distL="114300" distR="114300" simplePos="0" relativeHeight="251662336" behindDoc="1" locked="0" layoutInCell="1" allowOverlap="1">
            <wp:simplePos x="0" y="0"/>
            <wp:positionH relativeFrom="column">
              <wp:posOffset>-15240</wp:posOffset>
            </wp:positionH>
            <wp:positionV relativeFrom="paragraph">
              <wp:posOffset>-83185</wp:posOffset>
            </wp:positionV>
            <wp:extent cx="3816985" cy="2028825"/>
            <wp:effectExtent l="19050" t="0" r="12065" b="0"/>
            <wp:wrapTight wrapText="bothSides">
              <wp:wrapPolygon edited="0">
                <wp:start x="-108" y="0"/>
                <wp:lineTo x="-108" y="21499"/>
                <wp:lineTo x="21668" y="21499"/>
                <wp:lineTo x="21668" y="0"/>
                <wp:lineTo x="-108" y="0"/>
              </wp:wrapPolygon>
            </wp:wrapTight>
            <wp:docPr id="48"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r w:rsidRPr="00912449">
        <w:rPr>
          <w:rFonts w:ascii="Gill Sans MT" w:hAnsi="Gill Sans MT"/>
          <w:b/>
          <w:w w:val="103"/>
          <w:sz w:val="20"/>
          <w:szCs w:val="20"/>
        </w:rPr>
        <w:t>Source:</w:t>
      </w:r>
      <w:r w:rsidRPr="00912449">
        <w:rPr>
          <w:rFonts w:ascii="Gill Sans MT" w:hAnsi="Gill Sans MT"/>
          <w:w w:val="103"/>
          <w:sz w:val="20"/>
          <w:szCs w:val="20"/>
        </w:rPr>
        <w:t xml:space="preserve"> FAO database. (Data beyond 2014 was not available)</w:t>
      </w:r>
      <w:r w:rsidRPr="00912449">
        <w:rPr>
          <w:rFonts w:ascii="Gill Sans MT" w:hAnsi="Gill Sans MT"/>
          <w:w w:val="103"/>
          <w:sz w:val="20"/>
          <w:szCs w:val="20"/>
        </w:rPr>
        <w:br/>
      </w:r>
      <w:r w:rsidRPr="00912449">
        <w:rPr>
          <w:rFonts w:ascii="Gill Sans MT" w:hAnsi="Gill Sans MT"/>
          <w:b/>
          <w:w w:val="103"/>
          <w:sz w:val="20"/>
          <w:szCs w:val="20"/>
        </w:rPr>
        <w:t>Note:</w:t>
      </w:r>
      <w:r w:rsidRPr="00912449">
        <w:rPr>
          <w:rFonts w:ascii="Gill Sans MT" w:hAnsi="Gill Sans MT"/>
          <w:w w:val="103"/>
          <w:sz w:val="20"/>
          <w:szCs w:val="20"/>
        </w:rPr>
        <w:t xml:space="preserve"> Dairying cow milk productivity indicates the production of whole fresh milk measured in Kg./cow/year, while the productivity of egg-laying hens is measured in eggs produced in gram/head/year.</w:t>
      </w:r>
    </w:p>
    <w:p w:rsidR="00E979A8" w:rsidRPr="005E19ED" w:rsidRDefault="00E979A8" w:rsidP="00E979A8">
      <w:pPr>
        <w:spacing w:after="0" w:line="288" w:lineRule="auto"/>
        <w:rPr>
          <w:rFonts w:ascii="Gill Sans MT" w:hAnsi="Gill Sans MT"/>
        </w:rPr>
      </w:pPr>
    </w:p>
    <w:p w:rsidR="00E979A8" w:rsidRDefault="00E979A8" w:rsidP="00E979A8">
      <w:pPr>
        <w:spacing w:after="0" w:line="278" w:lineRule="auto"/>
        <w:rPr>
          <w:rFonts w:ascii="Gill Sans MT" w:hAnsi="Gill Sans MT"/>
        </w:rPr>
      </w:pPr>
      <w:r w:rsidRPr="005E19ED">
        <w:rPr>
          <w:rFonts w:ascii="Gill Sans MT" w:hAnsi="Gill Sans MT"/>
        </w:rPr>
        <w:t xml:space="preserve">The wide gap in productivity between Ethiopia’s and global/African dairy and poultry sectors could be explained by a range of factors </w:t>
      </w:r>
      <w:r w:rsidRPr="005E19ED">
        <w:rPr>
          <w:rFonts w:ascii="Gill Sans MT" w:hAnsi="Gill Sans MT"/>
        </w:rPr>
        <w:lastRenderedPageBreak/>
        <w:t xml:space="preserve">including disparity in breeds and availability of feeds (both in quantity and quality terms). Moreover, differences in the objectives of livestock production and management could have contributed to these significant differences in productivity of Ethiopia’s dairy and poultry sectors. </w:t>
      </w:r>
    </w:p>
    <w:p w:rsidR="00E979A8" w:rsidRPr="00C66747" w:rsidRDefault="00E979A8" w:rsidP="00E979A8">
      <w:pPr>
        <w:spacing w:after="0" w:line="278" w:lineRule="auto"/>
        <w:rPr>
          <w:rFonts w:ascii="Gill Sans MT" w:hAnsi="Gill Sans MT"/>
          <w:sz w:val="20"/>
        </w:rPr>
      </w:pPr>
    </w:p>
    <w:p w:rsidR="00E979A8" w:rsidRDefault="00E979A8" w:rsidP="00E979A8">
      <w:pPr>
        <w:spacing w:after="0" w:line="278" w:lineRule="auto"/>
        <w:rPr>
          <w:rFonts w:ascii="Gill Sans MT" w:hAnsi="Gill Sans MT"/>
          <w:lang w:val="en-GB"/>
        </w:rPr>
      </w:pPr>
      <w:r w:rsidRPr="005E19ED">
        <w:rPr>
          <w:rFonts w:ascii="Gill Sans MT" w:hAnsi="Gill Sans MT"/>
        </w:rPr>
        <w:t xml:space="preserve">Lack of specialization and the multifaceted roles of livestock production in Ethiopia, including their value as a means of economic </w:t>
      </w:r>
      <w:r w:rsidRPr="005E19ED">
        <w:rPr>
          <w:rFonts w:ascii="Gill Sans MT" w:hAnsi="Gill Sans MT"/>
          <w:lang w:val="en-GB"/>
        </w:rPr>
        <w:t xml:space="preserve">security (since they are ‘near liquid asset’) for producers who are predominantly small farmers struggling to feed their family, have an important implication for the dairy and poultry enterprises under their management.  </w:t>
      </w:r>
      <w:bookmarkStart w:id="118" w:name="_Toc496264079"/>
    </w:p>
    <w:p w:rsidR="00E979A8" w:rsidRPr="00C66747" w:rsidRDefault="00E979A8" w:rsidP="00E979A8">
      <w:pPr>
        <w:spacing w:after="0" w:line="278" w:lineRule="auto"/>
        <w:rPr>
          <w:rFonts w:ascii="Gill Sans MT" w:hAnsi="Gill Sans MT"/>
          <w:sz w:val="20"/>
          <w:lang w:val="en-GB"/>
        </w:rPr>
      </w:pPr>
    </w:p>
    <w:p w:rsidR="00E979A8" w:rsidRPr="0077444C" w:rsidRDefault="00E979A8" w:rsidP="00E979A8">
      <w:pPr>
        <w:pStyle w:val="ListParagraph"/>
        <w:numPr>
          <w:ilvl w:val="1"/>
          <w:numId w:val="28"/>
        </w:numPr>
        <w:spacing w:after="0" w:line="278" w:lineRule="auto"/>
        <w:ind w:left="720" w:hanging="720"/>
        <w:outlineLvl w:val="1"/>
        <w:rPr>
          <w:rFonts w:ascii="Gill Sans MT" w:hAnsi="Gill Sans MT"/>
          <w:b/>
          <w:color w:val="000000"/>
          <w:sz w:val="26"/>
          <w:szCs w:val="24"/>
        </w:rPr>
      </w:pPr>
      <w:bookmarkStart w:id="119" w:name="_Toc499715954"/>
      <w:r w:rsidRPr="0077444C">
        <w:rPr>
          <w:rFonts w:ascii="Gill Sans MT" w:hAnsi="Gill Sans MT"/>
          <w:b/>
          <w:color w:val="000000"/>
          <w:sz w:val="26"/>
          <w:szCs w:val="24"/>
        </w:rPr>
        <w:t>Food Security and Import</w:t>
      </w:r>
      <w:bookmarkEnd w:id="118"/>
      <w:bookmarkEnd w:id="119"/>
    </w:p>
    <w:p w:rsidR="00E979A8" w:rsidRPr="00C66747" w:rsidRDefault="00E979A8" w:rsidP="00E979A8">
      <w:pPr>
        <w:spacing w:after="0" w:line="278" w:lineRule="auto"/>
        <w:rPr>
          <w:rFonts w:ascii="Gill Sans MT" w:hAnsi="Gill Sans MT"/>
          <w:sz w:val="20"/>
          <w:shd w:val="clear" w:color="auto" w:fill="FFFFFF"/>
        </w:rPr>
      </w:pPr>
    </w:p>
    <w:p w:rsidR="00E979A8" w:rsidRDefault="00E979A8" w:rsidP="00E979A8">
      <w:pPr>
        <w:spacing w:after="0" w:line="278" w:lineRule="auto"/>
        <w:rPr>
          <w:rFonts w:ascii="Gill Sans MT" w:hAnsi="Gill Sans MT"/>
          <w:color w:val="000000"/>
        </w:rPr>
      </w:pPr>
      <w:r w:rsidRPr="005E19ED">
        <w:rPr>
          <w:rFonts w:ascii="Gill Sans MT" w:hAnsi="Gill Sans MT"/>
          <w:shd w:val="clear" w:color="auto" w:fill="FFFFFF"/>
        </w:rPr>
        <w:t xml:space="preserve">Food production is the base for food security in a country like Ethiopia where the livelihood of over 80% of the population depends on agriculture. </w:t>
      </w:r>
      <w:r w:rsidRPr="005E19ED">
        <w:rPr>
          <w:rFonts w:ascii="Gill Sans MT" w:eastAsia="Times New Roman" w:hAnsi="Gill Sans MT"/>
        </w:rPr>
        <w:t>As indicated earlier, Ethiopia produced 29.04 million metric tons of grain in the 2016/17 agricultural year, which was 8.8% higher than the reported 26.7 million metric tons produced in the preceding year (CSA, 2016/17)</w:t>
      </w:r>
      <w:r w:rsidRPr="005E19ED">
        <w:rPr>
          <w:rStyle w:val="FootnoteReference"/>
          <w:rFonts w:ascii="Gill Sans MT" w:hAnsi="Gill Sans MT"/>
        </w:rPr>
        <w:footnoteReference w:id="12"/>
      </w:r>
      <w:r w:rsidRPr="005E19ED">
        <w:rPr>
          <w:rFonts w:ascii="Gill Sans MT" w:eastAsia="Times New Roman" w:hAnsi="Gill Sans MT"/>
        </w:rPr>
        <w:t xml:space="preserve">. </w:t>
      </w:r>
      <w:r w:rsidRPr="005E19ED">
        <w:rPr>
          <w:rFonts w:ascii="Gill Sans MT" w:hAnsi="Gill Sans MT"/>
          <w:color w:val="000000"/>
        </w:rPr>
        <w:t xml:space="preserve">The net production available for domestic consumption and/or export </w:t>
      </w:r>
      <w:r w:rsidRPr="005E19ED">
        <w:rPr>
          <w:rFonts w:ascii="Gill Sans MT" w:eastAsia="Times New Roman" w:hAnsi="Gill Sans MT"/>
        </w:rPr>
        <w:t>after de</w:t>
      </w:r>
      <w:r w:rsidRPr="005E19ED">
        <w:rPr>
          <w:rFonts w:ascii="Gill Sans MT" w:hAnsi="Gill Sans MT"/>
          <w:color w:val="000000"/>
        </w:rPr>
        <w:t>ducting the 14.4% of the total grain production  that is estimated to be utilized either for seeds (by producers themselves for their next crop season) or animal feed will be 24.9 million metric tons</w:t>
      </w:r>
      <w:r w:rsidRPr="005E19ED">
        <w:rPr>
          <w:rStyle w:val="FootnoteReference"/>
          <w:rFonts w:ascii="Gill Sans MT" w:hAnsi="Gill Sans MT"/>
          <w:color w:val="000000"/>
        </w:rPr>
        <w:footnoteReference w:id="13"/>
      </w:r>
      <w:r w:rsidRPr="005E19ED">
        <w:rPr>
          <w:rFonts w:ascii="Gill Sans MT" w:eastAsia="Times New Roman" w:hAnsi="Gill Sans MT"/>
        </w:rPr>
        <w:t xml:space="preserve">. After deducting </w:t>
      </w:r>
      <w:r w:rsidRPr="005E19ED">
        <w:rPr>
          <w:rFonts w:ascii="Gill Sans MT" w:hAnsi="Gill Sans MT"/>
          <w:color w:val="000000"/>
        </w:rPr>
        <w:t xml:space="preserve">4.5 million quintals (of oilseeds and pulses), which is </w:t>
      </w:r>
      <w:r w:rsidRPr="005E19ED">
        <w:rPr>
          <w:rFonts w:ascii="Gill Sans MT" w:hAnsi="Gill Sans MT"/>
          <w:color w:val="000000"/>
        </w:rPr>
        <w:lastRenderedPageBreak/>
        <w:t>estimated to be exported this year (assuming it as par to the level exported last year), the net amount available for domestic consumption will be 24.4 million metric tons, indicating a per capita grain production of at least 2.4 quintals, which is still above a food/grain self-sufficiency level at national level</w:t>
      </w:r>
      <w:r w:rsidRPr="005E19ED">
        <w:rPr>
          <w:rStyle w:val="FootnoteReference"/>
          <w:rFonts w:ascii="Gill Sans MT" w:hAnsi="Gill Sans MT"/>
          <w:color w:val="000000"/>
        </w:rPr>
        <w:footnoteReference w:id="14"/>
      </w:r>
      <w:r w:rsidRPr="005E19ED">
        <w:rPr>
          <w:rFonts w:ascii="Gill Sans MT" w:hAnsi="Gill Sans MT"/>
          <w:color w:val="000000"/>
        </w:rPr>
        <w:t xml:space="preserve">. </w:t>
      </w:r>
    </w:p>
    <w:p w:rsidR="00E979A8" w:rsidRPr="00C66747" w:rsidRDefault="00E979A8" w:rsidP="00E979A8">
      <w:pPr>
        <w:spacing w:after="0"/>
        <w:rPr>
          <w:rFonts w:ascii="Gill Sans MT" w:hAnsi="Gill Sans MT"/>
          <w:color w:val="000000"/>
          <w:sz w:val="20"/>
        </w:rPr>
      </w:pPr>
    </w:p>
    <w:p w:rsidR="00E979A8" w:rsidRDefault="00E979A8" w:rsidP="00E979A8">
      <w:pPr>
        <w:spacing w:after="0"/>
        <w:rPr>
          <w:rFonts w:ascii="Gill Sans MT" w:hAnsi="Gill Sans MT"/>
          <w:shd w:val="clear" w:color="auto" w:fill="FFFFFF"/>
        </w:rPr>
      </w:pPr>
      <w:r w:rsidRPr="005E19ED">
        <w:rPr>
          <w:rFonts w:ascii="Gill Sans MT" w:hAnsi="Gill Sans MT"/>
          <w:shd w:val="clear" w:color="auto" w:fill="FFFFFF"/>
        </w:rPr>
        <w:t>As food security is defined as a situation that exists when all people, at all times, have physical, social and economic access to sufficient, safe and nutritious food that meets their dietary needs and food preferences for an active and healthy life (</w:t>
      </w:r>
      <w:r w:rsidRPr="005E19ED">
        <w:rPr>
          <w:rFonts w:ascii="Gill Sans MT" w:hAnsi="Gill Sans MT"/>
          <w:color w:val="000000"/>
        </w:rPr>
        <w:t>Al</w:t>
      </w:r>
      <w:r w:rsidRPr="005E19ED">
        <w:rPr>
          <w:rFonts w:ascii="Gill Sans MT" w:hAnsi="Gill Sans MT"/>
          <w:color w:val="000000"/>
          <w:spacing w:val="-1"/>
        </w:rPr>
        <w:t>e</w:t>
      </w:r>
      <w:r w:rsidRPr="005E19ED">
        <w:rPr>
          <w:rFonts w:ascii="Gill Sans MT" w:hAnsi="Gill Sans MT"/>
          <w:color w:val="000000"/>
          <w:spacing w:val="2"/>
        </w:rPr>
        <w:t>x</w:t>
      </w:r>
      <w:r w:rsidRPr="005E19ED">
        <w:rPr>
          <w:rFonts w:ascii="Gill Sans MT" w:hAnsi="Gill Sans MT"/>
          <w:color w:val="000000"/>
          <w:spacing w:val="-1"/>
        </w:rPr>
        <w:t>a</w:t>
      </w:r>
      <w:r w:rsidRPr="005E19ED">
        <w:rPr>
          <w:rFonts w:ascii="Gill Sans MT" w:hAnsi="Gill Sans MT"/>
          <w:color w:val="000000"/>
        </w:rPr>
        <w:t>nd</w:t>
      </w:r>
      <w:r w:rsidRPr="005E19ED">
        <w:rPr>
          <w:rFonts w:ascii="Gill Sans MT" w:hAnsi="Gill Sans MT"/>
          <w:color w:val="000000"/>
          <w:spacing w:val="-1"/>
        </w:rPr>
        <w:t>ra</w:t>
      </w:r>
      <w:r w:rsidRPr="005E19ED">
        <w:rPr>
          <w:rFonts w:ascii="Gill Sans MT" w:hAnsi="Gill Sans MT"/>
          <w:color w:val="000000"/>
        </w:rPr>
        <w:t xml:space="preserve">tos, N. </w:t>
      </w:r>
      <w:r w:rsidRPr="005E19ED">
        <w:rPr>
          <w:rFonts w:ascii="Gill Sans MT" w:hAnsi="Gill Sans MT"/>
          <w:color w:val="000000"/>
          <w:spacing w:val="-1"/>
        </w:rPr>
        <w:t>a</w:t>
      </w:r>
      <w:r w:rsidRPr="005E19ED">
        <w:rPr>
          <w:rFonts w:ascii="Gill Sans MT" w:hAnsi="Gill Sans MT"/>
          <w:color w:val="000000"/>
        </w:rPr>
        <w:t xml:space="preserve">nd </w:t>
      </w:r>
      <w:r w:rsidRPr="005E19ED">
        <w:rPr>
          <w:rFonts w:ascii="Gill Sans MT" w:hAnsi="Gill Sans MT"/>
          <w:color w:val="000000"/>
          <w:spacing w:val="3"/>
        </w:rPr>
        <w:t>J</w:t>
      </w:r>
      <w:r w:rsidRPr="005E19ED">
        <w:rPr>
          <w:rFonts w:ascii="Gill Sans MT" w:hAnsi="Gill Sans MT"/>
          <w:color w:val="000000"/>
        </w:rPr>
        <w:t xml:space="preserve">. </w:t>
      </w:r>
      <w:r w:rsidRPr="005E19ED">
        <w:rPr>
          <w:rFonts w:ascii="Gill Sans MT" w:hAnsi="Gill Sans MT"/>
          <w:color w:val="000000"/>
          <w:spacing w:val="-2"/>
        </w:rPr>
        <w:t>B</w:t>
      </w:r>
      <w:r w:rsidRPr="005E19ED">
        <w:rPr>
          <w:rFonts w:ascii="Gill Sans MT" w:hAnsi="Gill Sans MT"/>
          <w:color w:val="000000"/>
          <w:spacing w:val="-1"/>
        </w:rPr>
        <w:t>r</w:t>
      </w:r>
      <w:r w:rsidRPr="005E19ED">
        <w:rPr>
          <w:rFonts w:ascii="Gill Sans MT" w:hAnsi="Gill Sans MT"/>
          <w:color w:val="000000"/>
        </w:rPr>
        <w:t>uinsm</w:t>
      </w:r>
      <w:r w:rsidRPr="005E19ED">
        <w:rPr>
          <w:rFonts w:ascii="Gill Sans MT" w:hAnsi="Gill Sans MT"/>
          <w:color w:val="000000"/>
          <w:spacing w:val="-1"/>
        </w:rPr>
        <w:t>a</w:t>
      </w:r>
      <w:r w:rsidRPr="005E19ED">
        <w:rPr>
          <w:rFonts w:ascii="Gill Sans MT" w:hAnsi="Gill Sans MT"/>
          <w:color w:val="000000"/>
        </w:rPr>
        <w:t>, 2012</w:t>
      </w:r>
      <w:r w:rsidRPr="005E19ED">
        <w:rPr>
          <w:rFonts w:ascii="Gill Sans MT" w:hAnsi="Gill Sans MT"/>
          <w:shd w:val="clear" w:color="auto" w:fill="FFFFFF"/>
        </w:rPr>
        <w:t xml:space="preserve">), any national-level production statistics (even if we consider them to be true and unbiased) could not indicate the status of food security at household levels. </w:t>
      </w:r>
    </w:p>
    <w:p w:rsidR="00E979A8" w:rsidRPr="00C66747" w:rsidRDefault="00E979A8" w:rsidP="00E979A8">
      <w:pPr>
        <w:spacing w:after="0"/>
        <w:rPr>
          <w:rFonts w:ascii="Gill Sans MT" w:hAnsi="Gill Sans MT"/>
          <w:sz w:val="20"/>
          <w:shd w:val="clear" w:color="auto" w:fill="FFFFFF"/>
        </w:rPr>
      </w:pPr>
    </w:p>
    <w:p w:rsidR="00E979A8" w:rsidRDefault="00E979A8" w:rsidP="00E979A8">
      <w:pPr>
        <w:spacing w:after="0"/>
        <w:rPr>
          <w:rFonts w:ascii="Gill Sans MT" w:hAnsi="Gill Sans MT"/>
          <w:color w:val="000000"/>
          <w:spacing w:val="-2"/>
        </w:rPr>
      </w:pPr>
      <w:r w:rsidRPr="005E19ED">
        <w:rPr>
          <w:rFonts w:ascii="Gill Sans MT" w:hAnsi="Gill Sans MT"/>
          <w:color w:val="000000"/>
          <w:spacing w:val="-5"/>
        </w:rPr>
        <w:t>Ethiopia is a home of over 7 million rural people who are chronically food-insecure and have received support to meet their food requirements annually through the rural productive-safety net program (RPSNP) for over a decade now. This is in addition to the millions of people who are suffering from drought-related food insecurity as in the case of the 2015/16 agricultural year. I</w:t>
      </w:r>
      <w:r w:rsidRPr="005E19ED">
        <w:rPr>
          <w:rFonts w:ascii="Gill Sans MT" w:hAnsi="Gill Sans MT"/>
          <w:color w:val="000000"/>
        </w:rPr>
        <w:t xml:space="preserve">n </w:t>
      </w:r>
      <w:r w:rsidRPr="005E19ED">
        <w:rPr>
          <w:rFonts w:ascii="Gill Sans MT" w:hAnsi="Gill Sans MT"/>
          <w:color w:val="000000"/>
          <w:spacing w:val="-2"/>
        </w:rPr>
        <w:t>l</w:t>
      </w:r>
      <w:r w:rsidRPr="005E19ED">
        <w:rPr>
          <w:rFonts w:ascii="Gill Sans MT" w:hAnsi="Gill Sans MT"/>
          <w:color w:val="000000"/>
          <w:spacing w:val="-4"/>
        </w:rPr>
        <w:t>at</w:t>
      </w:r>
      <w:r w:rsidRPr="005E19ED">
        <w:rPr>
          <w:rFonts w:ascii="Gill Sans MT" w:hAnsi="Gill Sans MT"/>
          <w:color w:val="000000"/>
        </w:rPr>
        <w:t xml:space="preserve">e </w:t>
      </w:r>
      <w:r w:rsidRPr="005E19ED">
        <w:rPr>
          <w:rFonts w:ascii="Gill Sans MT" w:hAnsi="Gill Sans MT"/>
          <w:color w:val="000000"/>
          <w:spacing w:val="-3"/>
        </w:rPr>
        <w:t>2</w:t>
      </w:r>
      <w:r w:rsidRPr="005E19ED">
        <w:rPr>
          <w:rFonts w:ascii="Gill Sans MT" w:hAnsi="Gill Sans MT"/>
          <w:color w:val="000000"/>
          <w:spacing w:val="-5"/>
        </w:rPr>
        <w:t>0</w:t>
      </w:r>
      <w:r w:rsidRPr="005E19ED">
        <w:rPr>
          <w:rFonts w:ascii="Gill Sans MT" w:hAnsi="Gill Sans MT"/>
          <w:color w:val="000000"/>
          <w:spacing w:val="-3"/>
        </w:rPr>
        <w:t>1</w:t>
      </w:r>
      <w:r w:rsidRPr="005E19ED">
        <w:rPr>
          <w:rFonts w:ascii="Gill Sans MT" w:hAnsi="Gill Sans MT"/>
          <w:color w:val="000000"/>
          <w:spacing w:val="-5"/>
        </w:rPr>
        <w:t>5</w:t>
      </w:r>
      <w:r w:rsidRPr="005E19ED">
        <w:rPr>
          <w:rFonts w:ascii="Gill Sans MT" w:hAnsi="Gill Sans MT"/>
          <w:color w:val="000000"/>
        </w:rPr>
        <w:t xml:space="preserve">, a </w:t>
      </w:r>
      <w:r w:rsidRPr="005E19ED">
        <w:rPr>
          <w:rFonts w:ascii="Gill Sans MT" w:hAnsi="Gill Sans MT"/>
          <w:color w:val="000000"/>
          <w:spacing w:val="-3"/>
        </w:rPr>
        <w:t>g</w:t>
      </w:r>
      <w:r w:rsidRPr="005E19ED">
        <w:rPr>
          <w:rFonts w:ascii="Gill Sans MT" w:hAnsi="Gill Sans MT"/>
          <w:color w:val="000000"/>
          <w:spacing w:val="-2"/>
        </w:rPr>
        <w:t>o</w:t>
      </w:r>
      <w:r w:rsidRPr="005E19ED">
        <w:rPr>
          <w:rFonts w:ascii="Gill Sans MT" w:hAnsi="Gill Sans MT"/>
          <w:color w:val="000000"/>
          <w:spacing w:val="-6"/>
        </w:rPr>
        <w:t>v</w:t>
      </w:r>
      <w:r w:rsidRPr="005E19ED">
        <w:rPr>
          <w:rFonts w:ascii="Gill Sans MT" w:hAnsi="Gill Sans MT"/>
          <w:color w:val="000000"/>
          <w:spacing w:val="-3"/>
        </w:rPr>
        <w:t>e</w:t>
      </w:r>
      <w:r w:rsidRPr="005E19ED">
        <w:rPr>
          <w:rFonts w:ascii="Gill Sans MT" w:hAnsi="Gill Sans MT"/>
          <w:color w:val="000000"/>
          <w:spacing w:val="-5"/>
        </w:rPr>
        <w:t>r</w:t>
      </w:r>
      <w:r w:rsidRPr="005E19ED">
        <w:rPr>
          <w:rFonts w:ascii="Gill Sans MT" w:hAnsi="Gill Sans MT"/>
          <w:color w:val="000000"/>
          <w:spacing w:val="-1"/>
        </w:rPr>
        <w:t>n</w:t>
      </w:r>
      <w:r w:rsidRPr="005E19ED">
        <w:rPr>
          <w:rFonts w:ascii="Gill Sans MT" w:hAnsi="Gill Sans MT"/>
          <w:color w:val="000000"/>
          <w:spacing w:val="-3"/>
        </w:rPr>
        <w:t>m</w:t>
      </w:r>
      <w:r w:rsidRPr="005E19ED">
        <w:rPr>
          <w:rFonts w:ascii="Gill Sans MT" w:hAnsi="Gill Sans MT"/>
          <w:color w:val="000000"/>
          <w:spacing w:val="-5"/>
        </w:rPr>
        <w:t>e</w:t>
      </w:r>
      <w:r w:rsidRPr="005E19ED">
        <w:rPr>
          <w:rFonts w:ascii="Gill Sans MT" w:hAnsi="Gill Sans MT"/>
          <w:color w:val="000000"/>
          <w:spacing w:val="-4"/>
        </w:rPr>
        <w:t>n</w:t>
      </w:r>
      <w:r w:rsidRPr="005E19ED">
        <w:rPr>
          <w:rFonts w:ascii="Gill Sans MT" w:hAnsi="Gill Sans MT"/>
          <w:color w:val="000000"/>
          <w:spacing w:val="1"/>
        </w:rPr>
        <w:t>t</w:t>
      </w:r>
      <w:r w:rsidRPr="005E19ED">
        <w:rPr>
          <w:rFonts w:ascii="Gill Sans MT" w:hAnsi="Gill Sans MT"/>
          <w:color w:val="000000"/>
          <w:spacing w:val="-6"/>
        </w:rPr>
        <w:t>-</w:t>
      </w:r>
      <w:r w:rsidRPr="005E19ED">
        <w:rPr>
          <w:rFonts w:ascii="Gill Sans MT" w:hAnsi="Gill Sans MT"/>
          <w:color w:val="000000"/>
          <w:spacing w:val="-2"/>
        </w:rPr>
        <w:t>l</w:t>
      </w:r>
      <w:r w:rsidRPr="005E19ED">
        <w:rPr>
          <w:rFonts w:ascii="Gill Sans MT" w:hAnsi="Gill Sans MT"/>
          <w:color w:val="000000"/>
          <w:spacing w:val="-5"/>
        </w:rPr>
        <w:t>e</w:t>
      </w:r>
      <w:r w:rsidRPr="005E19ED">
        <w:rPr>
          <w:rFonts w:ascii="Gill Sans MT" w:hAnsi="Gill Sans MT"/>
          <w:color w:val="000000"/>
        </w:rPr>
        <w:t xml:space="preserve">d </w:t>
      </w:r>
      <w:r w:rsidRPr="005E19ED">
        <w:rPr>
          <w:rFonts w:ascii="Gill Sans MT" w:hAnsi="Gill Sans MT"/>
          <w:color w:val="000000"/>
          <w:spacing w:val="-3"/>
        </w:rPr>
        <w:t>m</w:t>
      </w:r>
      <w:r w:rsidRPr="005E19ED">
        <w:rPr>
          <w:rFonts w:ascii="Gill Sans MT" w:hAnsi="Gill Sans MT"/>
          <w:color w:val="000000"/>
          <w:spacing w:val="-4"/>
        </w:rPr>
        <w:t>u</w:t>
      </w:r>
      <w:r w:rsidRPr="005E19ED">
        <w:rPr>
          <w:rFonts w:ascii="Gill Sans MT" w:hAnsi="Gill Sans MT"/>
          <w:color w:val="000000"/>
          <w:spacing w:val="-5"/>
        </w:rPr>
        <w:t>l</w:t>
      </w:r>
      <w:r w:rsidRPr="005E19ED">
        <w:rPr>
          <w:rFonts w:ascii="Gill Sans MT" w:hAnsi="Gill Sans MT"/>
          <w:color w:val="000000"/>
          <w:spacing w:val="-4"/>
        </w:rPr>
        <w:t>t</w:t>
      </w:r>
      <w:r w:rsidRPr="005E19ED">
        <w:rPr>
          <w:rFonts w:ascii="Gill Sans MT" w:hAnsi="Gill Sans MT"/>
          <w:color w:val="000000"/>
          <w:spacing w:val="-2"/>
        </w:rPr>
        <w:t>i</w:t>
      </w:r>
      <w:r w:rsidRPr="005E19ED">
        <w:rPr>
          <w:rFonts w:ascii="Gill Sans MT" w:hAnsi="Gill Sans MT"/>
          <w:color w:val="000000"/>
          <w:spacing w:val="-6"/>
        </w:rPr>
        <w:t>-</w:t>
      </w:r>
      <w:r w:rsidRPr="005E19ED">
        <w:rPr>
          <w:rFonts w:ascii="Gill Sans MT" w:hAnsi="Gill Sans MT"/>
          <w:color w:val="000000"/>
          <w:spacing w:val="-2"/>
        </w:rPr>
        <w:t>a</w:t>
      </w:r>
      <w:r w:rsidRPr="005E19ED">
        <w:rPr>
          <w:rFonts w:ascii="Gill Sans MT" w:hAnsi="Gill Sans MT"/>
          <w:color w:val="000000"/>
          <w:spacing w:val="-3"/>
        </w:rPr>
        <w:t>g</w:t>
      </w:r>
      <w:r w:rsidRPr="005E19ED">
        <w:rPr>
          <w:rFonts w:ascii="Gill Sans MT" w:hAnsi="Gill Sans MT"/>
          <w:color w:val="000000"/>
          <w:spacing w:val="-5"/>
        </w:rPr>
        <w:t>e</w:t>
      </w:r>
      <w:r w:rsidRPr="005E19ED">
        <w:rPr>
          <w:rFonts w:ascii="Gill Sans MT" w:hAnsi="Gill Sans MT"/>
          <w:color w:val="000000"/>
          <w:spacing w:val="-4"/>
        </w:rPr>
        <w:t>n</w:t>
      </w:r>
      <w:r w:rsidRPr="005E19ED">
        <w:rPr>
          <w:rFonts w:ascii="Gill Sans MT" w:hAnsi="Gill Sans MT"/>
          <w:color w:val="000000"/>
          <w:spacing w:val="-3"/>
        </w:rPr>
        <w:t>c</w:t>
      </w:r>
      <w:r w:rsidRPr="005E19ED">
        <w:rPr>
          <w:rFonts w:ascii="Gill Sans MT" w:hAnsi="Gill Sans MT"/>
          <w:color w:val="000000"/>
        </w:rPr>
        <w:t xml:space="preserve">y </w:t>
      </w:r>
      <w:r w:rsidRPr="005E19ED">
        <w:rPr>
          <w:rFonts w:ascii="Gill Sans MT" w:hAnsi="Gill Sans MT"/>
          <w:i/>
          <w:iCs/>
          <w:color w:val="000000"/>
          <w:spacing w:val="-4"/>
        </w:rPr>
        <w:t>meh</w:t>
      </w:r>
      <w:r w:rsidRPr="005E19ED">
        <w:rPr>
          <w:rFonts w:ascii="Gill Sans MT" w:hAnsi="Gill Sans MT"/>
          <w:i/>
          <w:iCs/>
          <w:color w:val="000000"/>
          <w:spacing w:val="-2"/>
        </w:rPr>
        <w:t>e</w:t>
      </w:r>
      <w:r w:rsidRPr="005E19ED">
        <w:rPr>
          <w:rFonts w:ascii="Gill Sans MT" w:hAnsi="Gill Sans MT"/>
          <w:i/>
          <w:iCs/>
          <w:color w:val="000000"/>
        </w:rPr>
        <w:t>r</w:t>
      </w:r>
      <w:r>
        <w:rPr>
          <w:rFonts w:ascii="Gill Sans MT" w:hAnsi="Gill Sans MT"/>
          <w:i/>
          <w:iCs/>
          <w:color w:val="000000"/>
        </w:rPr>
        <w:t xml:space="preserve"> </w:t>
      </w:r>
      <w:r w:rsidRPr="005E19ED">
        <w:rPr>
          <w:rFonts w:ascii="Gill Sans MT" w:hAnsi="Gill Sans MT"/>
          <w:color w:val="000000"/>
          <w:spacing w:val="-2"/>
        </w:rPr>
        <w:t>a</w:t>
      </w:r>
      <w:r w:rsidRPr="005E19ED">
        <w:rPr>
          <w:rFonts w:ascii="Gill Sans MT" w:hAnsi="Gill Sans MT"/>
          <w:color w:val="000000"/>
          <w:spacing w:val="-4"/>
        </w:rPr>
        <w:t>s</w:t>
      </w:r>
      <w:r w:rsidRPr="005E19ED">
        <w:rPr>
          <w:rFonts w:ascii="Gill Sans MT" w:hAnsi="Gill Sans MT"/>
          <w:color w:val="000000"/>
          <w:spacing w:val="-6"/>
        </w:rPr>
        <w:t>s</w:t>
      </w:r>
      <w:r w:rsidRPr="005E19ED">
        <w:rPr>
          <w:rFonts w:ascii="Gill Sans MT" w:hAnsi="Gill Sans MT"/>
          <w:color w:val="000000"/>
          <w:spacing w:val="-3"/>
        </w:rPr>
        <w:t>e</w:t>
      </w:r>
      <w:r w:rsidRPr="005E19ED">
        <w:rPr>
          <w:rFonts w:ascii="Gill Sans MT" w:hAnsi="Gill Sans MT"/>
          <w:color w:val="000000"/>
          <w:spacing w:val="-4"/>
        </w:rPr>
        <w:t>ss</w:t>
      </w:r>
      <w:r w:rsidRPr="005E19ED">
        <w:rPr>
          <w:rFonts w:ascii="Gill Sans MT" w:hAnsi="Gill Sans MT"/>
          <w:color w:val="000000"/>
          <w:spacing w:val="-3"/>
        </w:rPr>
        <w:t>m</w:t>
      </w:r>
      <w:r w:rsidRPr="005E19ED">
        <w:rPr>
          <w:rFonts w:ascii="Gill Sans MT" w:hAnsi="Gill Sans MT"/>
          <w:color w:val="000000"/>
          <w:spacing w:val="-5"/>
        </w:rPr>
        <w:t>e</w:t>
      </w:r>
      <w:r w:rsidRPr="005E19ED">
        <w:rPr>
          <w:rFonts w:ascii="Gill Sans MT" w:hAnsi="Gill Sans MT"/>
          <w:color w:val="000000"/>
          <w:spacing w:val="-4"/>
        </w:rPr>
        <w:t>n</w:t>
      </w:r>
      <w:r w:rsidRPr="005E19ED">
        <w:rPr>
          <w:rFonts w:ascii="Gill Sans MT" w:hAnsi="Gill Sans MT"/>
          <w:color w:val="000000"/>
        </w:rPr>
        <w:t xml:space="preserve">t </w:t>
      </w:r>
      <w:r w:rsidRPr="005E19ED">
        <w:rPr>
          <w:rFonts w:ascii="Gill Sans MT" w:hAnsi="Gill Sans MT"/>
          <w:color w:val="000000"/>
          <w:spacing w:val="-6"/>
        </w:rPr>
        <w:t>f</w:t>
      </w:r>
      <w:r w:rsidRPr="005E19ED">
        <w:rPr>
          <w:rFonts w:ascii="Gill Sans MT" w:hAnsi="Gill Sans MT"/>
          <w:color w:val="000000"/>
          <w:spacing w:val="-4"/>
        </w:rPr>
        <w:t>ou</w:t>
      </w:r>
      <w:r w:rsidRPr="005E19ED">
        <w:rPr>
          <w:rFonts w:ascii="Gill Sans MT" w:hAnsi="Gill Sans MT"/>
          <w:color w:val="000000"/>
          <w:spacing w:val="-1"/>
        </w:rPr>
        <w:t>n</w:t>
      </w:r>
      <w:r w:rsidRPr="005E19ED">
        <w:rPr>
          <w:rFonts w:ascii="Gill Sans MT" w:hAnsi="Gill Sans MT"/>
          <w:color w:val="000000"/>
        </w:rPr>
        <w:t xml:space="preserve">d </w:t>
      </w:r>
      <w:r w:rsidRPr="005E19ED">
        <w:rPr>
          <w:rFonts w:ascii="Gill Sans MT" w:hAnsi="Gill Sans MT"/>
          <w:color w:val="000000"/>
          <w:spacing w:val="-4"/>
        </w:rPr>
        <w:t>tha</w:t>
      </w:r>
      <w:r w:rsidRPr="005E19ED">
        <w:rPr>
          <w:rFonts w:ascii="Gill Sans MT" w:hAnsi="Gill Sans MT"/>
          <w:color w:val="000000"/>
        </w:rPr>
        <w:t xml:space="preserve">t </w:t>
      </w:r>
      <w:r w:rsidRPr="005E19ED">
        <w:rPr>
          <w:rFonts w:ascii="Gill Sans MT" w:hAnsi="Gill Sans MT"/>
          <w:color w:val="000000"/>
          <w:spacing w:val="-5"/>
        </w:rPr>
        <w:t>1</w:t>
      </w:r>
      <w:r w:rsidRPr="005E19ED">
        <w:rPr>
          <w:rFonts w:ascii="Gill Sans MT" w:hAnsi="Gill Sans MT"/>
          <w:color w:val="000000"/>
          <w:spacing w:val="-3"/>
        </w:rPr>
        <w:t>0</w:t>
      </w:r>
      <w:r w:rsidRPr="005E19ED">
        <w:rPr>
          <w:rFonts w:ascii="Gill Sans MT" w:hAnsi="Gill Sans MT"/>
          <w:color w:val="000000"/>
          <w:spacing w:val="-5"/>
        </w:rPr>
        <w:t>.</w:t>
      </w:r>
      <w:r w:rsidRPr="005E19ED">
        <w:rPr>
          <w:rFonts w:ascii="Gill Sans MT" w:hAnsi="Gill Sans MT"/>
          <w:color w:val="000000"/>
        </w:rPr>
        <w:t xml:space="preserve">2 </w:t>
      </w:r>
      <w:r w:rsidRPr="005E19ED">
        <w:rPr>
          <w:rFonts w:ascii="Gill Sans MT" w:hAnsi="Gill Sans MT"/>
          <w:color w:val="000000"/>
          <w:spacing w:val="-6"/>
        </w:rPr>
        <w:t>m</w:t>
      </w:r>
      <w:r w:rsidRPr="005E19ED">
        <w:rPr>
          <w:rFonts w:ascii="Gill Sans MT" w:hAnsi="Gill Sans MT"/>
          <w:color w:val="000000"/>
          <w:spacing w:val="-2"/>
        </w:rPr>
        <w:t>i</w:t>
      </w:r>
      <w:r w:rsidRPr="005E19ED">
        <w:rPr>
          <w:rFonts w:ascii="Gill Sans MT" w:hAnsi="Gill Sans MT"/>
          <w:color w:val="000000"/>
          <w:spacing w:val="-5"/>
        </w:rPr>
        <w:t>l</w:t>
      </w:r>
      <w:r w:rsidRPr="005E19ED">
        <w:rPr>
          <w:rFonts w:ascii="Gill Sans MT" w:hAnsi="Gill Sans MT"/>
          <w:color w:val="000000"/>
          <w:spacing w:val="-2"/>
        </w:rPr>
        <w:t>l</w:t>
      </w:r>
      <w:r w:rsidRPr="005E19ED">
        <w:rPr>
          <w:rFonts w:ascii="Gill Sans MT" w:hAnsi="Gill Sans MT"/>
          <w:color w:val="000000"/>
          <w:spacing w:val="-5"/>
        </w:rPr>
        <w:t>i</w:t>
      </w:r>
      <w:r w:rsidRPr="005E19ED">
        <w:rPr>
          <w:rFonts w:ascii="Gill Sans MT" w:hAnsi="Gill Sans MT"/>
          <w:color w:val="000000"/>
          <w:spacing w:val="-4"/>
        </w:rPr>
        <w:t>o</w:t>
      </w:r>
      <w:r w:rsidRPr="005E19ED">
        <w:rPr>
          <w:rFonts w:ascii="Gill Sans MT" w:hAnsi="Gill Sans MT"/>
          <w:color w:val="000000"/>
        </w:rPr>
        <w:t xml:space="preserve">n </w:t>
      </w:r>
      <w:r w:rsidRPr="005E19ED">
        <w:rPr>
          <w:rFonts w:ascii="Gill Sans MT" w:hAnsi="Gill Sans MT"/>
          <w:color w:val="000000"/>
          <w:spacing w:val="-1"/>
        </w:rPr>
        <w:t>p</w:t>
      </w:r>
      <w:r w:rsidRPr="005E19ED">
        <w:rPr>
          <w:rFonts w:ascii="Gill Sans MT" w:hAnsi="Gill Sans MT"/>
          <w:color w:val="000000"/>
          <w:spacing w:val="-5"/>
        </w:rPr>
        <w:t>e</w:t>
      </w:r>
      <w:r w:rsidRPr="005E19ED">
        <w:rPr>
          <w:rFonts w:ascii="Gill Sans MT" w:hAnsi="Gill Sans MT"/>
          <w:color w:val="000000"/>
          <w:spacing w:val="-4"/>
        </w:rPr>
        <w:t>o</w:t>
      </w:r>
      <w:r w:rsidRPr="005E19ED">
        <w:rPr>
          <w:rFonts w:ascii="Gill Sans MT" w:hAnsi="Gill Sans MT"/>
          <w:color w:val="000000"/>
          <w:spacing w:val="-1"/>
        </w:rPr>
        <w:t>p</w:t>
      </w:r>
      <w:r w:rsidRPr="005E19ED">
        <w:rPr>
          <w:rFonts w:ascii="Gill Sans MT" w:hAnsi="Gill Sans MT"/>
          <w:color w:val="000000"/>
          <w:spacing w:val="-2"/>
        </w:rPr>
        <w:t>l</w:t>
      </w:r>
      <w:r w:rsidRPr="005E19ED">
        <w:rPr>
          <w:rFonts w:ascii="Gill Sans MT" w:hAnsi="Gill Sans MT"/>
          <w:color w:val="000000"/>
        </w:rPr>
        <w:t xml:space="preserve">e </w:t>
      </w:r>
      <w:r w:rsidRPr="005E19ED">
        <w:rPr>
          <w:rFonts w:ascii="Gill Sans MT" w:hAnsi="Gill Sans MT"/>
          <w:color w:val="000000"/>
          <w:spacing w:val="-3"/>
        </w:rPr>
        <w:t>w</w:t>
      </w:r>
      <w:r w:rsidRPr="005E19ED">
        <w:rPr>
          <w:rFonts w:ascii="Gill Sans MT" w:hAnsi="Gill Sans MT"/>
          <w:color w:val="000000"/>
          <w:spacing w:val="-5"/>
        </w:rPr>
        <w:t>e</w:t>
      </w:r>
      <w:r w:rsidRPr="005E19ED">
        <w:rPr>
          <w:rFonts w:ascii="Gill Sans MT" w:hAnsi="Gill Sans MT"/>
          <w:color w:val="000000"/>
          <w:spacing w:val="-2"/>
        </w:rPr>
        <w:t>r</w:t>
      </w:r>
      <w:r w:rsidRPr="005E19ED">
        <w:rPr>
          <w:rFonts w:ascii="Gill Sans MT" w:hAnsi="Gill Sans MT"/>
          <w:color w:val="000000"/>
        </w:rPr>
        <w:t xml:space="preserve">e </w:t>
      </w:r>
      <w:r w:rsidRPr="005E19ED">
        <w:rPr>
          <w:rFonts w:ascii="Gill Sans MT" w:hAnsi="Gill Sans MT"/>
          <w:color w:val="000000"/>
          <w:spacing w:val="-6"/>
        </w:rPr>
        <w:t>f</w:t>
      </w:r>
      <w:r w:rsidRPr="005E19ED">
        <w:rPr>
          <w:rFonts w:ascii="Gill Sans MT" w:hAnsi="Gill Sans MT"/>
          <w:color w:val="000000"/>
          <w:spacing w:val="-4"/>
        </w:rPr>
        <w:t>o</w:t>
      </w:r>
      <w:r w:rsidRPr="005E19ED">
        <w:rPr>
          <w:rFonts w:ascii="Gill Sans MT" w:hAnsi="Gill Sans MT"/>
          <w:color w:val="000000"/>
          <w:spacing w:val="-2"/>
        </w:rPr>
        <w:t>o</w:t>
      </w:r>
      <w:r w:rsidRPr="005E19ED">
        <w:rPr>
          <w:rFonts w:ascii="Gill Sans MT" w:hAnsi="Gill Sans MT"/>
          <w:color w:val="000000"/>
        </w:rPr>
        <w:t>d-</w:t>
      </w:r>
      <w:r w:rsidRPr="005E19ED">
        <w:rPr>
          <w:rFonts w:ascii="Gill Sans MT" w:hAnsi="Gill Sans MT"/>
          <w:color w:val="000000"/>
          <w:spacing w:val="-5"/>
        </w:rPr>
        <w:t>i</w:t>
      </w:r>
      <w:r w:rsidRPr="005E19ED">
        <w:rPr>
          <w:rFonts w:ascii="Gill Sans MT" w:hAnsi="Gill Sans MT"/>
          <w:color w:val="000000"/>
          <w:spacing w:val="-1"/>
        </w:rPr>
        <w:t>n</w:t>
      </w:r>
      <w:r w:rsidRPr="005E19ED">
        <w:rPr>
          <w:rFonts w:ascii="Gill Sans MT" w:hAnsi="Gill Sans MT"/>
          <w:color w:val="000000"/>
          <w:spacing w:val="-6"/>
        </w:rPr>
        <w:t>s</w:t>
      </w:r>
      <w:r w:rsidRPr="005E19ED">
        <w:rPr>
          <w:rFonts w:ascii="Gill Sans MT" w:hAnsi="Gill Sans MT"/>
          <w:color w:val="000000"/>
          <w:spacing w:val="-3"/>
        </w:rPr>
        <w:t>e</w:t>
      </w:r>
      <w:r w:rsidRPr="005E19ED">
        <w:rPr>
          <w:rFonts w:ascii="Gill Sans MT" w:hAnsi="Gill Sans MT"/>
          <w:color w:val="000000"/>
          <w:spacing w:val="-5"/>
        </w:rPr>
        <w:t>c</w:t>
      </w:r>
      <w:r w:rsidRPr="005E19ED">
        <w:rPr>
          <w:rFonts w:ascii="Gill Sans MT" w:hAnsi="Gill Sans MT"/>
          <w:color w:val="000000"/>
          <w:spacing w:val="-4"/>
        </w:rPr>
        <w:t>u</w:t>
      </w:r>
      <w:r w:rsidRPr="005E19ED">
        <w:rPr>
          <w:rFonts w:ascii="Gill Sans MT" w:hAnsi="Gill Sans MT"/>
          <w:color w:val="000000"/>
          <w:spacing w:val="-2"/>
        </w:rPr>
        <w:t>r</w:t>
      </w:r>
      <w:r w:rsidRPr="005E19ED">
        <w:rPr>
          <w:rFonts w:ascii="Gill Sans MT" w:hAnsi="Gill Sans MT"/>
          <w:color w:val="000000"/>
          <w:spacing w:val="-5"/>
        </w:rPr>
        <w:t>e</w:t>
      </w:r>
      <w:r w:rsidRPr="005E19ED">
        <w:rPr>
          <w:rFonts w:ascii="Gill Sans MT" w:hAnsi="Gill Sans MT"/>
          <w:color w:val="000000"/>
        </w:rPr>
        <w:t xml:space="preserve">, </w:t>
      </w:r>
      <w:r w:rsidRPr="005E19ED">
        <w:rPr>
          <w:rFonts w:ascii="Gill Sans MT" w:hAnsi="Gill Sans MT"/>
          <w:color w:val="000000"/>
          <w:spacing w:val="-6"/>
        </w:rPr>
        <w:t>w</w:t>
      </w:r>
      <w:r w:rsidRPr="005E19ED">
        <w:rPr>
          <w:rFonts w:ascii="Gill Sans MT" w:hAnsi="Gill Sans MT"/>
          <w:color w:val="000000"/>
          <w:spacing w:val="-1"/>
        </w:rPr>
        <w:t>h</w:t>
      </w:r>
      <w:r w:rsidRPr="005E19ED">
        <w:rPr>
          <w:rFonts w:ascii="Gill Sans MT" w:hAnsi="Gill Sans MT"/>
          <w:color w:val="000000"/>
          <w:spacing w:val="-5"/>
        </w:rPr>
        <w:t>i</w:t>
      </w:r>
      <w:r w:rsidRPr="005E19ED">
        <w:rPr>
          <w:rFonts w:ascii="Gill Sans MT" w:hAnsi="Gill Sans MT"/>
          <w:color w:val="000000"/>
          <w:spacing w:val="-2"/>
        </w:rPr>
        <w:t>l</w:t>
      </w:r>
      <w:r w:rsidRPr="005E19ED">
        <w:rPr>
          <w:rFonts w:ascii="Gill Sans MT" w:hAnsi="Gill Sans MT"/>
          <w:color w:val="000000"/>
        </w:rPr>
        <w:t xml:space="preserve">e 2 </w:t>
      </w:r>
      <w:r w:rsidRPr="005E19ED">
        <w:rPr>
          <w:rFonts w:ascii="Gill Sans MT" w:hAnsi="Gill Sans MT"/>
          <w:color w:val="000000"/>
          <w:spacing w:val="-3"/>
        </w:rPr>
        <w:t>m</w:t>
      </w:r>
      <w:r w:rsidRPr="005E19ED">
        <w:rPr>
          <w:rFonts w:ascii="Gill Sans MT" w:hAnsi="Gill Sans MT"/>
          <w:color w:val="000000"/>
          <w:spacing w:val="-5"/>
        </w:rPr>
        <w:t>il</w:t>
      </w:r>
      <w:r w:rsidRPr="005E19ED">
        <w:rPr>
          <w:rFonts w:ascii="Gill Sans MT" w:hAnsi="Gill Sans MT"/>
          <w:color w:val="000000"/>
          <w:spacing w:val="-2"/>
        </w:rPr>
        <w:t>l</w:t>
      </w:r>
      <w:r w:rsidRPr="005E19ED">
        <w:rPr>
          <w:rFonts w:ascii="Gill Sans MT" w:hAnsi="Gill Sans MT"/>
          <w:color w:val="000000"/>
          <w:spacing w:val="-5"/>
        </w:rPr>
        <w:t>i</w:t>
      </w:r>
      <w:r w:rsidRPr="005E19ED">
        <w:rPr>
          <w:rFonts w:ascii="Gill Sans MT" w:hAnsi="Gill Sans MT"/>
          <w:color w:val="000000"/>
          <w:spacing w:val="-4"/>
        </w:rPr>
        <w:t>o</w:t>
      </w:r>
      <w:r w:rsidRPr="005E19ED">
        <w:rPr>
          <w:rFonts w:ascii="Gill Sans MT" w:hAnsi="Gill Sans MT"/>
          <w:color w:val="000000"/>
        </w:rPr>
        <w:t xml:space="preserve">n </w:t>
      </w:r>
      <w:r w:rsidRPr="005E19ED">
        <w:rPr>
          <w:rFonts w:ascii="Gill Sans MT" w:hAnsi="Gill Sans MT"/>
          <w:color w:val="000000"/>
          <w:spacing w:val="-5"/>
        </w:rPr>
        <w:t>re</w:t>
      </w:r>
      <w:r w:rsidRPr="005E19ED">
        <w:rPr>
          <w:rFonts w:ascii="Gill Sans MT" w:hAnsi="Gill Sans MT"/>
          <w:color w:val="000000"/>
          <w:spacing w:val="-1"/>
        </w:rPr>
        <w:t>q</w:t>
      </w:r>
      <w:r w:rsidRPr="005E19ED">
        <w:rPr>
          <w:rFonts w:ascii="Gill Sans MT" w:hAnsi="Gill Sans MT"/>
          <w:color w:val="000000"/>
          <w:spacing w:val="-4"/>
        </w:rPr>
        <w:t>u</w:t>
      </w:r>
      <w:r w:rsidRPr="005E19ED">
        <w:rPr>
          <w:rFonts w:ascii="Gill Sans MT" w:hAnsi="Gill Sans MT"/>
          <w:color w:val="000000"/>
          <w:spacing w:val="-5"/>
        </w:rPr>
        <w:t>i</w:t>
      </w:r>
      <w:r w:rsidRPr="005E19ED">
        <w:rPr>
          <w:rFonts w:ascii="Gill Sans MT" w:hAnsi="Gill Sans MT"/>
          <w:color w:val="000000"/>
          <w:spacing w:val="-2"/>
        </w:rPr>
        <w:t>r</w:t>
      </w:r>
      <w:r w:rsidRPr="005E19ED">
        <w:rPr>
          <w:rFonts w:ascii="Gill Sans MT" w:hAnsi="Gill Sans MT"/>
          <w:color w:val="000000"/>
          <w:spacing w:val="-5"/>
        </w:rPr>
        <w:t>e</w:t>
      </w:r>
      <w:r w:rsidRPr="005E19ED">
        <w:rPr>
          <w:rFonts w:ascii="Gill Sans MT" w:hAnsi="Gill Sans MT"/>
          <w:color w:val="000000"/>
        </w:rPr>
        <w:t xml:space="preserve">d </w:t>
      </w:r>
      <w:r w:rsidRPr="005E19ED">
        <w:rPr>
          <w:rFonts w:ascii="Gill Sans MT" w:hAnsi="Gill Sans MT"/>
          <w:color w:val="000000"/>
          <w:spacing w:val="-2"/>
        </w:rPr>
        <w:t>a</w:t>
      </w:r>
      <w:r w:rsidRPr="005E19ED">
        <w:rPr>
          <w:rFonts w:ascii="Gill Sans MT" w:hAnsi="Gill Sans MT"/>
          <w:color w:val="000000"/>
          <w:spacing w:val="-5"/>
        </w:rPr>
        <w:t>gr</w:t>
      </w:r>
      <w:r w:rsidRPr="005E19ED">
        <w:rPr>
          <w:rFonts w:ascii="Gill Sans MT" w:hAnsi="Gill Sans MT"/>
          <w:color w:val="000000"/>
          <w:spacing w:val="-2"/>
        </w:rPr>
        <w:t>i</w:t>
      </w:r>
      <w:r w:rsidRPr="005E19ED">
        <w:rPr>
          <w:rFonts w:ascii="Gill Sans MT" w:hAnsi="Gill Sans MT"/>
          <w:color w:val="000000"/>
          <w:spacing w:val="-5"/>
        </w:rPr>
        <w:t>c</w:t>
      </w:r>
      <w:r w:rsidRPr="005E19ED">
        <w:rPr>
          <w:rFonts w:ascii="Gill Sans MT" w:hAnsi="Gill Sans MT"/>
          <w:color w:val="000000"/>
          <w:spacing w:val="-1"/>
        </w:rPr>
        <w:t>u</w:t>
      </w:r>
      <w:r w:rsidRPr="005E19ED">
        <w:rPr>
          <w:rFonts w:ascii="Gill Sans MT" w:hAnsi="Gill Sans MT"/>
          <w:color w:val="000000"/>
          <w:spacing w:val="-5"/>
        </w:rPr>
        <w:t>l</w:t>
      </w:r>
      <w:r w:rsidRPr="005E19ED">
        <w:rPr>
          <w:rFonts w:ascii="Gill Sans MT" w:hAnsi="Gill Sans MT"/>
          <w:color w:val="000000"/>
          <w:spacing w:val="-4"/>
        </w:rPr>
        <w:t>tu</w:t>
      </w:r>
      <w:r w:rsidRPr="005E19ED">
        <w:rPr>
          <w:rFonts w:ascii="Gill Sans MT" w:hAnsi="Gill Sans MT"/>
          <w:color w:val="000000"/>
          <w:spacing w:val="-2"/>
        </w:rPr>
        <w:t>r</w:t>
      </w:r>
      <w:r w:rsidRPr="005E19ED">
        <w:rPr>
          <w:rFonts w:ascii="Gill Sans MT" w:hAnsi="Gill Sans MT"/>
          <w:color w:val="000000"/>
          <w:spacing w:val="-4"/>
        </w:rPr>
        <w:t>a</w:t>
      </w:r>
      <w:r w:rsidRPr="005E19ED">
        <w:rPr>
          <w:rFonts w:ascii="Gill Sans MT" w:hAnsi="Gill Sans MT"/>
          <w:color w:val="000000"/>
        </w:rPr>
        <w:t xml:space="preserve">l </w:t>
      </w:r>
      <w:r w:rsidRPr="005E19ED">
        <w:rPr>
          <w:rFonts w:ascii="Gill Sans MT" w:hAnsi="Gill Sans MT"/>
          <w:color w:val="000000"/>
          <w:spacing w:val="-5"/>
        </w:rPr>
        <w:t>i</w:t>
      </w:r>
      <w:r w:rsidRPr="005E19ED">
        <w:rPr>
          <w:rFonts w:ascii="Gill Sans MT" w:hAnsi="Gill Sans MT"/>
          <w:color w:val="000000"/>
          <w:spacing w:val="-1"/>
        </w:rPr>
        <w:t>n</w:t>
      </w:r>
      <w:r w:rsidRPr="005E19ED">
        <w:rPr>
          <w:rFonts w:ascii="Gill Sans MT" w:hAnsi="Gill Sans MT"/>
          <w:color w:val="000000"/>
          <w:spacing w:val="-4"/>
        </w:rPr>
        <w:t>pu</w:t>
      </w:r>
      <w:r w:rsidRPr="005E19ED">
        <w:rPr>
          <w:rFonts w:ascii="Gill Sans MT" w:hAnsi="Gill Sans MT"/>
          <w:color w:val="000000"/>
        </w:rPr>
        <w:t xml:space="preserve">t </w:t>
      </w:r>
      <w:r w:rsidRPr="005E19ED">
        <w:rPr>
          <w:rFonts w:ascii="Gill Sans MT" w:hAnsi="Gill Sans MT"/>
          <w:color w:val="000000"/>
          <w:spacing w:val="-6"/>
        </w:rPr>
        <w:t>s</w:t>
      </w:r>
      <w:r w:rsidRPr="005E19ED">
        <w:rPr>
          <w:rFonts w:ascii="Gill Sans MT" w:hAnsi="Gill Sans MT"/>
          <w:color w:val="000000"/>
          <w:spacing w:val="-4"/>
        </w:rPr>
        <w:t>upp</w:t>
      </w:r>
      <w:r w:rsidRPr="005E19ED">
        <w:rPr>
          <w:rFonts w:ascii="Gill Sans MT" w:hAnsi="Gill Sans MT"/>
          <w:color w:val="000000"/>
          <w:spacing w:val="-2"/>
        </w:rPr>
        <w:t>o</w:t>
      </w:r>
      <w:r w:rsidRPr="005E19ED">
        <w:rPr>
          <w:rFonts w:ascii="Gill Sans MT" w:hAnsi="Gill Sans MT"/>
          <w:color w:val="000000"/>
          <w:spacing w:val="-5"/>
        </w:rPr>
        <w:t>r</w:t>
      </w:r>
      <w:r w:rsidRPr="005E19ED">
        <w:rPr>
          <w:rFonts w:ascii="Gill Sans MT" w:hAnsi="Gill Sans MT"/>
          <w:color w:val="000000"/>
        </w:rPr>
        <w:t xml:space="preserve">t </w:t>
      </w:r>
      <w:r w:rsidRPr="005E19ED">
        <w:rPr>
          <w:rFonts w:ascii="Gill Sans MT" w:hAnsi="Gill Sans MT"/>
          <w:color w:val="000000"/>
          <w:spacing w:val="-2"/>
        </w:rPr>
        <w:t>t</w:t>
      </w:r>
      <w:r w:rsidRPr="005E19ED">
        <w:rPr>
          <w:rFonts w:ascii="Gill Sans MT" w:hAnsi="Gill Sans MT"/>
          <w:color w:val="000000"/>
        </w:rPr>
        <w:t xml:space="preserve">o </w:t>
      </w:r>
      <w:r w:rsidRPr="005E19ED">
        <w:rPr>
          <w:rFonts w:ascii="Gill Sans MT" w:hAnsi="Gill Sans MT"/>
          <w:color w:val="000000"/>
          <w:spacing w:val="-5"/>
        </w:rPr>
        <w:t>r</w:t>
      </w:r>
      <w:r w:rsidRPr="005E19ED">
        <w:rPr>
          <w:rFonts w:ascii="Gill Sans MT" w:hAnsi="Gill Sans MT"/>
          <w:color w:val="000000"/>
          <w:spacing w:val="-3"/>
        </w:rPr>
        <w:t>e</w:t>
      </w:r>
      <w:r w:rsidRPr="005E19ED">
        <w:rPr>
          <w:rFonts w:ascii="Gill Sans MT" w:hAnsi="Gill Sans MT"/>
          <w:color w:val="000000"/>
          <w:spacing w:val="-6"/>
        </w:rPr>
        <w:t>s</w:t>
      </w:r>
      <w:r w:rsidRPr="005E19ED">
        <w:rPr>
          <w:rFonts w:ascii="Gill Sans MT" w:hAnsi="Gill Sans MT"/>
          <w:color w:val="000000"/>
          <w:spacing w:val="-1"/>
        </w:rPr>
        <w:t>um</w:t>
      </w:r>
      <w:r w:rsidRPr="005E19ED">
        <w:rPr>
          <w:rFonts w:ascii="Gill Sans MT" w:hAnsi="Gill Sans MT"/>
          <w:color w:val="000000"/>
        </w:rPr>
        <w:t xml:space="preserve">e </w:t>
      </w:r>
      <w:r w:rsidRPr="005E19ED">
        <w:rPr>
          <w:rFonts w:ascii="Gill Sans MT" w:hAnsi="Gill Sans MT"/>
          <w:color w:val="000000"/>
          <w:spacing w:val="-6"/>
        </w:rPr>
        <w:t>f</w:t>
      </w:r>
      <w:r w:rsidRPr="005E19ED">
        <w:rPr>
          <w:rFonts w:ascii="Gill Sans MT" w:hAnsi="Gill Sans MT"/>
          <w:color w:val="000000"/>
          <w:spacing w:val="-4"/>
        </w:rPr>
        <w:t>oo</w:t>
      </w:r>
      <w:r w:rsidRPr="005E19ED">
        <w:rPr>
          <w:rFonts w:ascii="Gill Sans MT" w:hAnsi="Gill Sans MT"/>
          <w:color w:val="000000"/>
        </w:rPr>
        <w:t xml:space="preserve">d </w:t>
      </w:r>
      <w:r w:rsidRPr="005E19ED">
        <w:rPr>
          <w:rFonts w:ascii="Gill Sans MT" w:hAnsi="Gill Sans MT"/>
          <w:color w:val="000000"/>
          <w:spacing w:val="-4"/>
        </w:rPr>
        <w:t>p</w:t>
      </w:r>
      <w:r w:rsidRPr="005E19ED">
        <w:rPr>
          <w:rFonts w:ascii="Gill Sans MT" w:hAnsi="Gill Sans MT"/>
          <w:color w:val="000000"/>
          <w:spacing w:val="-2"/>
        </w:rPr>
        <w:t>r</w:t>
      </w:r>
      <w:r w:rsidRPr="005E19ED">
        <w:rPr>
          <w:rFonts w:ascii="Gill Sans MT" w:hAnsi="Gill Sans MT"/>
          <w:color w:val="000000"/>
          <w:spacing w:val="-4"/>
        </w:rPr>
        <w:t>odu</w:t>
      </w:r>
      <w:r w:rsidRPr="005E19ED">
        <w:rPr>
          <w:rFonts w:ascii="Gill Sans MT" w:hAnsi="Gill Sans MT"/>
          <w:color w:val="000000"/>
          <w:spacing w:val="-3"/>
        </w:rPr>
        <w:t>c</w:t>
      </w:r>
      <w:r w:rsidRPr="005E19ED">
        <w:rPr>
          <w:rFonts w:ascii="Gill Sans MT" w:hAnsi="Gill Sans MT"/>
          <w:color w:val="000000"/>
          <w:spacing w:val="-4"/>
        </w:rPr>
        <w:t>t</w:t>
      </w:r>
      <w:r w:rsidRPr="005E19ED">
        <w:rPr>
          <w:rFonts w:ascii="Gill Sans MT" w:hAnsi="Gill Sans MT"/>
          <w:color w:val="000000"/>
          <w:spacing w:val="-5"/>
        </w:rPr>
        <w:t>i</w:t>
      </w:r>
      <w:r w:rsidRPr="005E19ED">
        <w:rPr>
          <w:rFonts w:ascii="Gill Sans MT" w:hAnsi="Gill Sans MT"/>
          <w:color w:val="000000"/>
          <w:spacing w:val="-4"/>
        </w:rPr>
        <w:t>o</w:t>
      </w:r>
      <w:r w:rsidRPr="005E19ED">
        <w:rPr>
          <w:rFonts w:ascii="Gill Sans MT" w:hAnsi="Gill Sans MT"/>
          <w:color w:val="000000"/>
          <w:spacing w:val="-1"/>
        </w:rPr>
        <w:t>n</w:t>
      </w:r>
      <w:r w:rsidRPr="005E19ED">
        <w:rPr>
          <w:rFonts w:ascii="Gill Sans MT" w:hAnsi="Gill Sans MT"/>
          <w:color w:val="000000"/>
        </w:rPr>
        <w:t xml:space="preserve">. </w:t>
      </w:r>
      <w:r w:rsidRPr="005E19ED">
        <w:rPr>
          <w:rFonts w:ascii="Gill Sans MT" w:hAnsi="Gill Sans MT"/>
          <w:color w:val="000000"/>
          <w:spacing w:val="-5"/>
        </w:rPr>
        <w:t>M</w:t>
      </w:r>
      <w:r w:rsidRPr="005E19ED">
        <w:rPr>
          <w:rFonts w:ascii="Gill Sans MT" w:hAnsi="Gill Sans MT"/>
          <w:color w:val="000000"/>
          <w:spacing w:val="-4"/>
        </w:rPr>
        <w:t>a</w:t>
      </w:r>
      <w:r w:rsidRPr="005E19ED">
        <w:rPr>
          <w:rFonts w:ascii="Gill Sans MT" w:hAnsi="Gill Sans MT"/>
          <w:color w:val="000000"/>
          <w:spacing w:val="-5"/>
        </w:rPr>
        <w:t>l</w:t>
      </w:r>
      <w:r w:rsidRPr="005E19ED">
        <w:rPr>
          <w:rFonts w:ascii="Gill Sans MT" w:hAnsi="Gill Sans MT"/>
          <w:color w:val="000000"/>
          <w:spacing w:val="-1"/>
        </w:rPr>
        <w:t>n</w:t>
      </w:r>
      <w:r w:rsidRPr="005E19ED">
        <w:rPr>
          <w:rFonts w:ascii="Gill Sans MT" w:hAnsi="Gill Sans MT"/>
          <w:color w:val="000000"/>
          <w:spacing w:val="-4"/>
        </w:rPr>
        <w:t>ut</w:t>
      </w:r>
      <w:r w:rsidRPr="005E19ED">
        <w:rPr>
          <w:rFonts w:ascii="Gill Sans MT" w:hAnsi="Gill Sans MT"/>
          <w:color w:val="000000"/>
          <w:spacing w:val="-2"/>
        </w:rPr>
        <w:t>r</w:t>
      </w:r>
      <w:r w:rsidRPr="005E19ED">
        <w:rPr>
          <w:rFonts w:ascii="Gill Sans MT" w:hAnsi="Gill Sans MT"/>
          <w:color w:val="000000"/>
          <w:spacing w:val="-5"/>
        </w:rPr>
        <w:t>i</w:t>
      </w:r>
      <w:r w:rsidRPr="005E19ED">
        <w:rPr>
          <w:rFonts w:ascii="Gill Sans MT" w:hAnsi="Gill Sans MT"/>
          <w:color w:val="000000"/>
          <w:spacing w:val="-4"/>
        </w:rPr>
        <w:t>t</w:t>
      </w:r>
      <w:r w:rsidRPr="005E19ED">
        <w:rPr>
          <w:rFonts w:ascii="Gill Sans MT" w:hAnsi="Gill Sans MT"/>
          <w:color w:val="000000"/>
          <w:spacing w:val="-2"/>
        </w:rPr>
        <w:t>i</w:t>
      </w:r>
      <w:r w:rsidRPr="005E19ED">
        <w:rPr>
          <w:rFonts w:ascii="Gill Sans MT" w:hAnsi="Gill Sans MT"/>
          <w:color w:val="000000"/>
          <w:spacing w:val="-4"/>
        </w:rPr>
        <w:t>o</w:t>
      </w:r>
      <w:r w:rsidRPr="005E19ED">
        <w:rPr>
          <w:rFonts w:ascii="Gill Sans MT" w:hAnsi="Gill Sans MT"/>
          <w:color w:val="000000"/>
        </w:rPr>
        <w:t xml:space="preserve">n </w:t>
      </w:r>
      <w:r w:rsidRPr="005E19ED">
        <w:rPr>
          <w:rFonts w:ascii="Gill Sans MT" w:hAnsi="Gill Sans MT"/>
          <w:color w:val="000000"/>
          <w:spacing w:val="-5"/>
        </w:rPr>
        <w:t>r</w:t>
      </w:r>
      <w:r w:rsidRPr="005E19ED">
        <w:rPr>
          <w:rFonts w:ascii="Gill Sans MT" w:hAnsi="Gill Sans MT"/>
          <w:color w:val="000000"/>
          <w:spacing w:val="-4"/>
        </w:rPr>
        <w:t>a</w:t>
      </w:r>
      <w:r w:rsidRPr="005E19ED">
        <w:rPr>
          <w:rFonts w:ascii="Gill Sans MT" w:hAnsi="Gill Sans MT"/>
          <w:color w:val="000000"/>
          <w:spacing w:val="-2"/>
        </w:rPr>
        <w:t>t</w:t>
      </w:r>
      <w:r w:rsidRPr="005E19ED">
        <w:rPr>
          <w:rFonts w:ascii="Gill Sans MT" w:hAnsi="Gill Sans MT"/>
          <w:color w:val="000000"/>
          <w:spacing w:val="-3"/>
        </w:rPr>
        <w:t>e</w:t>
      </w:r>
      <w:r w:rsidRPr="005E19ED">
        <w:rPr>
          <w:rFonts w:ascii="Gill Sans MT" w:hAnsi="Gill Sans MT"/>
          <w:color w:val="000000"/>
        </w:rPr>
        <w:t xml:space="preserve">s </w:t>
      </w:r>
      <w:r w:rsidRPr="005E19ED">
        <w:rPr>
          <w:rFonts w:ascii="Gill Sans MT" w:hAnsi="Gill Sans MT"/>
          <w:color w:val="000000"/>
          <w:spacing w:val="-2"/>
        </w:rPr>
        <w:t>a</w:t>
      </w:r>
      <w:r w:rsidRPr="005E19ED">
        <w:rPr>
          <w:rFonts w:ascii="Gill Sans MT" w:hAnsi="Gill Sans MT"/>
          <w:color w:val="000000"/>
          <w:spacing w:val="-5"/>
        </w:rPr>
        <w:t>r</w:t>
      </w:r>
      <w:r w:rsidRPr="005E19ED">
        <w:rPr>
          <w:rFonts w:ascii="Gill Sans MT" w:hAnsi="Gill Sans MT"/>
          <w:color w:val="000000"/>
        </w:rPr>
        <w:t xml:space="preserve">e </w:t>
      </w:r>
      <w:r w:rsidRPr="005E19ED">
        <w:rPr>
          <w:rFonts w:ascii="Gill Sans MT" w:hAnsi="Gill Sans MT"/>
          <w:color w:val="000000"/>
          <w:spacing w:val="-6"/>
        </w:rPr>
        <w:t>s</w:t>
      </w:r>
      <w:r w:rsidRPr="005E19ED">
        <w:rPr>
          <w:rFonts w:ascii="Gill Sans MT" w:hAnsi="Gill Sans MT"/>
          <w:color w:val="000000"/>
          <w:spacing w:val="-4"/>
        </w:rPr>
        <w:t>t</w:t>
      </w:r>
      <w:r w:rsidRPr="005E19ED">
        <w:rPr>
          <w:rFonts w:ascii="Gill Sans MT" w:hAnsi="Gill Sans MT"/>
          <w:color w:val="000000"/>
          <w:spacing w:val="-2"/>
        </w:rPr>
        <w:t>a</w:t>
      </w:r>
      <w:r w:rsidRPr="005E19ED">
        <w:rPr>
          <w:rFonts w:ascii="Gill Sans MT" w:hAnsi="Gill Sans MT"/>
          <w:color w:val="000000"/>
          <w:spacing w:val="-5"/>
        </w:rPr>
        <w:t>g</w:t>
      </w:r>
      <w:r w:rsidRPr="005E19ED">
        <w:rPr>
          <w:rFonts w:ascii="Gill Sans MT" w:hAnsi="Gill Sans MT"/>
          <w:color w:val="000000"/>
          <w:spacing w:val="-3"/>
        </w:rPr>
        <w:t>g</w:t>
      </w:r>
      <w:r w:rsidRPr="005E19ED">
        <w:rPr>
          <w:rFonts w:ascii="Gill Sans MT" w:hAnsi="Gill Sans MT"/>
          <w:color w:val="000000"/>
          <w:spacing w:val="-5"/>
        </w:rPr>
        <w:t>e</w:t>
      </w:r>
      <w:r w:rsidRPr="005E19ED">
        <w:rPr>
          <w:rFonts w:ascii="Gill Sans MT" w:hAnsi="Gill Sans MT"/>
          <w:color w:val="000000"/>
          <w:spacing w:val="-2"/>
        </w:rPr>
        <w:t>r</w:t>
      </w:r>
      <w:r w:rsidRPr="005E19ED">
        <w:rPr>
          <w:rFonts w:ascii="Gill Sans MT" w:hAnsi="Gill Sans MT"/>
          <w:color w:val="000000"/>
          <w:spacing w:val="-5"/>
        </w:rPr>
        <w:t>i</w:t>
      </w:r>
      <w:r w:rsidRPr="005E19ED">
        <w:rPr>
          <w:rFonts w:ascii="Gill Sans MT" w:hAnsi="Gill Sans MT"/>
          <w:color w:val="000000"/>
          <w:spacing w:val="-4"/>
        </w:rPr>
        <w:t>n</w:t>
      </w:r>
      <w:r w:rsidRPr="005E19ED">
        <w:rPr>
          <w:rFonts w:ascii="Gill Sans MT" w:hAnsi="Gill Sans MT"/>
          <w:color w:val="000000"/>
          <w:spacing w:val="-3"/>
        </w:rPr>
        <w:t>g</w:t>
      </w:r>
      <w:r w:rsidRPr="005E19ED">
        <w:rPr>
          <w:rFonts w:ascii="Gill Sans MT" w:hAnsi="Gill Sans MT"/>
          <w:color w:val="000000"/>
        </w:rPr>
        <w:t xml:space="preserve">, </w:t>
      </w:r>
      <w:r w:rsidRPr="005E19ED">
        <w:rPr>
          <w:rFonts w:ascii="Gill Sans MT" w:hAnsi="Gill Sans MT"/>
          <w:color w:val="000000"/>
          <w:spacing w:val="-6"/>
        </w:rPr>
        <w:t>w</w:t>
      </w:r>
      <w:r w:rsidRPr="005E19ED">
        <w:rPr>
          <w:rFonts w:ascii="Gill Sans MT" w:hAnsi="Gill Sans MT"/>
          <w:color w:val="000000"/>
          <w:spacing w:val="-5"/>
        </w:rPr>
        <w:t>i</w:t>
      </w:r>
      <w:r w:rsidRPr="005E19ED">
        <w:rPr>
          <w:rFonts w:ascii="Gill Sans MT" w:hAnsi="Gill Sans MT"/>
          <w:color w:val="000000"/>
          <w:spacing w:val="-2"/>
        </w:rPr>
        <w:t>t</w:t>
      </w:r>
      <w:r w:rsidRPr="005E19ED">
        <w:rPr>
          <w:rFonts w:ascii="Gill Sans MT" w:hAnsi="Gill Sans MT"/>
          <w:color w:val="000000"/>
        </w:rPr>
        <w:t xml:space="preserve">h </w:t>
      </w:r>
      <w:r w:rsidRPr="005E19ED">
        <w:rPr>
          <w:rFonts w:ascii="Gill Sans MT" w:hAnsi="Gill Sans MT"/>
          <w:color w:val="000000"/>
          <w:spacing w:val="-2"/>
        </w:rPr>
        <w:t>o</w:t>
      </w:r>
      <w:r w:rsidRPr="005E19ED">
        <w:rPr>
          <w:rFonts w:ascii="Gill Sans MT" w:hAnsi="Gill Sans MT"/>
          <w:color w:val="000000"/>
          <w:spacing w:val="-4"/>
        </w:rPr>
        <w:t>v</w:t>
      </w:r>
      <w:r w:rsidRPr="005E19ED">
        <w:rPr>
          <w:rFonts w:ascii="Gill Sans MT" w:hAnsi="Gill Sans MT"/>
          <w:color w:val="000000"/>
          <w:spacing w:val="-5"/>
        </w:rPr>
        <w:t>e</w:t>
      </w:r>
      <w:r w:rsidRPr="005E19ED">
        <w:rPr>
          <w:rFonts w:ascii="Gill Sans MT" w:hAnsi="Gill Sans MT"/>
          <w:color w:val="000000"/>
        </w:rPr>
        <w:t xml:space="preserve">r </w:t>
      </w:r>
      <w:r w:rsidRPr="005E19ED">
        <w:rPr>
          <w:rFonts w:ascii="Gill Sans MT" w:hAnsi="Gill Sans MT"/>
          <w:color w:val="000000"/>
          <w:spacing w:val="-4"/>
        </w:rPr>
        <w:t>on</w:t>
      </w:r>
      <w:r w:rsidRPr="005E19ED">
        <w:rPr>
          <w:rFonts w:ascii="Gill Sans MT" w:hAnsi="Gill Sans MT"/>
          <w:color w:val="000000"/>
          <w:spacing w:val="-3"/>
        </w:rPr>
        <w:t>e</w:t>
      </w:r>
      <w:r w:rsidRPr="005E19ED">
        <w:rPr>
          <w:rFonts w:ascii="Gill Sans MT" w:hAnsi="Gill Sans MT"/>
          <w:color w:val="000000"/>
          <w:spacing w:val="-6"/>
        </w:rPr>
        <w:t>-</w:t>
      </w:r>
      <w:r w:rsidRPr="005E19ED">
        <w:rPr>
          <w:rFonts w:ascii="Gill Sans MT" w:hAnsi="Gill Sans MT"/>
          <w:color w:val="000000"/>
          <w:spacing w:val="-4"/>
        </w:rPr>
        <w:t>t</w:t>
      </w:r>
      <w:r w:rsidRPr="005E19ED">
        <w:rPr>
          <w:rFonts w:ascii="Gill Sans MT" w:hAnsi="Gill Sans MT"/>
          <w:color w:val="000000"/>
          <w:spacing w:val="-1"/>
        </w:rPr>
        <w:t>h</w:t>
      </w:r>
      <w:r w:rsidRPr="005E19ED">
        <w:rPr>
          <w:rFonts w:ascii="Gill Sans MT" w:hAnsi="Gill Sans MT"/>
          <w:color w:val="000000"/>
          <w:spacing w:val="-5"/>
        </w:rPr>
        <w:t>ir</w:t>
      </w:r>
      <w:r w:rsidRPr="005E19ED">
        <w:rPr>
          <w:rFonts w:ascii="Gill Sans MT" w:hAnsi="Gill Sans MT"/>
          <w:color w:val="000000"/>
        </w:rPr>
        <w:t xml:space="preserve">d </w:t>
      </w:r>
      <w:r w:rsidRPr="005E19ED">
        <w:rPr>
          <w:rFonts w:ascii="Gill Sans MT" w:hAnsi="Gill Sans MT"/>
          <w:color w:val="000000"/>
          <w:spacing w:val="-2"/>
        </w:rPr>
        <w:t>o</w:t>
      </w:r>
      <w:r w:rsidRPr="005E19ED">
        <w:rPr>
          <w:rFonts w:ascii="Gill Sans MT" w:hAnsi="Gill Sans MT"/>
          <w:color w:val="000000"/>
        </w:rPr>
        <w:t xml:space="preserve">f </w:t>
      </w:r>
      <w:r w:rsidRPr="005E19ED">
        <w:rPr>
          <w:rFonts w:ascii="Gill Sans MT" w:hAnsi="Gill Sans MT"/>
          <w:color w:val="000000"/>
          <w:spacing w:val="-4"/>
        </w:rPr>
        <w:t>Et</w:t>
      </w:r>
      <w:r w:rsidRPr="005E19ED">
        <w:rPr>
          <w:rFonts w:ascii="Gill Sans MT" w:hAnsi="Gill Sans MT"/>
          <w:color w:val="000000"/>
          <w:spacing w:val="-1"/>
        </w:rPr>
        <w:t>h</w:t>
      </w:r>
      <w:r w:rsidRPr="005E19ED">
        <w:rPr>
          <w:rFonts w:ascii="Gill Sans MT" w:hAnsi="Gill Sans MT"/>
          <w:color w:val="000000"/>
          <w:spacing w:val="-5"/>
        </w:rPr>
        <w:t>i</w:t>
      </w:r>
      <w:r w:rsidRPr="005E19ED">
        <w:rPr>
          <w:rFonts w:ascii="Gill Sans MT" w:hAnsi="Gill Sans MT"/>
          <w:color w:val="000000"/>
          <w:spacing w:val="-4"/>
        </w:rPr>
        <w:t>o</w:t>
      </w:r>
      <w:r w:rsidRPr="005E19ED">
        <w:rPr>
          <w:rFonts w:ascii="Gill Sans MT" w:hAnsi="Gill Sans MT"/>
          <w:color w:val="000000"/>
          <w:spacing w:val="-1"/>
        </w:rPr>
        <w:t>p</w:t>
      </w:r>
      <w:r w:rsidRPr="005E19ED">
        <w:rPr>
          <w:rFonts w:ascii="Gill Sans MT" w:hAnsi="Gill Sans MT"/>
          <w:color w:val="000000"/>
          <w:spacing w:val="-5"/>
        </w:rPr>
        <w:t>i</w:t>
      </w:r>
      <w:r w:rsidRPr="005E19ED">
        <w:rPr>
          <w:rFonts w:ascii="Gill Sans MT" w:hAnsi="Gill Sans MT"/>
          <w:color w:val="000000"/>
          <w:spacing w:val="-4"/>
        </w:rPr>
        <w:t>a</w:t>
      </w:r>
      <w:r w:rsidRPr="005E19ED">
        <w:rPr>
          <w:rFonts w:ascii="Gill Sans MT" w:hAnsi="Gill Sans MT"/>
          <w:color w:val="000000"/>
          <w:spacing w:val="-2"/>
        </w:rPr>
        <w:t>’</w:t>
      </w:r>
      <w:r w:rsidRPr="005E19ED">
        <w:rPr>
          <w:rFonts w:ascii="Gill Sans MT" w:hAnsi="Gill Sans MT"/>
          <w:color w:val="000000"/>
        </w:rPr>
        <w:t xml:space="preserve">s </w:t>
      </w:r>
      <w:r w:rsidRPr="005E19ED">
        <w:rPr>
          <w:rFonts w:ascii="Gill Sans MT" w:hAnsi="Gill Sans MT"/>
          <w:i/>
          <w:iCs/>
          <w:color w:val="000000"/>
          <w:spacing w:val="-6"/>
        </w:rPr>
        <w:t>w</w:t>
      </w:r>
      <w:r w:rsidRPr="005E19ED">
        <w:rPr>
          <w:rFonts w:ascii="Gill Sans MT" w:hAnsi="Gill Sans MT"/>
          <w:i/>
          <w:iCs/>
          <w:color w:val="000000"/>
          <w:spacing w:val="-1"/>
        </w:rPr>
        <w:t>o</w:t>
      </w:r>
      <w:r w:rsidRPr="005E19ED">
        <w:rPr>
          <w:rFonts w:ascii="Gill Sans MT" w:hAnsi="Gill Sans MT"/>
          <w:i/>
          <w:iCs/>
          <w:color w:val="000000"/>
          <w:spacing w:val="-6"/>
        </w:rPr>
        <w:t>r</w:t>
      </w:r>
      <w:r w:rsidRPr="005E19ED">
        <w:rPr>
          <w:rFonts w:ascii="Gill Sans MT" w:hAnsi="Gill Sans MT"/>
          <w:i/>
          <w:iCs/>
          <w:color w:val="000000"/>
          <w:spacing w:val="-4"/>
        </w:rPr>
        <w:t>e</w:t>
      </w:r>
      <w:r w:rsidRPr="005E19ED">
        <w:rPr>
          <w:rFonts w:ascii="Gill Sans MT" w:hAnsi="Gill Sans MT"/>
          <w:i/>
          <w:iCs/>
          <w:color w:val="000000"/>
          <w:spacing w:val="-2"/>
        </w:rPr>
        <w:t>d</w:t>
      </w:r>
      <w:r w:rsidRPr="005E19ED">
        <w:rPr>
          <w:rFonts w:ascii="Gill Sans MT" w:hAnsi="Gill Sans MT"/>
          <w:i/>
          <w:iCs/>
          <w:color w:val="000000"/>
          <w:spacing w:val="-4"/>
        </w:rPr>
        <w:t>a’</w:t>
      </w:r>
      <w:r w:rsidRPr="005E19ED">
        <w:rPr>
          <w:rFonts w:ascii="Gill Sans MT" w:hAnsi="Gill Sans MT"/>
          <w:i/>
          <w:iCs/>
          <w:color w:val="000000"/>
        </w:rPr>
        <w:t>s</w:t>
      </w:r>
      <w:r>
        <w:rPr>
          <w:rFonts w:ascii="Gill Sans MT" w:hAnsi="Gill Sans MT"/>
          <w:i/>
          <w:iCs/>
          <w:color w:val="000000"/>
        </w:rPr>
        <w:t xml:space="preserve"> </w:t>
      </w:r>
      <w:r w:rsidRPr="005E19ED">
        <w:rPr>
          <w:rFonts w:ascii="Gill Sans MT" w:hAnsi="Gill Sans MT"/>
          <w:color w:val="000000"/>
          <w:spacing w:val="-4"/>
        </w:rPr>
        <w:t>n</w:t>
      </w:r>
      <w:r w:rsidRPr="005E19ED">
        <w:rPr>
          <w:rFonts w:ascii="Gill Sans MT" w:hAnsi="Gill Sans MT"/>
          <w:color w:val="000000"/>
          <w:spacing w:val="-2"/>
        </w:rPr>
        <w:t>o</w:t>
      </w:r>
      <w:r w:rsidRPr="005E19ED">
        <w:rPr>
          <w:rFonts w:ascii="Gill Sans MT" w:hAnsi="Gill Sans MT"/>
          <w:color w:val="000000"/>
        </w:rPr>
        <w:t xml:space="preserve">w </w:t>
      </w:r>
      <w:r w:rsidRPr="005E19ED">
        <w:rPr>
          <w:rFonts w:ascii="Gill Sans MT" w:hAnsi="Gill Sans MT"/>
          <w:color w:val="000000"/>
          <w:spacing w:val="-2"/>
        </w:rPr>
        <w:t>o</w:t>
      </w:r>
      <w:r w:rsidRPr="005E19ED">
        <w:rPr>
          <w:rFonts w:ascii="Gill Sans MT" w:hAnsi="Gill Sans MT"/>
          <w:color w:val="000000"/>
          <w:spacing w:val="-3"/>
        </w:rPr>
        <w:t>f</w:t>
      </w:r>
      <w:r w:rsidRPr="005E19ED">
        <w:rPr>
          <w:rFonts w:ascii="Gill Sans MT" w:hAnsi="Gill Sans MT"/>
          <w:color w:val="000000"/>
          <w:spacing w:val="-6"/>
        </w:rPr>
        <w:t>f</w:t>
      </w:r>
      <w:r w:rsidRPr="005E19ED">
        <w:rPr>
          <w:rFonts w:ascii="Gill Sans MT" w:hAnsi="Gill Sans MT"/>
          <w:color w:val="000000"/>
          <w:spacing w:val="-2"/>
        </w:rPr>
        <w:t>i</w:t>
      </w:r>
      <w:r w:rsidRPr="005E19ED">
        <w:rPr>
          <w:rFonts w:ascii="Gill Sans MT" w:hAnsi="Gill Sans MT"/>
          <w:color w:val="000000"/>
          <w:spacing w:val="-5"/>
        </w:rPr>
        <w:t>ci</w:t>
      </w:r>
      <w:r w:rsidRPr="005E19ED">
        <w:rPr>
          <w:rFonts w:ascii="Gill Sans MT" w:hAnsi="Gill Sans MT"/>
          <w:color w:val="000000"/>
          <w:spacing w:val="-2"/>
        </w:rPr>
        <w:t>a</w:t>
      </w:r>
      <w:r w:rsidRPr="005E19ED">
        <w:rPr>
          <w:rFonts w:ascii="Gill Sans MT" w:hAnsi="Gill Sans MT"/>
          <w:color w:val="000000"/>
          <w:spacing w:val="-5"/>
        </w:rPr>
        <w:t>ll</w:t>
      </w:r>
      <w:r w:rsidRPr="005E19ED">
        <w:rPr>
          <w:rFonts w:ascii="Gill Sans MT" w:hAnsi="Gill Sans MT"/>
          <w:color w:val="000000"/>
        </w:rPr>
        <w:t xml:space="preserve">y </w:t>
      </w:r>
      <w:r w:rsidRPr="005E19ED">
        <w:rPr>
          <w:rFonts w:ascii="Gill Sans MT" w:hAnsi="Gill Sans MT"/>
          <w:color w:val="000000"/>
          <w:spacing w:val="-3"/>
        </w:rPr>
        <w:t>c</w:t>
      </w:r>
      <w:r w:rsidRPr="005E19ED">
        <w:rPr>
          <w:rFonts w:ascii="Gill Sans MT" w:hAnsi="Gill Sans MT"/>
          <w:color w:val="000000"/>
          <w:spacing w:val="-5"/>
        </w:rPr>
        <w:t>l</w:t>
      </w:r>
      <w:r w:rsidRPr="005E19ED">
        <w:rPr>
          <w:rFonts w:ascii="Gill Sans MT" w:hAnsi="Gill Sans MT"/>
          <w:color w:val="000000"/>
          <w:spacing w:val="-2"/>
        </w:rPr>
        <w:t>a</w:t>
      </w:r>
      <w:r w:rsidRPr="005E19ED">
        <w:rPr>
          <w:rFonts w:ascii="Gill Sans MT" w:hAnsi="Gill Sans MT"/>
          <w:color w:val="000000"/>
          <w:spacing w:val="-4"/>
        </w:rPr>
        <w:t>s</w:t>
      </w:r>
      <w:r w:rsidRPr="005E19ED">
        <w:rPr>
          <w:rFonts w:ascii="Gill Sans MT" w:hAnsi="Gill Sans MT"/>
          <w:color w:val="000000"/>
          <w:spacing w:val="-6"/>
        </w:rPr>
        <w:t>s</w:t>
      </w:r>
      <w:r w:rsidRPr="005E19ED">
        <w:rPr>
          <w:rFonts w:ascii="Gill Sans MT" w:hAnsi="Gill Sans MT"/>
          <w:color w:val="000000"/>
          <w:spacing w:val="-2"/>
        </w:rPr>
        <w:t>i</w:t>
      </w:r>
      <w:r w:rsidRPr="005E19ED">
        <w:rPr>
          <w:rFonts w:ascii="Gill Sans MT" w:hAnsi="Gill Sans MT"/>
          <w:color w:val="000000"/>
          <w:spacing w:val="-6"/>
        </w:rPr>
        <w:t>f</w:t>
      </w:r>
      <w:r w:rsidRPr="005E19ED">
        <w:rPr>
          <w:rFonts w:ascii="Gill Sans MT" w:hAnsi="Gill Sans MT"/>
          <w:color w:val="000000"/>
          <w:spacing w:val="-2"/>
        </w:rPr>
        <w:t>i</w:t>
      </w:r>
      <w:r w:rsidRPr="005E19ED">
        <w:rPr>
          <w:rFonts w:ascii="Gill Sans MT" w:hAnsi="Gill Sans MT"/>
          <w:color w:val="000000"/>
          <w:spacing w:val="-5"/>
        </w:rPr>
        <w:t>e</w:t>
      </w:r>
      <w:r w:rsidRPr="005E19ED">
        <w:rPr>
          <w:rFonts w:ascii="Gill Sans MT" w:hAnsi="Gill Sans MT"/>
          <w:color w:val="000000"/>
        </w:rPr>
        <w:t xml:space="preserve">d </w:t>
      </w:r>
      <w:r w:rsidRPr="005E19ED">
        <w:rPr>
          <w:rFonts w:ascii="Gill Sans MT" w:hAnsi="Gill Sans MT"/>
          <w:color w:val="000000"/>
          <w:spacing w:val="-2"/>
        </w:rPr>
        <w:t>a</w:t>
      </w:r>
      <w:r w:rsidRPr="005E19ED">
        <w:rPr>
          <w:rFonts w:ascii="Gill Sans MT" w:hAnsi="Gill Sans MT"/>
          <w:color w:val="000000"/>
        </w:rPr>
        <w:t xml:space="preserve">s </w:t>
      </w:r>
      <w:r w:rsidRPr="005E19ED">
        <w:rPr>
          <w:rFonts w:ascii="Gill Sans MT" w:hAnsi="Gill Sans MT"/>
          <w:color w:val="000000"/>
          <w:spacing w:val="-6"/>
        </w:rPr>
        <w:t>f</w:t>
      </w:r>
      <w:r w:rsidRPr="005E19ED">
        <w:rPr>
          <w:rFonts w:ascii="Gill Sans MT" w:hAnsi="Gill Sans MT"/>
          <w:color w:val="000000"/>
          <w:spacing w:val="-2"/>
        </w:rPr>
        <w:t>a</w:t>
      </w:r>
      <w:r w:rsidRPr="005E19ED">
        <w:rPr>
          <w:rFonts w:ascii="Gill Sans MT" w:hAnsi="Gill Sans MT"/>
          <w:color w:val="000000"/>
          <w:spacing w:val="-5"/>
        </w:rPr>
        <w:t>c</w:t>
      </w:r>
      <w:r w:rsidRPr="005E19ED">
        <w:rPr>
          <w:rFonts w:ascii="Gill Sans MT" w:hAnsi="Gill Sans MT"/>
          <w:color w:val="000000"/>
          <w:spacing w:val="-2"/>
        </w:rPr>
        <w:t>i</w:t>
      </w:r>
      <w:r w:rsidRPr="005E19ED">
        <w:rPr>
          <w:rFonts w:ascii="Gill Sans MT" w:hAnsi="Gill Sans MT"/>
          <w:color w:val="000000"/>
          <w:spacing w:val="-4"/>
        </w:rPr>
        <w:t>n</w:t>
      </w:r>
      <w:r w:rsidRPr="005E19ED">
        <w:rPr>
          <w:rFonts w:ascii="Gill Sans MT" w:hAnsi="Gill Sans MT"/>
          <w:color w:val="000000"/>
        </w:rPr>
        <w:t xml:space="preserve">g a </w:t>
      </w:r>
      <w:r w:rsidRPr="005E19ED">
        <w:rPr>
          <w:rFonts w:ascii="Gill Sans MT" w:hAnsi="Gill Sans MT"/>
          <w:color w:val="000000"/>
          <w:spacing w:val="-3"/>
        </w:rPr>
        <w:t>f</w:t>
      </w:r>
      <w:r w:rsidRPr="005E19ED">
        <w:rPr>
          <w:rFonts w:ascii="Gill Sans MT" w:hAnsi="Gill Sans MT"/>
          <w:color w:val="000000"/>
          <w:spacing w:val="-4"/>
        </w:rPr>
        <w:t>oo</w:t>
      </w:r>
      <w:r w:rsidRPr="005E19ED">
        <w:rPr>
          <w:rFonts w:ascii="Gill Sans MT" w:hAnsi="Gill Sans MT"/>
          <w:color w:val="000000"/>
        </w:rPr>
        <w:t>d-</w:t>
      </w:r>
      <w:r w:rsidRPr="005E19ED">
        <w:rPr>
          <w:rFonts w:ascii="Gill Sans MT" w:hAnsi="Gill Sans MT"/>
          <w:color w:val="000000"/>
          <w:spacing w:val="-4"/>
        </w:rPr>
        <w:t>s</w:t>
      </w:r>
      <w:r w:rsidRPr="005E19ED">
        <w:rPr>
          <w:rFonts w:ascii="Gill Sans MT" w:hAnsi="Gill Sans MT"/>
          <w:color w:val="000000"/>
          <w:spacing w:val="-5"/>
        </w:rPr>
        <w:t>ec</w:t>
      </w:r>
      <w:r w:rsidRPr="005E19ED">
        <w:rPr>
          <w:rFonts w:ascii="Gill Sans MT" w:hAnsi="Gill Sans MT"/>
          <w:color w:val="000000"/>
          <w:spacing w:val="-1"/>
        </w:rPr>
        <w:t>u</w:t>
      </w:r>
      <w:r w:rsidRPr="005E19ED">
        <w:rPr>
          <w:rFonts w:ascii="Gill Sans MT" w:hAnsi="Gill Sans MT"/>
          <w:color w:val="000000"/>
          <w:spacing w:val="-5"/>
        </w:rPr>
        <w:t>r</w:t>
      </w:r>
      <w:r w:rsidRPr="005E19ED">
        <w:rPr>
          <w:rFonts w:ascii="Gill Sans MT" w:hAnsi="Gill Sans MT"/>
          <w:color w:val="000000"/>
          <w:spacing w:val="-2"/>
        </w:rPr>
        <w:t>i</w:t>
      </w:r>
      <w:r w:rsidRPr="005E19ED">
        <w:rPr>
          <w:rFonts w:ascii="Gill Sans MT" w:hAnsi="Gill Sans MT"/>
          <w:color w:val="000000"/>
          <w:spacing w:val="-4"/>
        </w:rPr>
        <w:t>t</w:t>
      </w:r>
      <w:r w:rsidRPr="005E19ED">
        <w:rPr>
          <w:rFonts w:ascii="Gill Sans MT" w:hAnsi="Gill Sans MT"/>
          <w:color w:val="000000"/>
        </w:rPr>
        <w:t xml:space="preserve">y </w:t>
      </w:r>
      <w:r w:rsidRPr="005E19ED">
        <w:rPr>
          <w:rFonts w:ascii="Gill Sans MT" w:hAnsi="Gill Sans MT"/>
          <w:color w:val="000000"/>
          <w:spacing w:val="-4"/>
        </w:rPr>
        <w:t>an</w:t>
      </w:r>
      <w:r w:rsidRPr="005E19ED">
        <w:rPr>
          <w:rFonts w:ascii="Gill Sans MT" w:hAnsi="Gill Sans MT"/>
          <w:color w:val="000000"/>
        </w:rPr>
        <w:t>d</w:t>
      </w:r>
      <w:r w:rsidRPr="005E19ED">
        <w:rPr>
          <w:rFonts w:ascii="Gill Sans MT" w:hAnsi="Gill Sans MT"/>
          <w:color w:val="000000"/>
          <w:spacing w:val="-4"/>
        </w:rPr>
        <w:t xml:space="preserve"> n</w:t>
      </w:r>
      <w:r w:rsidRPr="005E19ED">
        <w:rPr>
          <w:rFonts w:ascii="Gill Sans MT" w:hAnsi="Gill Sans MT"/>
          <w:color w:val="000000"/>
          <w:spacing w:val="-1"/>
        </w:rPr>
        <w:t>u</w:t>
      </w:r>
      <w:r w:rsidRPr="005E19ED">
        <w:rPr>
          <w:rFonts w:ascii="Gill Sans MT" w:hAnsi="Gill Sans MT"/>
          <w:color w:val="000000"/>
          <w:spacing w:val="-4"/>
        </w:rPr>
        <w:t>t</w:t>
      </w:r>
      <w:r w:rsidRPr="005E19ED">
        <w:rPr>
          <w:rFonts w:ascii="Gill Sans MT" w:hAnsi="Gill Sans MT"/>
          <w:color w:val="000000"/>
          <w:spacing w:val="-5"/>
        </w:rPr>
        <w:t>r</w:t>
      </w:r>
      <w:r w:rsidRPr="005E19ED">
        <w:rPr>
          <w:rFonts w:ascii="Gill Sans MT" w:hAnsi="Gill Sans MT"/>
          <w:color w:val="000000"/>
          <w:spacing w:val="-2"/>
        </w:rPr>
        <w:t>i</w:t>
      </w:r>
      <w:r w:rsidRPr="005E19ED">
        <w:rPr>
          <w:rFonts w:ascii="Gill Sans MT" w:hAnsi="Gill Sans MT"/>
          <w:color w:val="000000"/>
          <w:spacing w:val="-4"/>
        </w:rPr>
        <w:t>t</w:t>
      </w:r>
      <w:r w:rsidRPr="005E19ED">
        <w:rPr>
          <w:rFonts w:ascii="Gill Sans MT" w:hAnsi="Gill Sans MT"/>
          <w:color w:val="000000"/>
          <w:spacing w:val="-5"/>
        </w:rPr>
        <w:t>i</w:t>
      </w:r>
      <w:r w:rsidRPr="005E19ED">
        <w:rPr>
          <w:rFonts w:ascii="Gill Sans MT" w:hAnsi="Gill Sans MT"/>
          <w:color w:val="000000"/>
          <w:spacing w:val="-2"/>
        </w:rPr>
        <w:t>o</w:t>
      </w:r>
      <w:r w:rsidRPr="005E19ED">
        <w:rPr>
          <w:rFonts w:ascii="Gill Sans MT" w:hAnsi="Gill Sans MT"/>
          <w:color w:val="000000"/>
        </w:rPr>
        <w:t xml:space="preserve">n </w:t>
      </w:r>
      <w:r w:rsidRPr="005E19ED">
        <w:rPr>
          <w:rFonts w:ascii="Gill Sans MT" w:hAnsi="Gill Sans MT"/>
          <w:color w:val="000000"/>
          <w:spacing w:val="-3"/>
        </w:rPr>
        <w:t>c</w:t>
      </w:r>
      <w:r w:rsidRPr="005E19ED">
        <w:rPr>
          <w:rFonts w:ascii="Gill Sans MT" w:hAnsi="Gill Sans MT"/>
          <w:color w:val="000000"/>
          <w:spacing w:val="-5"/>
        </w:rPr>
        <w:t>r</w:t>
      </w:r>
      <w:r w:rsidRPr="005E19ED">
        <w:rPr>
          <w:rFonts w:ascii="Gill Sans MT" w:hAnsi="Gill Sans MT"/>
          <w:color w:val="000000"/>
          <w:spacing w:val="-2"/>
        </w:rPr>
        <w:t>i</w:t>
      </w:r>
      <w:r w:rsidRPr="005E19ED">
        <w:rPr>
          <w:rFonts w:ascii="Gill Sans MT" w:hAnsi="Gill Sans MT"/>
          <w:color w:val="000000"/>
          <w:spacing w:val="-6"/>
        </w:rPr>
        <w:t>s</w:t>
      </w:r>
      <w:r w:rsidRPr="005E19ED">
        <w:rPr>
          <w:rFonts w:ascii="Gill Sans MT" w:hAnsi="Gill Sans MT"/>
          <w:color w:val="000000"/>
          <w:spacing w:val="-2"/>
        </w:rPr>
        <w:t>i</w:t>
      </w:r>
      <w:r w:rsidRPr="005E19ED">
        <w:rPr>
          <w:rFonts w:ascii="Gill Sans MT" w:hAnsi="Gill Sans MT"/>
          <w:color w:val="000000"/>
          <w:spacing w:val="-4"/>
        </w:rPr>
        <w:t>s</w:t>
      </w:r>
      <w:r w:rsidRPr="005E19ED">
        <w:rPr>
          <w:rFonts w:ascii="Gill Sans MT" w:hAnsi="Gill Sans MT"/>
          <w:color w:val="000000"/>
        </w:rPr>
        <w:t xml:space="preserve">. </w:t>
      </w:r>
      <w:r w:rsidRPr="005E19ED">
        <w:rPr>
          <w:rFonts w:ascii="Gill Sans MT" w:hAnsi="Gill Sans MT"/>
          <w:color w:val="000000"/>
          <w:spacing w:val="-6"/>
        </w:rPr>
        <w:t>T</w:t>
      </w:r>
      <w:r w:rsidRPr="005E19ED">
        <w:rPr>
          <w:rFonts w:ascii="Gill Sans MT" w:hAnsi="Gill Sans MT"/>
          <w:color w:val="000000"/>
          <w:spacing w:val="-1"/>
        </w:rPr>
        <w:t>h</w:t>
      </w:r>
      <w:r w:rsidRPr="005E19ED">
        <w:rPr>
          <w:rFonts w:ascii="Gill Sans MT" w:hAnsi="Gill Sans MT"/>
          <w:color w:val="000000"/>
          <w:spacing w:val="-3"/>
        </w:rPr>
        <w:t>e</w:t>
      </w:r>
      <w:r w:rsidRPr="005E19ED">
        <w:rPr>
          <w:rFonts w:ascii="Gill Sans MT" w:hAnsi="Gill Sans MT"/>
          <w:color w:val="000000"/>
          <w:spacing w:val="-4"/>
        </w:rPr>
        <w:t>s</w:t>
      </w:r>
      <w:r w:rsidRPr="005E19ED">
        <w:rPr>
          <w:rFonts w:ascii="Gill Sans MT" w:hAnsi="Gill Sans MT"/>
          <w:color w:val="000000"/>
        </w:rPr>
        <w:t xml:space="preserve">e </w:t>
      </w:r>
      <w:r w:rsidRPr="005E19ED">
        <w:rPr>
          <w:rFonts w:ascii="Gill Sans MT" w:hAnsi="Gill Sans MT"/>
          <w:color w:val="000000"/>
          <w:spacing w:val="-3"/>
        </w:rPr>
        <w:t>f</w:t>
      </w:r>
      <w:r w:rsidRPr="005E19ED">
        <w:rPr>
          <w:rFonts w:ascii="Gill Sans MT" w:hAnsi="Gill Sans MT"/>
          <w:color w:val="000000"/>
          <w:spacing w:val="-5"/>
        </w:rPr>
        <w:t>ig</w:t>
      </w:r>
      <w:r w:rsidRPr="005E19ED">
        <w:rPr>
          <w:rFonts w:ascii="Gill Sans MT" w:hAnsi="Gill Sans MT"/>
          <w:color w:val="000000"/>
          <w:spacing w:val="-1"/>
        </w:rPr>
        <w:t>u</w:t>
      </w:r>
      <w:r w:rsidRPr="005E19ED">
        <w:rPr>
          <w:rFonts w:ascii="Gill Sans MT" w:hAnsi="Gill Sans MT"/>
          <w:color w:val="000000"/>
          <w:spacing w:val="-2"/>
        </w:rPr>
        <w:t>r</w:t>
      </w:r>
      <w:r w:rsidRPr="005E19ED">
        <w:rPr>
          <w:rFonts w:ascii="Gill Sans MT" w:hAnsi="Gill Sans MT"/>
          <w:color w:val="000000"/>
          <w:spacing w:val="-3"/>
        </w:rPr>
        <w:t>e</w:t>
      </w:r>
      <w:r w:rsidRPr="005E19ED">
        <w:rPr>
          <w:rFonts w:ascii="Gill Sans MT" w:hAnsi="Gill Sans MT"/>
          <w:color w:val="000000"/>
        </w:rPr>
        <w:t xml:space="preserve">s </w:t>
      </w:r>
      <w:r w:rsidRPr="005E19ED">
        <w:rPr>
          <w:rFonts w:ascii="Gill Sans MT" w:hAnsi="Gill Sans MT"/>
          <w:color w:val="000000"/>
          <w:spacing w:val="-4"/>
        </w:rPr>
        <w:t>a</w:t>
      </w:r>
      <w:r w:rsidRPr="005E19ED">
        <w:rPr>
          <w:rFonts w:ascii="Gill Sans MT" w:hAnsi="Gill Sans MT"/>
          <w:color w:val="000000"/>
          <w:spacing w:val="-2"/>
        </w:rPr>
        <w:t>r</w:t>
      </w:r>
      <w:r w:rsidRPr="005E19ED">
        <w:rPr>
          <w:rFonts w:ascii="Gill Sans MT" w:hAnsi="Gill Sans MT"/>
          <w:color w:val="000000"/>
        </w:rPr>
        <w:t xml:space="preserve">e </w:t>
      </w:r>
      <w:r w:rsidRPr="005E19ED">
        <w:rPr>
          <w:rFonts w:ascii="Gill Sans MT" w:hAnsi="Gill Sans MT"/>
          <w:color w:val="000000"/>
          <w:spacing w:val="-5"/>
        </w:rPr>
        <w:t>i</w:t>
      </w:r>
      <w:r w:rsidRPr="005E19ED">
        <w:rPr>
          <w:rFonts w:ascii="Gill Sans MT" w:hAnsi="Gill Sans MT"/>
          <w:color w:val="000000"/>
          <w:spacing w:val="-4"/>
        </w:rPr>
        <w:t>n</w:t>
      </w:r>
      <w:r w:rsidRPr="005E19ED">
        <w:rPr>
          <w:rFonts w:ascii="Gill Sans MT" w:hAnsi="Gill Sans MT"/>
          <w:color w:val="000000"/>
          <w:spacing w:val="-3"/>
        </w:rPr>
        <w:t>c</w:t>
      </w:r>
      <w:r w:rsidRPr="005E19ED">
        <w:rPr>
          <w:rFonts w:ascii="Gill Sans MT" w:hAnsi="Gill Sans MT"/>
          <w:color w:val="000000"/>
          <w:spacing w:val="-5"/>
        </w:rPr>
        <w:t>r</w:t>
      </w:r>
      <w:r w:rsidRPr="005E19ED">
        <w:rPr>
          <w:rFonts w:ascii="Gill Sans MT" w:hAnsi="Gill Sans MT"/>
          <w:color w:val="000000"/>
          <w:spacing w:val="-3"/>
        </w:rPr>
        <w:t>e</w:t>
      </w:r>
      <w:r w:rsidRPr="005E19ED">
        <w:rPr>
          <w:rFonts w:ascii="Gill Sans MT" w:hAnsi="Gill Sans MT"/>
          <w:color w:val="000000"/>
          <w:spacing w:val="-2"/>
        </w:rPr>
        <w:t>a</w:t>
      </w:r>
      <w:r w:rsidRPr="005E19ED">
        <w:rPr>
          <w:rFonts w:ascii="Gill Sans MT" w:hAnsi="Gill Sans MT"/>
          <w:color w:val="000000"/>
          <w:spacing w:val="-6"/>
        </w:rPr>
        <w:t>s</w:t>
      </w:r>
      <w:r w:rsidRPr="005E19ED">
        <w:rPr>
          <w:rFonts w:ascii="Gill Sans MT" w:hAnsi="Gill Sans MT"/>
          <w:color w:val="000000"/>
          <w:spacing w:val="-5"/>
        </w:rPr>
        <w:t>i</w:t>
      </w:r>
      <w:r w:rsidRPr="005E19ED">
        <w:rPr>
          <w:rFonts w:ascii="Gill Sans MT" w:hAnsi="Gill Sans MT"/>
          <w:color w:val="000000"/>
          <w:spacing w:val="-1"/>
        </w:rPr>
        <w:t>n</w:t>
      </w:r>
      <w:r w:rsidRPr="005E19ED">
        <w:rPr>
          <w:rFonts w:ascii="Gill Sans MT" w:hAnsi="Gill Sans MT"/>
          <w:color w:val="000000"/>
        </w:rPr>
        <w:t xml:space="preserve">g </w:t>
      </w:r>
      <w:r w:rsidRPr="005E19ED">
        <w:rPr>
          <w:rFonts w:ascii="Gill Sans MT" w:hAnsi="Gill Sans MT"/>
          <w:color w:val="000000"/>
          <w:spacing w:val="-2"/>
        </w:rPr>
        <w:t>a</w:t>
      </w:r>
      <w:r w:rsidRPr="005E19ED">
        <w:rPr>
          <w:rFonts w:ascii="Gill Sans MT" w:hAnsi="Gill Sans MT"/>
          <w:color w:val="000000"/>
        </w:rPr>
        <w:t xml:space="preserve">s </w:t>
      </w:r>
      <w:r w:rsidRPr="005E19ED">
        <w:rPr>
          <w:rFonts w:ascii="Gill Sans MT" w:hAnsi="Gill Sans MT"/>
          <w:color w:val="000000"/>
          <w:spacing w:val="-4"/>
        </w:rPr>
        <w:t>t</w:t>
      </w:r>
      <w:r w:rsidRPr="005E19ED">
        <w:rPr>
          <w:rFonts w:ascii="Gill Sans MT" w:hAnsi="Gill Sans MT"/>
          <w:color w:val="000000"/>
          <w:spacing w:val="-1"/>
        </w:rPr>
        <w:t>h</w:t>
      </w:r>
      <w:r w:rsidRPr="005E19ED">
        <w:rPr>
          <w:rFonts w:ascii="Gill Sans MT" w:hAnsi="Gill Sans MT"/>
          <w:color w:val="000000"/>
        </w:rPr>
        <w:t xml:space="preserve">e </w:t>
      </w:r>
      <w:r w:rsidRPr="005E19ED">
        <w:rPr>
          <w:rFonts w:ascii="Gill Sans MT" w:hAnsi="Gill Sans MT"/>
          <w:color w:val="000000"/>
          <w:spacing w:val="-5"/>
        </w:rPr>
        <w:t>e</w:t>
      </w:r>
      <w:r w:rsidRPr="005E19ED">
        <w:rPr>
          <w:rFonts w:ascii="Gill Sans MT" w:hAnsi="Gill Sans MT"/>
          <w:color w:val="000000"/>
          <w:spacing w:val="-3"/>
        </w:rPr>
        <w:t>ffe</w:t>
      </w:r>
      <w:r w:rsidRPr="005E19ED">
        <w:rPr>
          <w:rFonts w:ascii="Gill Sans MT" w:hAnsi="Gill Sans MT"/>
          <w:color w:val="000000"/>
          <w:spacing w:val="-5"/>
        </w:rPr>
        <w:t>c</w:t>
      </w:r>
      <w:r w:rsidRPr="005E19ED">
        <w:rPr>
          <w:rFonts w:ascii="Gill Sans MT" w:hAnsi="Gill Sans MT"/>
          <w:color w:val="000000"/>
          <w:spacing w:val="-2"/>
        </w:rPr>
        <w:t>t</w:t>
      </w:r>
      <w:r w:rsidRPr="005E19ED">
        <w:rPr>
          <w:rFonts w:ascii="Gill Sans MT" w:hAnsi="Gill Sans MT"/>
          <w:color w:val="000000"/>
        </w:rPr>
        <w:t xml:space="preserve">s </w:t>
      </w:r>
      <w:r w:rsidRPr="005E19ED">
        <w:rPr>
          <w:rFonts w:ascii="Gill Sans MT" w:hAnsi="Gill Sans MT"/>
          <w:color w:val="000000"/>
          <w:spacing w:val="-2"/>
        </w:rPr>
        <w:t>o</w:t>
      </w:r>
      <w:r w:rsidRPr="005E19ED">
        <w:rPr>
          <w:rFonts w:ascii="Gill Sans MT" w:hAnsi="Gill Sans MT"/>
          <w:color w:val="000000"/>
        </w:rPr>
        <w:t xml:space="preserve">f </w:t>
      </w:r>
      <w:r w:rsidRPr="005E19ED">
        <w:rPr>
          <w:rFonts w:ascii="Gill Sans MT" w:hAnsi="Gill Sans MT"/>
          <w:color w:val="000000"/>
          <w:spacing w:val="-4"/>
        </w:rPr>
        <w:t>d</w:t>
      </w:r>
      <w:r w:rsidRPr="005E19ED">
        <w:rPr>
          <w:rFonts w:ascii="Gill Sans MT" w:hAnsi="Gill Sans MT"/>
          <w:color w:val="000000"/>
          <w:spacing w:val="-2"/>
        </w:rPr>
        <w:t>r</w:t>
      </w:r>
      <w:r w:rsidRPr="005E19ED">
        <w:rPr>
          <w:rFonts w:ascii="Gill Sans MT" w:hAnsi="Gill Sans MT"/>
          <w:color w:val="000000"/>
          <w:spacing w:val="-4"/>
        </w:rPr>
        <w:t>ou</w:t>
      </w:r>
      <w:r w:rsidRPr="005E19ED">
        <w:rPr>
          <w:rFonts w:ascii="Gill Sans MT" w:hAnsi="Gill Sans MT"/>
          <w:color w:val="000000"/>
          <w:spacing w:val="-5"/>
        </w:rPr>
        <w:t>g</w:t>
      </w:r>
      <w:r w:rsidRPr="005E19ED">
        <w:rPr>
          <w:rFonts w:ascii="Gill Sans MT" w:hAnsi="Gill Sans MT"/>
          <w:color w:val="000000"/>
          <w:spacing w:val="-1"/>
        </w:rPr>
        <w:t>h</w:t>
      </w:r>
      <w:r w:rsidRPr="005E19ED">
        <w:rPr>
          <w:rFonts w:ascii="Gill Sans MT" w:hAnsi="Gill Sans MT"/>
          <w:color w:val="000000"/>
        </w:rPr>
        <w:t xml:space="preserve">t </w:t>
      </w:r>
      <w:r w:rsidRPr="005E19ED">
        <w:rPr>
          <w:rFonts w:ascii="Gill Sans MT" w:hAnsi="Gill Sans MT"/>
          <w:color w:val="000000"/>
          <w:spacing w:val="-5"/>
        </w:rPr>
        <w:t>c</w:t>
      </w:r>
      <w:r w:rsidRPr="005E19ED">
        <w:rPr>
          <w:rFonts w:ascii="Gill Sans MT" w:hAnsi="Gill Sans MT"/>
          <w:color w:val="000000"/>
          <w:spacing w:val="-2"/>
        </w:rPr>
        <w:t>o</w:t>
      </w:r>
      <w:r w:rsidRPr="005E19ED">
        <w:rPr>
          <w:rFonts w:ascii="Gill Sans MT" w:hAnsi="Gill Sans MT"/>
          <w:color w:val="000000"/>
          <w:spacing w:val="-4"/>
        </w:rPr>
        <w:t>nt</w:t>
      </w:r>
      <w:r w:rsidRPr="005E19ED">
        <w:rPr>
          <w:rFonts w:ascii="Gill Sans MT" w:hAnsi="Gill Sans MT"/>
          <w:color w:val="000000"/>
          <w:spacing w:val="-5"/>
        </w:rPr>
        <w:t>i</w:t>
      </w:r>
      <w:r w:rsidRPr="005E19ED">
        <w:rPr>
          <w:rFonts w:ascii="Gill Sans MT" w:hAnsi="Gill Sans MT"/>
          <w:color w:val="000000"/>
          <w:spacing w:val="-1"/>
        </w:rPr>
        <w:t>n</w:t>
      </w:r>
      <w:r w:rsidRPr="005E19ED">
        <w:rPr>
          <w:rFonts w:ascii="Gill Sans MT" w:hAnsi="Gill Sans MT"/>
          <w:color w:val="000000"/>
          <w:spacing w:val="-4"/>
        </w:rPr>
        <w:t>u</w:t>
      </w:r>
      <w:r w:rsidRPr="005E19ED">
        <w:rPr>
          <w:rFonts w:ascii="Gill Sans MT" w:hAnsi="Gill Sans MT"/>
          <w:color w:val="000000"/>
        </w:rPr>
        <w:t xml:space="preserve">e </w:t>
      </w:r>
      <w:r w:rsidRPr="005E19ED">
        <w:rPr>
          <w:rFonts w:ascii="Gill Sans MT" w:hAnsi="Gill Sans MT"/>
          <w:color w:val="000000"/>
          <w:spacing w:val="-2"/>
        </w:rPr>
        <w:t>t</w:t>
      </w:r>
      <w:r w:rsidRPr="005E19ED">
        <w:rPr>
          <w:rFonts w:ascii="Gill Sans MT" w:hAnsi="Gill Sans MT"/>
          <w:color w:val="000000"/>
        </w:rPr>
        <w:t xml:space="preserve">o </w:t>
      </w:r>
      <w:r w:rsidRPr="005E19ED">
        <w:rPr>
          <w:rFonts w:ascii="Gill Sans MT" w:hAnsi="Gill Sans MT"/>
          <w:color w:val="000000"/>
          <w:spacing w:val="-5"/>
        </w:rPr>
        <w:t>g</w:t>
      </w:r>
      <w:r w:rsidRPr="005E19ED">
        <w:rPr>
          <w:rFonts w:ascii="Gill Sans MT" w:hAnsi="Gill Sans MT"/>
          <w:color w:val="000000"/>
          <w:spacing w:val="-2"/>
        </w:rPr>
        <w:t>r</w:t>
      </w:r>
      <w:r w:rsidRPr="005E19ED">
        <w:rPr>
          <w:rFonts w:ascii="Gill Sans MT" w:hAnsi="Gill Sans MT"/>
          <w:color w:val="000000"/>
          <w:spacing w:val="-5"/>
        </w:rPr>
        <w:t>i</w:t>
      </w:r>
      <w:r w:rsidRPr="005E19ED">
        <w:rPr>
          <w:rFonts w:ascii="Gill Sans MT" w:hAnsi="Gill Sans MT"/>
          <w:color w:val="000000"/>
        </w:rPr>
        <w:t>p</w:t>
      </w:r>
      <w:r w:rsidRPr="005E19ED">
        <w:rPr>
          <w:rFonts w:ascii="Gill Sans MT" w:hAnsi="Gill Sans MT"/>
          <w:color w:val="000000"/>
          <w:spacing w:val="-4"/>
        </w:rPr>
        <w:t xml:space="preserve"> t</w:t>
      </w:r>
      <w:r w:rsidRPr="005E19ED">
        <w:rPr>
          <w:rFonts w:ascii="Gill Sans MT" w:hAnsi="Gill Sans MT"/>
          <w:color w:val="000000"/>
          <w:spacing w:val="-1"/>
        </w:rPr>
        <w:t>h</w:t>
      </w:r>
      <w:r w:rsidRPr="005E19ED">
        <w:rPr>
          <w:rFonts w:ascii="Gill Sans MT" w:hAnsi="Gill Sans MT"/>
          <w:color w:val="000000"/>
        </w:rPr>
        <w:t xml:space="preserve">e </w:t>
      </w:r>
      <w:r w:rsidRPr="005E19ED">
        <w:rPr>
          <w:rFonts w:ascii="Gill Sans MT" w:hAnsi="Gill Sans MT"/>
          <w:color w:val="000000"/>
          <w:spacing w:val="-5"/>
        </w:rPr>
        <w:t>c</w:t>
      </w:r>
      <w:r w:rsidRPr="005E19ED">
        <w:rPr>
          <w:rFonts w:ascii="Gill Sans MT" w:hAnsi="Gill Sans MT"/>
          <w:color w:val="000000"/>
          <w:spacing w:val="-4"/>
        </w:rPr>
        <w:t>oun</w:t>
      </w:r>
      <w:r w:rsidRPr="005E19ED">
        <w:rPr>
          <w:rFonts w:ascii="Gill Sans MT" w:hAnsi="Gill Sans MT"/>
          <w:color w:val="000000"/>
          <w:spacing w:val="-2"/>
        </w:rPr>
        <w:t>t</w:t>
      </w:r>
      <w:r w:rsidRPr="005E19ED">
        <w:rPr>
          <w:rFonts w:ascii="Gill Sans MT" w:hAnsi="Gill Sans MT"/>
          <w:color w:val="000000"/>
          <w:spacing w:val="-5"/>
        </w:rPr>
        <w:t>r</w:t>
      </w:r>
      <w:r w:rsidRPr="005E19ED">
        <w:rPr>
          <w:rFonts w:ascii="Gill Sans MT" w:hAnsi="Gill Sans MT"/>
          <w:color w:val="000000"/>
          <w:spacing w:val="-4"/>
        </w:rPr>
        <w:t>y (FAO, 2016)</w:t>
      </w:r>
      <w:r w:rsidRPr="005E19ED">
        <w:rPr>
          <w:rFonts w:ascii="Gill Sans MT" w:hAnsi="Gill Sans MT"/>
          <w:color w:val="000000"/>
        </w:rPr>
        <w:t>.</w:t>
      </w:r>
    </w:p>
    <w:p w:rsidR="00E979A8" w:rsidRPr="00A05672" w:rsidRDefault="00E979A8" w:rsidP="00E979A8">
      <w:pPr>
        <w:pStyle w:val="Caption"/>
        <w:keepNext/>
        <w:ind w:left="1138" w:hanging="1138"/>
        <w:rPr>
          <w:color w:val="000000"/>
        </w:rPr>
      </w:pPr>
      <w:bookmarkStart w:id="120" w:name="_Toc499716017"/>
      <w:r>
        <w:lastRenderedPageBreak/>
        <w:t>Table 2.</w:t>
      </w:r>
      <w:fldSimple w:instr=" SEQ Table_2. \* ARABIC ">
        <w:r>
          <w:rPr>
            <w:noProof/>
          </w:rPr>
          <w:t>8</w:t>
        </w:r>
      </w:fldSimple>
      <w:r>
        <w:t xml:space="preserve">: </w:t>
      </w:r>
      <w:r w:rsidRPr="00A05672">
        <w:rPr>
          <w:color w:val="000000"/>
        </w:rPr>
        <w:t>Wheat import by Ethiopia (trends over the past 20 years)</w:t>
      </w:r>
      <w:bookmarkEnd w:id="120"/>
    </w:p>
    <w:tbl>
      <w:tblPr>
        <w:tblW w:w="6318" w:type="dxa"/>
        <w:tblBorders>
          <w:top w:val="single" w:sz="4" w:space="0" w:color="auto"/>
          <w:bottom w:val="single" w:sz="4" w:space="0" w:color="auto"/>
        </w:tblBorders>
        <w:tblLook w:val="04A0"/>
      </w:tblPr>
      <w:tblGrid>
        <w:gridCol w:w="1000"/>
        <w:gridCol w:w="1236"/>
        <w:gridCol w:w="227"/>
        <w:gridCol w:w="930"/>
        <w:gridCol w:w="224"/>
        <w:gridCol w:w="123"/>
        <w:gridCol w:w="1128"/>
        <w:gridCol w:w="114"/>
        <w:gridCol w:w="1336"/>
      </w:tblGrid>
      <w:tr w:rsidR="00E979A8" w:rsidRPr="003D258A" w:rsidTr="004F13F4">
        <w:tc>
          <w:tcPr>
            <w:tcW w:w="942" w:type="dxa"/>
            <w:vMerge w:val="restart"/>
            <w:tcBorders>
              <w:top w:val="single" w:sz="12" w:space="0" w:color="auto"/>
            </w:tcBorders>
            <w:vAlign w:val="center"/>
          </w:tcPr>
          <w:p w:rsidR="00E979A8" w:rsidRPr="003D258A" w:rsidRDefault="00E979A8" w:rsidP="004F13F4">
            <w:pPr>
              <w:spacing w:after="0" w:line="288" w:lineRule="auto"/>
              <w:jc w:val="left"/>
              <w:rPr>
                <w:rFonts w:ascii="Gill Sans MT" w:hAnsi="Gill Sans MT"/>
                <w:color w:val="000000"/>
                <w:sz w:val="20"/>
                <w:szCs w:val="20"/>
              </w:rPr>
            </w:pPr>
          </w:p>
        </w:tc>
        <w:tc>
          <w:tcPr>
            <w:tcW w:w="2639" w:type="dxa"/>
            <w:gridSpan w:val="4"/>
            <w:tcBorders>
              <w:top w:val="single" w:sz="12" w:space="0" w:color="auto"/>
              <w:bottom w:val="single" w:sz="4" w:space="0" w:color="auto"/>
            </w:tcBorders>
            <w:vAlign w:val="center"/>
          </w:tcPr>
          <w:p w:rsidR="00E979A8" w:rsidRPr="003D258A" w:rsidRDefault="00E979A8" w:rsidP="004F13F4">
            <w:pPr>
              <w:spacing w:after="0" w:line="288" w:lineRule="auto"/>
              <w:jc w:val="center"/>
              <w:rPr>
                <w:rFonts w:ascii="Gill Sans MT" w:hAnsi="Gill Sans MT"/>
                <w:b/>
                <w:color w:val="000000"/>
                <w:sz w:val="20"/>
                <w:szCs w:val="20"/>
              </w:rPr>
            </w:pPr>
            <w:r w:rsidRPr="003D258A">
              <w:rPr>
                <w:rFonts w:ascii="Gill Sans MT" w:hAnsi="Gill Sans MT"/>
                <w:b/>
                <w:color w:val="000000"/>
                <w:sz w:val="20"/>
                <w:szCs w:val="20"/>
              </w:rPr>
              <w:t>Quantity</w:t>
            </w:r>
          </w:p>
        </w:tc>
        <w:tc>
          <w:tcPr>
            <w:tcW w:w="2737" w:type="dxa"/>
            <w:gridSpan w:val="4"/>
            <w:tcBorders>
              <w:top w:val="single" w:sz="12" w:space="0" w:color="auto"/>
              <w:bottom w:val="single" w:sz="4" w:space="0" w:color="auto"/>
            </w:tcBorders>
            <w:vAlign w:val="center"/>
          </w:tcPr>
          <w:p w:rsidR="00E979A8" w:rsidRPr="003D258A" w:rsidRDefault="00E979A8" w:rsidP="004F13F4">
            <w:pPr>
              <w:spacing w:after="0" w:line="288" w:lineRule="auto"/>
              <w:jc w:val="center"/>
              <w:rPr>
                <w:rFonts w:ascii="Gill Sans MT" w:hAnsi="Gill Sans MT"/>
                <w:b/>
                <w:color w:val="000000"/>
                <w:sz w:val="20"/>
                <w:szCs w:val="20"/>
              </w:rPr>
            </w:pPr>
            <w:r w:rsidRPr="003D258A">
              <w:rPr>
                <w:rFonts w:ascii="Gill Sans MT" w:hAnsi="Gill Sans MT"/>
                <w:b/>
                <w:color w:val="000000"/>
                <w:sz w:val="20"/>
                <w:szCs w:val="20"/>
              </w:rPr>
              <w:t>Value</w:t>
            </w:r>
          </w:p>
        </w:tc>
      </w:tr>
      <w:tr w:rsidR="00E979A8" w:rsidRPr="003D258A" w:rsidTr="004F13F4">
        <w:tc>
          <w:tcPr>
            <w:tcW w:w="942" w:type="dxa"/>
            <w:vMerge/>
            <w:tcBorders>
              <w:bottom w:val="single" w:sz="4" w:space="0" w:color="auto"/>
            </w:tcBorders>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p>
        </w:tc>
        <w:tc>
          <w:tcPr>
            <w:tcW w:w="1236" w:type="dxa"/>
            <w:tcBorders>
              <w:top w:val="single" w:sz="4" w:space="0" w:color="auto"/>
              <w:bottom w:val="single" w:sz="4" w:space="0" w:color="auto"/>
            </w:tcBorders>
            <w:vAlign w:val="center"/>
          </w:tcPr>
          <w:p w:rsidR="00E979A8" w:rsidRPr="003D258A" w:rsidRDefault="00E979A8" w:rsidP="004F13F4">
            <w:pPr>
              <w:spacing w:after="0" w:line="288" w:lineRule="auto"/>
              <w:jc w:val="center"/>
              <w:rPr>
                <w:rFonts w:ascii="Gill Sans MT" w:eastAsia="Times New Roman" w:hAnsi="Gill Sans MT"/>
                <w:b/>
                <w:color w:val="000000"/>
                <w:sz w:val="20"/>
                <w:szCs w:val="20"/>
              </w:rPr>
            </w:pPr>
            <w:r w:rsidRPr="003D258A">
              <w:rPr>
                <w:rFonts w:ascii="Gill Sans MT" w:eastAsia="Times New Roman" w:hAnsi="Gill Sans MT"/>
                <w:b/>
                <w:color w:val="000000"/>
                <w:sz w:val="20"/>
                <w:szCs w:val="20"/>
              </w:rPr>
              <w:t>Tons</w:t>
            </w:r>
          </w:p>
        </w:tc>
        <w:tc>
          <w:tcPr>
            <w:tcW w:w="1530" w:type="dxa"/>
            <w:gridSpan w:val="4"/>
            <w:tcBorders>
              <w:top w:val="single" w:sz="4" w:space="0" w:color="auto"/>
              <w:bottom w:val="single" w:sz="4" w:space="0" w:color="auto"/>
            </w:tcBorders>
            <w:vAlign w:val="center"/>
          </w:tcPr>
          <w:p w:rsidR="00E979A8" w:rsidRPr="003D258A" w:rsidRDefault="00E979A8" w:rsidP="004F13F4">
            <w:pPr>
              <w:spacing w:after="0" w:line="288" w:lineRule="auto"/>
              <w:jc w:val="center"/>
              <w:rPr>
                <w:rFonts w:ascii="Gill Sans MT" w:eastAsia="Times New Roman" w:hAnsi="Gill Sans MT"/>
                <w:b/>
                <w:color w:val="000000"/>
                <w:sz w:val="20"/>
                <w:szCs w:val="20"/>
              </w:rPr>
            </w:pPr>
            <w:r w:rsidRPr="003D258A">
              <w:rPr>
                <w:rFonts w:ascii="Gill Sans MT" w:eastAsia="Times New Roman" w:hAnsi="Gill Sans MT"/>
                <w:b/>
                <w:color w:val="000000"/>
                <w:sz w:val="20"/>
                <w:szCs w:val="20"/>
              </w:rPr>
              <w:t>Annual growth rate</w:t>
            </w:r>
          </w:p>
        </w:tc>
        <w:tc>
          <w:tcPr>
            <w:tcW w:w="1260" w:type="dxa"/>
            <w:gridSpan w:val="2"/>
            <w:tcBorders>
              <w:top w:val="single" w:sz="4" w:space="0" w:color="auto"/>
              <w:bottom w:val="single" w:sz="4" w:space="0" w:color="auto"/>
            </w:tcBorders>
            <w:vAlign w:val="center"/>
          </w:tcPr>
          <w:p w:rsidR="00E979A8" w:rsidRPr="003D258A" w:rsidRDefault="00E979A8" w:rsidP="004F13F4">
            <w:pPr>
              <w:spacing w:after="0" w:line="288" w:lineRule="auto"/>
              <w:jc w:val="center"/>
              <w:rPr>
                <w:rFonts w:ascii="Gill Sans MT" w:eastAsia="Times New Roman" w:hAnsi="Gill Sans MT"/>
                <w:b/>
                <w:color w:val="000000"/>
                <w:sz w:val="20"/>
                <w:szCs w:val="20"/>
              </w:rPr>
            </w:pPr>
            <w:r w:rsidRPr="003D258A">
              <w:rPr>
                <w:rFonts w:ascii="Gill Sans MT" w:eastAsia="Times New Roman" w:hAnsi="Gill Sans MT"/>
                <w:b/>
                <w:color w:val="000000"/>
                <w:sz w:val="20"/>
                <w:szCs w:val="20"/>
              </w:rPr>
              <w:t>1000 USD</w:t>
            </w:r>
          </w:p>
        </w:tc>
        <w:tc>
          <w:tcPr>
            <w:tcW w:w="1350" w:type="dxa"/>
            <w:tcBorders>
              <w:top w:val="single" w:sz="4" w:space="0" w:color="auto"/>
              <w:bottom w:val="single" w:sz="4" w:space="0" w:color="auto"/>
            </w:tcBorders>
            <w:vAlign w:val="center"/>
          </w:tcPr>
          <w:p w:rsidR="00E979A8" w:rsidRPr="003D258A" w:rsidRDefault="00E979A8" w:rsidP="004F13F4">
            <w:pPr>
              <w:spacing w:after="0" w:line="288" w:lineRule="auto"/>
              <w:jc w:val="center"/>
              <w:rPr>
                <w:rFonts w:ascii="Gill Sans MT" w:eastAsia="Times New Roman" w:hAnsi="Gill Sans MT"/>
                <w:b/>
                <w:color w:val="000000"/>
                <w:sz w:val="20"/>
                <w:szCs w:val="20"/>
              </w:rPr>
            </w:pPr>
            <w:r w:rsidRPr="003D258A">
              <w:rPr>
                <w:rFonts w:ascii="Gill Sans MT" w:eastAsia="Times New Roman" w:hAnsi="Gill Sans MT"/>
                <w:b/>
                <w:color w:val="000000"/>
                <w:sz w:val="20"/>
                <w:szCs w:val="20"/>
              </w:rPr>
              <w:t>Annual growth rate</w:t>
            </w:r>
          </w:p>
        </w:tc>
      </w:tr>
      <w:tr w:rsidR="00E979A8" w:rsidRPr="003D258A" w:rsidTr="004F13F4">
        <w:trPr>
          <w:trHeight w:val="331"/>
        </w:trPr>
        <w:tc>
          <w:tcPr>
            <w:tcW w:w="942" w:type="dxa"/>
            <w:tcBorders>
              <w:top w:val="single" w:sz="4" w:space="0" w:color="auto"/>
              <w:bottom w:val="nil"/>
            </w:tcBorders>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1993</w:t>
            </w:r>
          </w:p>
        </w:tc>
        <w:tc>
          <w:tcPr>
            <w:tcW w:w="1471" w:type="dxa"/>
            <w:gridSpan w:val="2"/>
            <w:tcBorders>
              <w:top w:val="single" w:sz="4" w:space="0" w:color="auto"/>
              <w:bottom w:val="nil"/>
            </w:tcBorders>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358100</w:t>
            </w:r>
          </w:p>
        </w:tc>
        <w:tc>
          <w:tcPr>
            <w:tcW w:w="935" w:type="dxa"/>
            <w:tcBorders>
              <w:top w:val="single" w:sz="4" w:space="0" w:color="auto"/>
              <w:bottom w:val="nil"/>
            </w:tcBorders>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w:t>
            </w:r>
          </w:p>
        </w:tc>
        <w:tc>
          <w:tcPr>
            <w:tcW w:w="1620" w:type="dxa"/>
            <w:gridSpan w:val="4"/>
            <w:tcBorders>
              <w:top w:val="single" w:sz="4" w:space="0" w:color="auto"/>
              <w:bottom w:val="nil"/>
            </w:tcBorders>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56800</w:t>
            </w:r>
          </w:p>
        </w:tc>
        <w:tc>
          <w:tcPr>
            <w:tcW w:w="1350" w:type="dxa"/>
            <w:tcBorders>
              <w:top w:val="single" w:sz="4" w:space="0" w:color="auto"/>
              <w:bottom w:val="nil"/>
            </w:tcBorders>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w:t>
            </w:r>
          </w:p>
        </w:tc>
      </w:tr>
      <w:tr w:rsidR="00E979A8" w:rsidRPr="003D258A" w:rsidTr="004F13F4">
        <w:trPr>
          <w:trHeight w:val="331"/>
        </w:trPr>
        <w:tc>
          <w:tcPr>
            <w:tcW w:w="942" w:type="dxa"/>
            <w:tcBorders>
              <w:top w:val="nil"/>
            </w:tcBorders>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1994</w:t>
            </w:r>
          </w:p>
        </w:tc>
        <w:tc>
          <w:tcPr>
            <w:tcW w:w="1471" w:type="dxa"/>
            <w:gridSpan w:val="2"/>
            <w:tcBorders>
              <w:top w:val="nil"/>
            </w:tcBorders>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553583</w:t>
            </w:r>
          </w:p>
        </w:tc>
        <w:tc>
          <w:tcPr>
            <w:tcW w:w="935" w:type="dxa"/>
            <w:tcBorders>
              <w:top w:val="nil"/>
            </w:tcBorders>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54.6</w:t>
            </w:r>
          </w:p>
        </w:tc>
        <w:tc>
          <w:tcPr>
            <w:tcW w:w="1620" w:type="dxa"/>
            <w:gridSpan w:val="4"/>
            <w:tcBorders>
              <w:top w:val="nil"/>
            </w:tcBorders>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129613</w:t>
            </w:r>
          </w:p>
        </w:tc>
        <w:tc>
          <w:tcPr>
            <w:tcW w:w="1350" w:type="dxa"/>
            <w:tcBorders>
              <w:top w:val="nil"/>
            </w:tcBorders>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128.2</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1995</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509500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-8.0</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132000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1.8</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1996</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295000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-42.1</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76000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-42.4</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1997</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187200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-36.5</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34400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-54.7</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1998</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463000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147.3</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81000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135.5</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1999</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550000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18.8</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77000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-4.9</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2000</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1164000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111.6</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163000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111.7</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2001</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1031000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-11.4</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150000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-8.0</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2002</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657000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-36.3</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98500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-34.3</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2003</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1603103</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144.0</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362391</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267.9</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2004</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575020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-64.1</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176643</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-51.3</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2005</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862146</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49.9</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224444</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27.1</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2006</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526206</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-39.0</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135000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-39.9</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2007</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600238</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14.1</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210000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55.6</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2008</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1100050</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83.3</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465194</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121.5</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2009</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1735594</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57.8</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490000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5.3</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2010</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1698234</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-2.2</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475000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-3.1</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2011</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1654282</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-2.6</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615000</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29.5</w:t>
            </w:r>
          </w:p>
        </w:tc>
      </w:tr>
      <w:tr w:rsidR="00E979A8" w:rsidRPr="003D258A" w:rsidTr="004F13F4">
        <w:trPr>
          <w:trHeight w:val="331"/>
        </w:trPr>
        <w:tc>
          <w:tcPr>
            <w:tcW w:w="942" w:type="dxa"/>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2012</w:t>
            </w:r>
          </w:p>
        </w:tc>
        <w:tc>
          <w:tcPr>
            <w:tcW w:w="1471" w:type="dxa"/>
            <w:gridSpan w:val="2"/>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1639039</w:t>
            </w:r>
          </w:p>
        </w:tc>
        <w:tc>
          <w:tcPr>
            <w:tcW w:w="935" w:type="dxa"/>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-0.9</w:t>
            </w:r>
          </w:p>
        </w:tc>
        <w:tc>
          <w:tcPr>
            <w:tcW w:w="1620" w:type="dxa"/>
            <w:gridSpan w:val="4"/>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539244</w:t>
            </w:r>
          </w:p>
        </w:tc>
        <w:tc>
          <w:tcPr>
            <w:tcW w:w="1350" w:type="dxa"/>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-12.3</w:t>
            </w:r>
          </w:p>
        </w:tc>
      </w:tr>
      <w:tr w:rsidR="00E979A8" w:rsidRPr="003D258A" w:rsidTr="004F13F4">
        <w:trPr>
          <w:trHeight w:val="331"/>
        </w:trPr>
        <w:tc>
          <w:tcPr>
            <w:tcW w:w="942" w:type="dxa"/>
            <w:tcBorders>
              <w:bottom w:val="single" w:sz="4" w:space="0" w:color="auto"/>
            </w:tcBorders>
            <w:vAlign w:val="center"/>
          </w:tcPr>
          <w:p w:rsidR="00E979A8" w:rsidRPr="003D258A" w:rsidRDefault="00E979A8" w:rsidP="004F13F4">
            <w:pPr>
              <w:spacing w:after="0" w:line="288" w:lineRule="auto"/>
              <w:jc w:val="left"/>
              <w:rPr>
                <w:rFonts w:ascii="Gill Sans MT" w:eastAsia="Times New Roman" w:hAnsi="Gill Sans MT"/>
                <w:color w:val="000000"/>
                <w:sz w:val="20"/>
                <w:szCs w:val="20"/>
              </w:rPr>
            </w:pPr>
            <w:r w:rsidRPr="003D258A">
              <w:rPr>
                <w:rFonts w:ascii="Gill Sans MT" w:eastAsia="Times New Roman" w:hAnsi="Gill Sans MT"/>
                <w:color w:val="000000"/>
                <w:sz w:val="20"/>
                <w:szCs w:val="20"/>
              </w:rPr>
              <w:t>2013</w:t>
            </w:r>
          </w:p>
        </w:tc>
        <w:tc>
          <w:tcPr>
            <w:tcW w:w="1471" w:type="dxa"/>
            <w:gridSpan w:val="2"/>
            <w:tcBorders>
              <w:bottom w:val="single" w:sz="4" w:space="0" w:color="auto"/>
            </w:tcBorders>
            <w:vAlign w:val="center"/>
          </w:tcPr>
          <w:p w:rsidR="00E979A8" w:rsidRPr="003D258A" w:rsidRDefault="00E979A8" w:rsidP="004F13F4">
            <w:pPr>
              <w:spacing w:after="0" w:line="288" w:lineRule="auto"/>
              <w:ind w:right="397"/>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1618382</w:t>
            </w:r>
          </w:p>
        </w:tc>
        <w:tc>
          <w:tcPr>
            <w:tcW w:w="935" w:type="dxa"/>
            <w:tcBorders>
              <w:bottom w:val="single" w:sz="4" w:space="0" w:color="auto"/>
            </w:tcBorders>
            <w:vAlign w:val="center"/>
          </w:tcPr>
          <w:p w:rsidR="00E979A8" w:rsidRPr="003D258A" w:rsidRDefault="00E979A8" w:rsidP="004F13F4">
            <w:pPr>
              <w:spacing w:after="0" w:line="288" w:lineRule="auto"/>
              <w:ind w:right="1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-1.3</w:t>
            </w:r>
          </w:p>
        </w:tc>
        <w:tc>
          <w:tcPr>
            <w:tcW w:w="1620" w:type="dxa"/>
            <w:gridSpan w:val="4"/>
            <w:tcBorders>
              <w:bottom w:val="single" w:sz="4" w:space="0" w:color="auto"/>
            </w:tcBorders>
            <w:vAlign w:val="center"/>
          </w:tcPr>
          <w:p w:rsidR="00E979A8" w:rsidRPr="003D258A" w:rsidRDefault="00E979A8" w:rsidP="004F13F4">
            <w:pPr>
              <w:spacing w:after="0" w:line="288" w:lineRule="auto"/>
              <w:ind w:right="225"/>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640000</w:t>
            </w:r>
          </w:p>
        </w:tc>
        <w:tc>
          <w:tcPr>
            <w:tcW w:w="1350" w:type="dxa"/>
            <w:tcBorders>
              <w:bottom w:val="single" w:sz="4" w:space="0" w:color="auto"/>
            </w:tcBorders>
            <w:vAlign w:val="center"/>
          </w:tcPr>
          <w:p w:rsidR="00E979A8" w:rsidRPr="003D258A" w:rsidRDefault="00E979A8" w:rsidP="004F13F4">
            <w:pPr>
              <w:spacing w:after="0" w:line="288" w:lineRule="auto"/>
              <w:ind w:right="431"/>
              <w:jc w:val="right"/>
              <w:rPr>
                <w:rFonts w:ascii="Gill Sans MT" w:eastAsia="Times New Roman" w:hAnsi="Gill Sans MT"/>
                <w:color w:val="000000"/>
                <w:sz w:val="20"/>
                <w:szCs w:val="20"/>
              </w:rPr>
            </w:pPr>
            <w:r w:rsidRPr="003D258A">
              <w:rPr>
                <w:rFonts w:ascii="Gill Sans MT" w:eastAsia="Times New Roman" w:hAnsi="Gill Sans MT"/>
                <w:color w:val="000000"/>
                <w:sz w:val="20"/>
                <w:szCs w:val="20"/>
              </w:rPr>
              <w:t>18.7</w:t>
            </w:r>
          </w:p>
        </w:tc>
      </w:tr>
      <w:tr w:rsidR="00E979A8" w:rsidRPr="003D258A" w:rsidTr="004F13F4">
        <w:trPr>
          <w:trHeight w:val="331"/>
        </w:trPr>
        <w:tc>
          <w:tcPr>
            <w:tcW w:w="942" w:type="dxa"/>
            <w:tcBorders>
              <w:top w:val="single" w:sz="4" w:space="0" w:color="auto"/>
              <w:bottom w:val="single" w:sz="12" w:space="0" w:color="auto"/>
            </w:tcBorders>
            <w:vAlign w:val="center"/>
          </w:tcPr>
          <w:p w:rsidR="00E979A8" w:rsidRPr="00DA347D" w:rsidRDefault="00E979A8" w:rsidP="004F13F4">
            <w:pPr>
              <w:spacing w:after="0" w:line="288" w:lineRule="auto"/>
              <w:jc w:val="left"/>
              <w:rPr>
                <w:rFonts w:ascii="Gill Sans MT" w:hAnsi="Gill Sans MT"/>
                <w:b/>
                <w:color w:val="000000"/>
                <w:sz w:val="20"/>
                <w:szCs w:val="20"/>
              </w:rPr>
            </w:pPr>
            <w:r w:rsidRPr="00DA347D">
              <w:rPr>
                <w:rFonts w:ascii="Gill Sans MT" w:hAnsi="Gill Sans MT"/>
                <w:b/>
                <w:color w:val="000000"/>
                <w:sz w:val="20"/>
                <w:szCs w:val="20"/>
              </w:rPr>
              <w:t>Average</w:t>
            </w:r>
          </w:p>
        </w:tc>
        <w:tc>
          <w:tcPr>
            <w:tcW w:w="1471" w:type="dxa"/>
            <w:gridSpan w:val="2"/>
            <w:tcBorders>
              <w:top w:val="single" w:sz="4" w:space="0" w:color="auto"/>
              <w:bottom w:val="single" w:sz="12" w:space="0" w:color="auto"/>
            </w:tcBorders>
            <w:vAlign w:val="center"/>
          </w:tcPr>
          <w:p w:rsidR="00E979A8" w:rsidRPr="00DA347D" w:rsidRDefault="00E979A8" w:rsidP="004F13F4">
            <w:pPr>
              <w:spacing w:after="0" w:line="288" w:lineRule="auto"/>
              <w:ind w:right="397"/>
              <w:jc w:val="right"/>
              <w:rPr>
                <w:rFonts w:ascii="Gill Sans MT" w:hAnsi="Gill Sans MT"/>
                <w:b/>
                <w:color w:val="000000"/>
                <w:sz w:val="20"/>
                <w:szCs w:val="20"/>
              </w:rPr>
            </w:pPr>
          </w:p>
        </w:tc>
        <w:tc>
          <w:tcPr>
            <w:tcW w:w="935" w:type="dxa"/>
            <w:tcBorders>
              <w:top w:val="single" w:sz="4" w:space="0" w:color="auto"/>
              <w:bottom w:val="single" w:sz="12" w:space="0" w:color="auto"/>
            </w:tcBorders>
            <w:vAlign w:val="center"/>
          </w:tcPr>
          <w:p w:rsidR="00E979A8" w:rsidRPr="00DA347D" w:rsidRDefault="00E979A8" w:rsidP="004F13F4">
            <w:pPr>
              <w:spacing w:after="0" w:line="288" w:lineRule="auto"/>
              <w:ind w:right="125"/>
              <w:jc w:val="right"/>
              <w:rPr>
                <w:rFonts w:ascii="Gill Sans MT" w:hAnsi="Gill Sans MT"/>
                <w:b/>
                <w:color w:val="000000"/>
                <w:sz w:val="20"/>
                <w:szCs w:val="20"/>
              </w:rPr>
            </w:pPr>
            <w:r w:rsidRPr="00DA347D">
              <w:rPr>
                <w:rFonts w:ascii="Gill Sans MT" w:hAnsi="Gill Sans MT"/>
                <w:b/>
                <w:color w:val="000000"/>
                <w:sz w:val="20"/>
                <w:szCs w:val="20"/>
              </w:rPr>
              <w:t>21.9</w:t>
            </w:r>
          </w:p>
        </w:tc>
        <w:tc>
          <w:tcPr>
            <w:tcW w:w="1503" w:type="dxa"/>
            <w:gridSpan w:val="3"/>
            <w:tcBorders>
              <w:top w:val="single" w:sz="4" w:space="0" w:color="auto"/>
              <w:bottom w:val="single" w:sz="12" w:space="0" w:color="auto"/>
            </w:tcBorders>
            <w:vAlign w:val="bottom"/>
          </w:tcPr>
          <w:p w:rsidR="00E979A8" w:rsidRPr="00DA347D" w:rsidRDefault="00E979A8" w:rsidP="004F13F4">
            <w:pPr>
              <w:spacing w:after="0" w:line="288" w:lineRule="auto"/>
              <w:rPr>
                <w:rFonts w:ascii="Gill Sans MT" w:eastAsia="Times New Roman" w:hAnsi="Gill Sans MT"/>
                <w:b/>
                <w:color w:val="000000"/>
                <w:sz w:val="20"/>
                <w:szCs w:val="20"/>
              </w:rPr>
            </w:pPr>
          </w:p>
        </w:tc>
        <w:tc>
          <w:tcPr>
            <w:tcW w:w="1467" w:type="dxa"/>
            <w:gridSpan w:val="2"/>
            <w:tcBorders>
              <w:top w:val="single" w:sz="4" w:space="0" w:color="auto"/>
              <w:bottom w:val="single" w:sz="12" w:space="0" w:color="auto"/>
            </w:tcBorders>
            <w:vAlign w:val="center"/>
          </w:tcPr>
          <w:p w:rsidR="00E979A8" w:rsidRPr="00DA347D" w:rsidRDefault="00E979A8" w:rsidP="004F13F4">
            <w:pPr>
              <w:spacing w:after="0" w:line="288" w:lineRule="auto"/>
              <w:ind w:right="431"/>
              <w:jc w:val="right"/>
              <w:rPr>
                <w:rFonts w:ascii="Gill Sans MT" w:eastAsia="Times New Roman" w:hAnsi="Gill Sans MT"/>
                <w:b/>
                <w:color w:val="000000"/>
                <w:sz w:val="20"/>
                <w:szCs w:val="20"/>
              </w:rPr>
            </w:pPr>
            <w:r w:rsidRPr="00DA347D">
              <w:rPr>
                <w:rFonts w:ascii="Gill Sans MT" w:eastAsia="Times New Roman" w:hAnsi="Gill Sans MT"/>
                <w:b/>
                <w:color w:val="000000"/>
                <w:sz w:val="20"/>
                <w:szCs w:val="20"/>
              </w:rPr>
              <w:t>32.6</w:t>
            </w:r>
          </w:p>
        </w:tc>
      </w:tr>
    </w:tbl>
    <w:p w:rsidR="00E979A8" w:rsidRPr="003D258A" w:rsidRDefault="00E979A8" w:rsidP="00E979A8">
      <w:pPr>
        <w:spacing w:after="0" w:line="288" w:lineRule="auto"/>
        <w:rPr>
          <w:rFonts w:ascii="Gill Sans MT" w:hAnsi="Gill Sans MT"/>
          <w:color w:val="000000"/>
          <w:sz w:val="20"/>
          <w:szCs w:val="20"/>
        </w:rPr>
      </w:pPr>
      <w:r w:rsidRPr="003D258A">
        <w:rPr>
          <w:rFonts w:ascii="Gill Sans MT" w:hAnsi="Gill Sans MT"/>
          <w:b/>
          <w:color w:val="000000"/>
          <w:sz w:val="20"/>
          <w:szCs w:val="20"/>
        </w:rPr>
        <w:t>Source:</w:t>
      </w:r>
      <w:r w:rsidRPr="003D258A">
        <w:rPr>
          <w:rFonts w:ascii="Gill Sans MT" w:hAnsi="Gill Sans MT"/>
          <w:color w:val="000000"/>
          <w:sz w:val="20"/>
          <w:szCs w:val="20"/>
        </w:rPr>
        <w:t xml:space="preserve"> FAO database. </w:t>
      </w:r>
      <w:hyperlink r:id="rId91" w:anchor="data/TP" w:history="1">
        <w:r w:rsidRPr="003D258A">
          <w:rPr>
            <w:rStyle w:val="Hyperlink"/>
            <w:rFonts w:ascii="Gill Sans MT" w:hAnsi="Gill Sans MT"/>
            <w:sz w:val="20"/>
            <w:szCs w:val="20"/>
          </w:rPr>
          <w:t>http://www.fao.org/faostat/en/#data/TP</w:t>
        </w:r>
      </w:hyperlink>
    </w:p>
    <w:p w:rsidR="00E979A8" w:rsidRDefault="00E979A8" w:rsidP="00E979A8">
      <w:pPr>
        <w:spacing w:after="0" w:line="288" w:lineRule="auto"/>
        <w:rPr>
          <w:rFonts w:ascii="Gill Sans MT" w:hAnsi="Gill Sans MT"/>
          <w:color w:val="000000"/>
        </w:rPr>
      </w:pPr>
      <w:r w:rsidRPr="005E19ED">
        <w:rPr>
          <w:rFonts w:ascii="Gill Sans MT" w:hAnsi="Gill Sans MT"/>
          <w:color w:val="000000"/>
          <w:spacing w:val="-2"/>
        </w:rPr>
        <w:lastRenderedPageBreak/>
        <w:t>Ethiopia’s food security problem, at least as reflected by its wheat import level, is as chronic as it is a growing problem. Wheat import grew on average by 21.9% (in quantity terms) and 32.6% (in value) annually between 1993 and 2013 (see Table</w:t>
      </w:r>
      <w:r>
        <w:rPr>
          <w:rFonts w:ascii="Gill Sans MT" w:hAnsi="Gill Sans MT"/>
          <w:color w:val="000000"/>
          <w:spacing w:val="-2"/>
        </w:rPr>
        <w:t xml:space="preserve"> 2.8</w:t>
      </w:r>
      <w:r w:rsidRPr="005E19ED">
        <w:rPr>
          <w:rFonts w:ascii="Gill Sans MT" w:hAnsi="Gill Sans MT"/>
          <w:color w:val="000000"/>
          <w:spacing w:val="-2"/>
        </w:rPr>
        <w:t>). In 2013, Ethiopia imported 1.62 million tons of wheat worth 640 million USD</w:t>
      </w:r>
      <w:r w:rsidRPr="005E19ED">
        <w:rPr>
          <w:rStyle w:val="FootnoteReference"/>
          <w:rFonts w:ascii="Gill Sans MT" w:hAnsi="Gill Sans MT"/>
          <w:color w:val="000000"/>
          <w:spacing w:val="-2"/>
        </w:rPr>
        <w:footnoteReference w:id="15"/>
      </w:r>
      <w:r w:rsidRPr="005E19ED">
        <w:rPr>
          <w:rFonts w:ascii="Gill Sans MT" w:hAnsi="Gill Sans MT"/>
          <w:color w:val="000000"/>
          <w:spacing w:val="-2"/>
        </w:rPr>
        <w:t xml:space="preserve">. Two decades ago (in 1993), the level of import was only </w:t>
      </w:r>
      <w:r w:rsidRPr="005E19ED">
        <w:rPr>
          <w:rFonts w:ascii="Gill Sans MT" w:hAnsi="Gill Sans MT"/>
          <w:color w:val="000000"/>
        </w:rPr>
        <w:t>358,100 tons that forced the country to spend only 56.8 million USD.</w:t>
      </w:r>
    </w:p>
    <w:p w:rsidR="00E979A8" w:rsidRDefault="00E979A8" w:rsidP="00E979A8">
      <w:pPr>
        <w:spacing w:after="0" w:line="288" w:lineRule="auto"/>
        <w:rPr>
          <w:rFonts w:ascii="Gill Sans MT" w:hAnsi="Gill Sans MT"/>
          <w:color w:val="000000"/>
        </w:rPr>
      </w:pPr>
    </w:p>
    <w:p w:rsidR="00E979A8" w:rsidRPr="00D95AEC" w:rsidRDefault="00E979A8" w:rsidP="00E979A8">
      <w:pPr>
        <w:pStyle w:val="Caption"/>
        <w:keepNext/>
        <w:ind w:left="1530" w:hanging="1530"/>
        <w:rPr>
          <w:color w:val="000000"/>
        </w:rPr>
      </w:pPr>
      <w:bookmarkStart w:id="121" w:name="_Toc499716103"/>
      <w:r>
        <w:t>Figure 2.</w:t>
      </w:r>
      <w:fldSimple w:instr=" SEQ Figure_2. \* ARABIC ">
        <w:r>
          <w:rPr>
            <w:noProof/>
          </w:rPr>
          <w:t>14</w:t>
        </w:r>
      </w:fldSimple>
      <w:r>
        <w:t>:</w:t>
      </w:r>
      <w:r w:rsidRPr="00D95AEC">
        <w:rPr>
          <w:color w:val="000000"/>
        </w:rPr>
        <w:t xml:space="preserve"> Wheat import index (1993=100, quantity imported=358,100 tons, Value import=56,800,000 USD)</w:t>
      </w:r>
      <w:bookmarkEnd w:id="121"/>
    </w:p>
    <w:p w:rsidR="00E979A8" w:rsidRPr="00131A1D" w:rsidRDefault="00E979A8" w:rsidP="00E979A8">
      <w:pPr>
        <w:spacing w:after="0" w:line="288" w:lineRule="auto"/>
        <w:rPr>
          <w:rFonts w:ascii="Gill Sans MT" w:hAnsi="Gill Sans MT"/>
          <w:sz w:val="20"/>
          <w:szCs w:val="20"/>
          <w:shd w:val="clear" w:color="auto" w:fill="FFFFFF"/>
        </w:rPr>
      </w:pPr>
      <w:r w:rsidRPr="005E19ED">
        <w:rPr>
          <w:rFonts w:ascii="Gill Sans MT" w:hAnsi="Gill Sans MT"/>
          <w:noProof/>
        </w:rPr>
        <w:drawing>
          <wp:inline distT="0" distB="0" distL="0" distR="0">
            <wp:extent cx="3855794" cy="2562446"/>
            <wp:effectExtent l="19050" t="0" r="11356" b="9304"/>
            <wp:docPr id="49"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131A1D">
        <w:rPr>
          <w:rFonts w:ascii="Gill Sans MT" w:hAnsi="Gill Sans MT"/>
          <w:b/>
          <w:sz w:val="20"/>
          <w:szCs w:val="20"/>
          <w:shd w:val="clear" w:color="auto" w:fill="FFFFFF"/>
        </w:rPr>
        <w:t>Source:</w:t>
      </w:r>
      <w:r w:rsidRPr="00131A1D">
        <w:rPr>
          <w:rFonts w:ascii="Gill Sans MT" w:hAnsi="Gill Sans MT"/>
          <w:sz w:val="20"/>
          <w:szCs w:val="20"/>
          <w:shd w:val="clear" w:color="auto" w:fill="FFFFFF"/>
        </w:rPr>
        <w:t xml:space="preserve"> Computed based on data from FAO database.</w:t>
      </w:r>
    </w:p>
    <w:p w:rsidR="00E979A8" w:rsidRPr="00DA347D" w:rsidRDefault="00E979A8" w:rsidP="00E979A8">
      <w:pPr>
        <w:spacing w:after="0" w:line="288" w:lineRule="auto"/>
        <w:rPr>
          <w:rFonts w:ascii="Gill Sans MT" w:hAnsi="Gill Sans MT"/>
          <w:color w:val="000000"/>
          <w:sz w:val="18"/>
        </w:rPr>
      </w:pPr>
    </w:p>
    <w:p w:rsidR="00E979A8" w:rsidRPr="00D95AEC" w:rsidRDefault="00E979A8" w:rsidP="00E979A8">
      <w:pPr>
        <w:pStyle w:val="Caption"/>
        <w:keepNext/>
        <w:ind w:left="1350" w:hanging="1350"/>
        <w:rPr>
          <w:color w:val="000000"/>
        </w:rPr>
      </w:pPr>
      <w:bookmarkStart w:id="122" w:name="_Toc499716104"/>
      <w:r>
        <w:lastRenderedPageBreak/>
        <w:t>Figure 2.</w:t>
      </w:r>
      <w:fldSimple w:instr=" SEQ Figure_2. \* ARABIC ">
        <w:r>
          <w:rPr>
            <w:noProof/>
          </w:rPr>
          <w:t>15</w:t>
        </w:r>
      </w:fldSimple>
      <w:r>
        <w:t>:</w:t>
      </w:r>
      <w:r w:rsidRPr="00D95AEC">
        <w:rPr>
          <w:color w:val="000000"/>
        </w:rPr>
        <w:t xml:space="preserve"> Wheat import by Ethiopia over the past fifty years</w:t>
      </w:r>
      <w:bookmarkEnd w:id="122"/>
    </w:p>
    <w:p w:rsidR="00E979A8" w:rsidRDefault="00E979A8" w:rsidP="00E979A8">
      <w:pPr>
        <w:spacing w:after="0" w:line="288" w:lineRule="auto"/>
        <w:rPr>
          <w:rFonts w:ascii="Gill Sans MT" w:eastAsia="Times New Roman" w:hAnsi="Gill Sans MT"/>
          <w:color w:val="000000"/>
          <w:sz w:val="20"/>
          <w:szCs w:val="20"/>
        </w:rPr>
      </w:pPr>
      <w:r w:rsidRPr="005E19ED">
        <w:rPr>
          <w:rFonts w:ascii="Gill Sans MT" w:hAnsi="Gill Sans MT"/>
          <w:noProof/>
        </w:rPr>
        <w:drawing>
          <wp:inline distT="0" distB="0" distL="0" distR="0">
            <wp:extent cx="3884044" cy="2377440"/>
            <wp:effectExtent l="19050" t="0" r="21206" b="3810"/>
            <wp:docPr id="5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E979A8" w:rsidRPr="00C66747" w:rsidRDefault="00E979A8" w:rsidP="00E979A8">
      <w:pPr>
        <w:spacing w:after="0" w:line="288" w:lineRule="auto"/>
        <w:rPr>
          <w:rFonts w:ascii="Gill Sans MT" w:eastAsia="Times New Roman" w:hAnsi="Gill Sans MT"/>
          <w:color w:val="000000"/>
          <w:sz w:val="20"/>
          <w:szCs w:val="20"/>
        </w:rPr>
      </w:pPr>
      <w:r w:rsidRPr="00C66747">
        <w:rPr>
          <w:rFonts w:ascii="Gill Sans MT" w:eastAsia="Times New Roman" w:hAnsi="Gill Sans MT"/>
          <w:b/>
          <w:color w:val="000000"/>
          <w:sz w:val="20"/>
          <w:szCs w:val="20"/>
        </w:rPr>
        <w:t>Source:</w:t>
      </w:r>
      <w:r w:rsidRPr="00C66747">
        <w:rPr>
          <w:rFonts w:ascii="Gill Sans MT" w:eastAsia="Times New Roman" w:hAnsi="Gill Sans MT"/>
          <w:color w:val="000000"/>
          <w:sz w:val="20"/>
          <w:szCs w:val="20"/>
        </w:rPr>
        <w:t>https://www.indexmundi.com/agriculture/?country=et&amp;commodity=wheat&amp;graph=imports</w:t>
      </w: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 xml:space="preserve">In parallel with its fast wheat import growth, the CSA report indicates that Ethiopia has increased its grain production significantly over the past decades. Wheat production alone reached 4.23 million tons in 2013 from 895,520 tons in 1993, indicating 472% growth over the two-decade span of time (i.e. doubling its wheat production almost every five years). A fast growth in import with a corresponding fast growth in production is an unprecedented event. </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rPr>
        <w:t>Cereals are t</w:t>
      </w:r>
      <w:r w:rsidRPr="005E19ED">
        <w:rPr>
          <w:rFonts w:ascii="Gill Sans MT" w:hAnsi="Gill Sans MT"/>
          <w:color w:val="000000"/>
          <w:spacing w:val="2"/>
        </w:rPr>
        <w:t>h</w:t>
      </w:r>
      <w:r w:rsidRPr="005E19ED">
        <w:rPr>
          <w:rFonts w:ascii="Gill Sans MT" w:hAnsi="Gill Sans MT"/>
          <w:color w:val="000000"/>
        </w:rPr>
        <w:t>e most impo</w:t>
      </w:r>
      <w:r w:rsidRPr="005E19ED">
        <w:rPr>
          <w:rFonts w:ascii="Gill Sans MT" w:hAnsi="Gill Sans MT"/>
          <w:color w:val="000000"/>
          <w:spacing w:val="-1"/>
        </w:rPr>
        <w:t>r</w:t>
      </w:r>
      <w:r w:rsidRPr="005E19ED">
        <w:rPr>
          <w:rFonts w:ascii="Gill Sans MT" w:hAnsi="Gill Sans MT"/>
          <w:color w:val="000000"/>
        </w:rPr>
        <w:t>t</w:t>
      </w:r>
      <w:r w:rsidRPr="005E19ED">
        <w:rPr>
          <w:rFonts w:ascii="Gill Sans MT" w:hAnsi="Gill Sans MT"/>
          <w:color w:val="000000"/>
          <w:spacing w:val="-1"/>
        </w:rPr>
        <w:t>a</w:t>
      </w:r>
      <w:r w:rsidRPr="005E19ED">
        <w:rPr>
          <w:rFonts w:ascii="Gill Sans MT" w:hAnsi="Gill Sans MT"/>
          <w:color w:val="000000"/>
        </w:rPr>
        <w:t>nt sou</w:t>
      </w:r>
      <w:r w:rsidRPr="005E19ED">
        <w:rPr>
          <w:rFonts w:ascii="Gill Sans MT" w:hAnsi="Gill Sans MT"/>
          <w:color w:val="000000"/>
          <w:spacing w:val="-1"/>
        </w:rPr>
        <w:t>rc</w:t>
      </w:r>
      <w:r w:rsidRPr="005E19ED">
        <w:rPr>
          <w:rFonts w:ascii="Gill Sans MT" w:hAnsi="Gill Sans MT"/>
          <w:color w:val="000000"/>
        </w:rPr>
        <w:t xml:space="preserve">e </w:t>
      </w:r>
      <w:r w:rsidRPr="005E19ED">
        <w:rPr>
          <w:rFonts w:ascii="Gill Sans MT" w:hAnsi="Gill Sans MT"/>
          <w:color w:val="000000"/>
          <w:spacing w:val="2"/>
        </w:rPr>
        <w:t>o</w:t>
      </w:r>
      <w:r w:rsidRPr="005E19ED">
        <w:rPr>
          <w:rFonts w:ascii="Gill Sans MT" w:hAnsi="Gill Sans MT"/>
          <w:color w:val="000000"/>
        </w:rPr>
        <w:t>f tot</w:t>
      </w:r>
      <w:r w:rsidRPr="005E19ED">
        <w:rPr>
          <w:rFonts w:ascii="Gill Sans MT" w:hAnsi="Gill Sans MT"/>
          <w:color w:val="000000"/>
          <w:spacing w:val="-1"/>
        </w:rPr>
        <w:t>a</w:t>
      </w:r>
      <w:r w:rsidRPr="005E19ED">
        <w:rPr>
          <w:rFonts w:ascii="Gill Sans MT" w:hAnsi="Gill Sans MT"/>
          <w:color w:val="000000"/>
        </w:rPr>
        <w:t xml:space="preserve">l </w:t>
      </w:r>
      <w:r w:rsidRPr="005E19ED">
        <w:rPr>
          <w:rFonts w:ascii="Gill Sans MT" w:hAnsi="Gill Sans MT"/>
          <w:color w:val="000000"/>
          <w:spacing w:val="-1"/>
        </w:rPr>
        <w:t>f</w:t>
      </w:r>
      <w:r w:rsidRPr="005E19ED">
        <w:rPr>
          <w:rFonts w:ascii="Gill Sans MT" w:hAnsi="Gill Sans MT"/>
          <w:color w:val="000000"/>
        </w:rPr>
        <w:t xml:space="preserve">ood </w:t>
      </w:r>
      <w:r w:rsidRPr="005E19ED">
        <w:rPr>
          <w:rFonts w:ascii="Gill Sans MT" w:hAnsi="Gill Sans MT"/>
          <w:color w:val="000000"/>
          <w:spacing w:val="-1"/>
        </w:rPr>
        <w:t>c</w:t>
      </w:r>
      <w:r w:rsidRPr="005E19ED">
        <w:rPr>
          <w:rFonts w:ascii="Gill Sans MT" w:hAnsi="Gill Sans MT"/>
          <w:color w:val="000000"/>
        </w:rPr>
        <w:t xml:space="preserve">onsumption in Ethiopia. Ethiopia has also great potential in producing sufficient grain at least for domestic consumption. Ethiopia’s reported capacity to double its wheat production every five years also shows </w:t>
      </w:r>
      <w:r w:rsidRPr="005E19ED">
        <w:rPr>
          <w:rFonts w:ascii="Gill Sans MT" w:hAnsi="Gill Sans MT"/>
          <w:color w:val="000000"/>
        </w:rPr>
        <w:lastRenderedPageBreak/>
        <w:t xml:space="preserve">the domestic potential to increase wheat production further. On the other hand, the willingness of Ethiopian policy makers to spend more than half a billion USD per annum for wheat import seems a puzzle, at least under such demonstrated capacity to increase domestic wheat production. </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5E19ED">
        <w:rPr>
          <w:rFonts w:ascii="Gill Sans MT" w:hAnsi="Gill Sans MT"/>
          <w:color w:val="000000"/>
          <w:spacing w:val="-2"/>
        </w:rPr>
        <w:t xml:space="preserve">It is not only the growing wheat import that drains the nation’s limited foreign currency; the country also pays a large sum of its foreign currency </w:t>
      </w:r>
      <w:r w:rsidRPr="005E19ED">
        <w:rPr>
          <w:rFonts w:ascii="Gill Sans MT" w:hAnsi="Gill Sans MT"/>
          <w:color w:val="000000"/>
        </w:rPr>
        <w:t>to import a range of processed foods that appear in the c</w:t>
      </w:r>
      <w:r>
        <w:rPr>
          <w:rFonts w:ascii="Gill Sans MT" w:hAnsi="Gill Sans MT"/>
          <w:color w:val="000000"/>
        </w:rPr>
        <w:t xml:space="preserve">ountry’s growing supermarkets. </w:t>
      </w:r>
    </w:p>
    <w:p w:rsidR="00E979A8" w:rsidRPr="005E19ED"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color w:val="000000"/>
        </w:rPr>
      </w:pPr>
      <w:r w:rsidRPr="005E19ED">
        <w:rPr>
          <w:rFonts w:ascii="Gill Sans MT" w:hAnsi="Gill Sans MT"/>
          <w:color w:val="000000"/>
        </w:rPr>
        <w:t xml:space="preserve">In general, the growing trend of wheat import has become a chronic problem and seems to have reached a level </w:t>
      </w:r>
      <w:r w:rsidRPr="005E19ED">
        <w:rPr>
          <w:rFonts w:ascii="Gill Sans MT" w:hAnsi="Gill Sans MT"/>
          <w:color w:val="000000"/>
          <w:spacing w:val="-2"/>
        </w:rPr>
        <w:t>where one would be forced to question the country’s food security and development strategy.</w:t>
      </w:r>
    </w:p>
    <w:p w:rsidR="00E979A8" w:rsidRPr="005E19ED" w:rsidRDefault="00E979A8" w:rsidP="00E979A8">
      <w:pPr>
        <w:spacing w:after="0" w:line="288" w:lineRule="auto"/>
        <w:rPr>
          <w:rFonts w:ascii="Gill Sans MT" w:hAnsi="Gill Sans MT"/>
          <w:color w:val="000000"/>
        </w:rPr>
      </w:pP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b/>
          <w:sz w:val="24"/>
          <w:szCs w:val="24"/>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Pr="005E19ED"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sectPr w:rsidR="00E979A8" w:rsidSect="00AC3286">
          <w:headerReference w:type="default" r:id="rId94"/>
          <w:pgSz w:w="8395" w:h="11909" w:code="11"/>
          <w:pgMar w:top="1134" w:right="1134" w:bottom="1134" w:left="1134" w:header="864" w:footer="720" w:gutter="0"/>
          <w:cols w:space="708"/>
          <w:titlePg/>
          <w:docGrid w:linePitch="360"/>
        </w:sectPr>
      </w:pPr>
    </w:p>
    <w:p w:rsidR="00E979A8" w:rsidRPr="00804D1E" w:rsidRDefault="00E979A8" w:rsidP="00E979A8">
      <w:pPr>
        <w:spacing w:after="0" w:line="288" w:lineRule="auto"/>
        <w:jc w:val="center"/>
        <w:outlineLvl w:val="0"/>
        <w:rPr>
          <w:rFonts w:ascii="Gill Sans MT" w:hAnsi="Gill Sans MT"/>
          <w:b/>
          <w:sz w:val="32"/>
          <w:szCs w:val="32"/>
        </w:rPr>
      </w:pPr>
      <w:bookmarkStart w:id="123" w:name="_Toc499715955"/>
      <w:r w:rsidRPr="00804D1E">
        <w:rPr>
          <w:rFonts w:ascii="Gill Sans MT" w:hAnsi="Gill Sans MT"/>
          <w:b/>
          <w:sz w:val="32"/>
          <w:szCs w:val="32"/>
        </w:rPr>
        <w:lastRenderedPageBreak/>
        <w:t>Chapter III</w:t>
      </w:r>
      <w:bookmarkEnd w:id="123"/>
    </w:p>
    <w:p w:rsidR="00E979A8" w:rsidRDefault="00E979A8" w:rsidP="00E979A8">
      <w:pPr>
        <w:spacing w:after="0" w:line="288" w:lineRule="auto"/>
        <w:jc w:val="center"/>
        <w:rPr>
          <w:rFonts w:ascii="Gill Sans MT" w:hAnsi="Gill Sans MT"/>
          <w:b/>
          <w:sz w:val="28"/>
          <w:szCs w:val="28"/>
        </w:rPr>
      </w:pPr>
    </w:p>
    <w:p w:rsidR="00E979A8" w:rsidRPr="00804D1E" w:rsidRDefault="00E979A8" w:rsidP="00E979A8">
      <w:pPr>
        <w:spacing w:after="0" w:line="288" w:lineRule="auto"/>
        <w:jc w:val="center"/>
        <w:outlineLvl w:val="0"/>
        <w:rPr>
          <w:rFonts w:ascii="Gill Sans MT" w:hAnsi="Gill Sans MT"/>
          <w:b/>
          <w:sz w:val="32"/>
          <w:szCs w:val="32"/>
        </w:rPr>
      </w:pPr>
      <w:bookmarkStart w:id="124" w:name="_Toc499715956"/>
      <w:r w:rsidRPr="00804D1E">
        <w:rPr>
          <w:rFonts w:ascii="Gill Sans MT" w:hAnsi="Gill Sans MT"/>
          <w:b/>
          <w:sz w:val="32"/>
          <w:szCs w:val="32"/>
        </w:rPr>
        <w:t>The Performance of Large and MediumScale Manufacturing Industries</w:t>
      </w:r>
      <w:bookmarkEnd w:id="124"/>
    </w:p>
    <w:p w:rsidR="00E979A8" w:rsidRPr="00790C68" w:rsidRDefault="00E979A8" w:rsidP="00E979A8">
      <w:pPr>
        <w:spacing w:after="0" w:line="288" w:lineRule="auto"/>
        <w:jc w:val="center"/>
        <w:outlineLvl w:val="1"/>
        <w:rPr>
          <w:rFonts w:ascii="Gill Sans MT" w:hAnsi="Gill Sans MT"/>
          <w:b/>
          <w:sz w:val="28"/>
          <w:szCs w:val="28"/>
        </w:rPr>
      </w:pPr>
    </w:p>
    <w:p w:rsidR="00E979A8" w:rsidRPr="00F82B49" w:rsidRDefault="00E979A8" w:rsidP="00E979A8">
      <w:pPr>
        <w:spacing w:after="0" w:line="288" w:lineRule="auto"/>
        <w:outlineLvl w:val="1"/>
        <w:rPr>
          <w:rFonts w:ascii="Gill Sans MT" w:hAnsi="Gill Sans MT"/>
          <w:b/>
          <w:sz w:val="26"/>
          <w:szCs w:val="24"/>
        </w:rPr>
      </w:pPr>
      <w:bookmarkStart w:id="125" w:name="_Toc499715957"/>
      <w:r w:rsidRPr="00F82B49">
        <w:rPr>
          <w:rFonts w:ascii="Gill Sans MT" w:hAnsi="Gill Sans MT"/>
          <w:b/>
          <w:sz w:val="26"/>
          <w:szCs w:val="24"/>
        </w:rPr>
        <w:t>3.1</w:t>
      </w:r>
      <w:r>
        <w:rPr>
          <w:rFonts w:ascii="Gill Sans MT" w:hAnsi="Gill Sans MT"/>
          <w:b/>
          <w:sz w:val="26"/>
          <w:szCs w:val="24"/>
        </w:rPr>
        <w:tab/>
      </w:r>
      <w:r w:rsidRPr="00F82B49">
        <w:rPr>
          <w:rFonts w:ascii="Gill Sans MT" w:hAnsi="Gill Sans MT"/>
          <w:b/>
          <w:sz w:val="26"/>
          <w:szCs w:val="24"/>
        </w:rPr>
        <w:t>Introduction</w:t>
      </w:r>
      <w:bookmarkEnd w:id="125"/>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B0BE9">
        <w:rPr>
          <w:rFonts w:ascii="Gill Sans MT" w:hAnsi="Gill Sans MT"/>
        </w:rPr>
        <w:t xml:space="preserve">This chapter deals with the developments in the performances of the Large and MediumScale Manufacturing Industries (LMSMI)of Ethiopia during the first Growth and Transformation Plan (GTP) period.  </w:t>
      </w:r>
    </w:p>
    <w:p w:rsidR="00E979A8" w:rsidRPr="00BB0BE9" w:rsidRDefault="00E979A8" w:rsidP="00E979A8">
      <w:pPr>
        <w:spacing w:after="0" w:line="288" w:lineRule="auto"/>
        <w:rPr>
          <w:rFonts w:ascii="Gill Sans MT" w:hAnsi="Gill Sans MT"/>
        </w:rPr>
      </w:pPr>
    </w:p>
    <w:p w:rsidR="00E979A8" w:rsidRPr="00F82B49" w:rsidRDefault="00E979A8" w:rsidP="00E979A8">
      <w:pPr>
        <w:spacing w:after="0" w:line="288" w:lineRule="auto"/>
        <w:outlineLvl w:val="1"/>
        <w:rPr>
          <w:rFonts w:ascii="Gill Sans MT" w:hAnsi="Gill Sans MT"/>
          <w:b/>
          <w:sz w:val="26"/>
          <w:szCs w:val="24"/>
        </w:rPr>
      </w:pPr>
      <w:bookmarkStart w:id="126" w:name="_Toc499715958"/>
      <w:r w:rsidRPr="00F82B49">
        <w:rPr>
          <w:rFonts w:ascii="Gill Sans MT" w:hAnsi="Gill Sans MT"/>
          <w:b/>
          <w:sz w:val="26"/>
          <w:szCs w:val="24"/>
        </w:rPr>
        <w:t>3.2</w:t>
      </w:r>
      <w:r>
        <w:rPr>
          <w:rFonts w:ascii="Gill Sans MT" w:hAnsi="Gill Sans MT"/>
          <w:b/>
          <w:sz w:val="26"/>
          <w:szCs w:val="24"/>
        </w:rPr>
        <w:tab/>
      </w:r>
      <w:r w:rsidRPr="00F82B49">
        <w:rPr>
          <w:rFonts w:ascii="Gill Sans MT" w:hAnsi="Gill Sans MT"/>
          <w:b/>
          <w:sz w:val="26"/>
          <w:szCs w:val="24"/>
        </w:rPr>
        <w:t>Share of the Manufacturing Industry inGDP</w:t>
      </w:r>
      <w:bookmarkEnd w:id="126"/>
    </w:p>
    <w:p w:rsidR="00E979A8" w:rsidRDefault="00E979A8" w:rsidP="00E979A8">
      <w:pPr>
        <w:spacing w:after="0" w:line="288" w:lineRule="auto"/>
        <w:rPr>
          <w:rFonts w:ascii="Gill Sans MT" w:hAnsi="Gill Sans MT"/>
        </w:rPr>
      </w:pPr>
    </w:p>
    <w:p w:rsidR="00E979A8" w:rsidRPr="00BB0BE9" w:rsidRDefault="00E979A8" w:rsidP="00E979A8">
      <w:pPr>
        <w:spacing w:after="0" w:line="288" w:lineRule="auto"/>
        <w:rPr>
          <w:rFonts w:ascii="Gill Sans MT" w:hAnsi="Gill Sans MT"/>
        </w:rPr>
      </w:pPr>
      <w:r w:rsidRPr="00BB0BE9">
        <w:rPr>
          <w:rFonts w:ascii="Gill Sans MT" w:hAnsi="Gill Sans MT"/>
        </w:rPr>
        <w:t>Over the period (2010/11-2014/15), the contribution of agriculture, industry and service sectorsto the GDPaveraged at about 41.4 percent, 12.7 percent, and 45.9 percent, respectively.  Compared to the base year (2009/10), the share of the agriculture sector in the GDP declined, while that of industry and service sectorsincreased in 2014/15. A sub-sector withinthe industry sector is the manufacturing sub-sector, which, in turn, is dividedinto Large- and Medium-Scale Manufacturing (LMSM)</w:t>
      </w:r>
      <w:r>
        <w:rPr>
          <w:rFonts w:ascii="Gill Sans MT" w:hAnsi="Gill Sans MT"/>
        </w:rPr>
        <w:t>,</w:t>
      </w:r>
      <w:r w:rsidRPr="00BB0BE9">
        <w:rPr>
          <w:rFonts w:ascii="Gill Sans MT" w:hAnsi="Gill Sans MT"/>
        </w:rPr>
        <w:t xml:space="preserve"> and Small and Cottage industries. The share of the total manufacturing industry, large and medium scale industries, and small and cottage industries in the GDPaveraged at about 4.4 percent, 3.1 percent,and 1.2 percentrespectivelyin the same period. While the share of the total manufacturing and LMSM industries have slightly increased at the </w:t>
      </w:r>
      <w:r w:rsidRPr="00BB0BE9">
        <w:rPr>
          <w:rFonts w:ascii="Gill Sans MT" w:hAnsi="Gill Sans MT"/>
        </w:rPr>
        <w:lastRenderedPageBreak/>
        <w:t xml:space="preserve">end of the plan period compared to the baseyear figure, the share of smallscale and cottage industries depicted a decline. This trend is contrary to the target set to be achieved in relation to smallscale and cottage industries in terms of addressing the problem of youth unemployment of the country. With regards to growth, the manufacturing sector has witnessed an average growth of 16 percent per annum over the period (2011/12-2014/15)(Table 3.1). </w:t>
      </w:r>
    </w:p>
    <w:p w:rsidR="00E979A8" w:rsidRDefault="00E979A8" w:rsidP="00E979A8">
      <w:pPr>
        <w:spacing w:after="0" w:line="288" w:lineRule="auto"/>
        <w:rPr>
          <w:rFonts w:ascii="Gill Sans MT" w:hAnsi="Gill Sans MT"/>
        </w:rPr>
      </w:pPr>
    </w:p>
    <w:p w:rsidR="00E979A8" w:rsidRPr="00F7748A" w:rsidRDefault="00E979A8" w:rsidP="00E979A8">
      <w:pPr>
        <w:keepNext/>
        <w:spacing w:after="0" w:line="288" w:lineRule="auto"/>
        <w:ind w:left="1080" w:hanging="1080"/>
        <w:rPr>
          <w:rFonts w:ascii="Gill Sans MT" w:hAnsi="Gill Sans MT"/>
          <w:b/>
        </w:rPr>
      </w:pPr>
      <w:bookmarkStart w:id="127" w:name="_Toc499544858"/>
      <w:r w:rsidRPr="00F7748A">
        <w:rPr>
          <w:rFonts w:ascii="Gill Sans MT" w:hAnsi="Gill Sans MT"/>
          <w:b/>
        </w:rPr>
        <w:t>Table 3.</w:t>
      </w:r>
      <w:r w:rsidRPr="00F7748A">
        <w:rPr>
          <w:rFonts w:ascii="Gill Sans MT" w:hAnsi="Gill Sans MT"/>
          <w:b/>
        </w:rPr>
        <w:fldChar w:fldCharType="begin"/>
      </w:r>
      <w:r w:rsidRPr="00F7748A">
        <w:rPr>
          <w:rFonts w:ascii="Gill Sans MT" w:hAnsi="Gill Sans MT"/>
          <w:b/>
        </w:rPr>
        <w:instrText xml:space="preserve"> SEQ Table_3. \* ARABIC </w:instrText>
      </w:r>
      <w:r w:rsidRPr="00F7748A">
        <w:rPr>
          <w:rFonts w:ascii="Gill Sans MT" w:hAnsi="Gill Sans MT"/>
          <w:b/>
        </w:rPr>
        <w:fldChar w:fldCharType="separate"/>
      </w:r>
      <w:r>
        <w:rPr>
          <w:rFonts w:ascii="Gill Sans MT" w:hAnsi="Gill Sans MT"/>
          <w:b/>
          <w:noProof/>
        </w:rPr>
        <w:t>1</w:t>
      </w:r>
      <w:r w:rsidRPr="00F7748A">
        <w:rPr>
          <w:rFonts w:ascii="Gill Sans MT" w:hAnsi="Gill Sans MT"/>
          <w:b/>
        </w:rPr>
        <w:fldChar w:fldCharType="end"/>
      </w:r>
      <w:r w:rsidRPr="00F7748A">
        <w:rPr>
          <w:rFonts w:ascii="Gill Sans MT" w:hAnsi="Gill Sans MT"/>
          <w:b/>
        </w:rPr>
        <w:t xml:space="preserve">: </w:t>
      </w:r>
      <w:r w:rsidRPr="00F7748A">
        <w:rPr>
          <w:rFonts w:ascii="Gill Sans MT" w:hAnsi="Gill Sans MT" w:cs="Times New Roman"/>
          <w:b/>
        </w:rPr>
        <w:t>Value Added of Major Sectors, Share in GDP and Growth in</w:t>
      </w:r>
      <w:r w:rsidRPr="008956EA">
        <w:rPr>
          <w:rFonts w:ascii="Gill Sans MT" w:hAnsi="Gill Sans MT" w:cs="Times New Roman"/>
          <w:b/>
        </w:rPr>
        <w:t>%</w:t>
      </w:r>
      <w:bookmarkEnd w:id="127"/>
    </w:p>
    <w:tbl>
      <w:tblPr>
        <w:tblW w:w="6192" w:type="dxa"/>
        <w:tblBorders>
          <w:top w:val="single" w:sz="12" w:space="0" w:color="auto"/>
          <w:bottom w:val="single" w:sz="12" w:space="0" w:color="auto"/>
        </w:tblBorders>
        <w:tblLayout w:type="fixed"/>
        <w:tblCellMar>
          <w:left w:w="30" w:type="dxa"/>
          <w:right w:w="30" w:type="dxa"/>
        </w:tblCellMar>
        <w:tblLook w:val="0000"/>
      </w:tblPr>
      <w:tblGrid>
        <w:gridCol w:w="1746"/>
        <w:gridCol w:w="129"/>
        <w:gridCol w:w="88"/>
        <w:gridCol w:w="254"/>
        <w:gridCol w:w="253"/>
        <w:gridCol w:w="19"/>
        <w:gridCol w:w="239"/>
        <w:gridCol w:w="486"/>
        <w:gridCol w:w="15"/>
        <w:gridCol w:w="729"/>
        <w:gridCol w:w="11"/>
        <w:gridCol w:w="733"/>
        <w:gridCol w:w="7"/>
        <w:gridCol w:w="740"/>
        <w:gridCol w:w="743"/>
      </w:tblGrid>
      <w:tr w:rsidR="00E979A8" w:rsidRPr="00514F49" w:rsidTr="004F13F4">
        <w:trPr>
          <w:trHeight w:val="331"/>
        </w:trPr>
        <w:tc>
          <w:tcPr>
            <w:tcW w:w="1869" w:type="dxa"/>
            <w:vMerge w:val="restart"/>
            <w:tcBorders>
              <w:top w:val="single" w:sz="12" w:space="0" w:color="auto"/>
              <w:bottom w:val="single" w:sz="8" w:space="0" w:color="auto"/>
            </w:tcBorders>
            <w:vAlign w:val="center"/>
          </w:tcPr>
          <w:p w:rsidR="00E979A8" w:rsidRPr="0014486B" w:rsidRDefault="00E979A8" w:rsidP="004F13F4">
            <w:pPr>
              <w:autoSpaceDE w:val="0"/>
              <w:autoSpaceDN w:val="0"/>
              <w:adjustRightInd w:val="0"/>
              <w:spacing w:after="0" w:line="240" w:lineRule="auto"/>
              <w:rPr>
                <w:rFonts w:ascii="Gill Sans MT" w:hAnsi="Gill Sans MT" w:cs="Calibri"/>
                <w:b/>
                <w:bCs/>
                <w:color w:val="000000"/>
                <w:sz w:val="19"/>
                <w:szCs w:val="19"/>
              </w:rPr>
            </w:pPr>
            <w:r w:rsidRPr="0014486B">
              <w:rPr>
                <w:rFonts w:ascii="Gill Sans MT" w:hAnsi="Gill Sans MT" w:cs="Calibri"/>
                <w:b/>
                <w:bCs/>
                <w:color w:val="000000"/>
                <w:sz w:val="19"/>
                <w:szCs w:val="19"/>
              </w:rPr>
              <w:t>Sectors</w:t>
            </w:r>
          </w:p>
        </w:tc>
        <w:tc>
          <w:tcPr>
            <w:tcW w:w="1041" w:type="dxa"/>
            <w:gridSpan w:val="6"/>
            <w:tcBorders>
              <w:top w:val="single" w:sz="12"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60" w:hanging="69"/>
              <w:jc w:val="center"/>
              <w:rPr>
                <w:rFonts w:ascii="Gill Sans MT" w:hAnsi="Gill Sans MT" w:cs="Calibri"/>
                <w:b/>
                <w:bCs/>
                <w:color w:val="000000"/>
                <w:sz w:val="19"/>
                <w:szCs w:val="19"/>
              </w:rPr>
            </w:pPr>
            <w:r w:rsidRPr="0014486B">
              <w:rPr>
                <w:rFonts w:ascii="Gill Sans MT" w:hAnsi="Gill Sans MT" w:cs="Calibri"/>
                <w:b/>
                <w:bCs/>
                <w:color w:val="000000"/>
                <w:sz w:val="19"/>
                <w:szCs w:val="19"/>
              </w:rPr>
              <w:t>Base year</w:t>
            </w:r>
          </w:p>
        </w:tc>
        <w:tc>
          <w:tcPr>
            <w:tcW w:w="3690" w:type="dxa"/>
            <w:gridSpan w:val="8"/>
            <w:tcBorders>
              <w:top w:val="single" w:sz="12" w:space="0" w:color="auto"/>
              <w:bottom w:val="single" w:sz="8" w:space="0" w:color="auto"/>
            </w:tcBorders>
            <w:vAlign w:val="center"/>
          </w:tcPr>
          <w:p w:rsidR="00E979A8" w:rsidRPr="0014486B" w:rsidRDefault="00E979A8" w:rsidP="004F13F4">
            <w:pPr>
              <w:autoSpaceDE w:val="0"/>
              <w:autoSpaceDN w:val="0"/>
              <w:adjustRightInd w:val="0"/>
              <w:spacing w:after="0" w:line="240" w:lineRule="auto"/>
              <w:jc w:val="center"/>
              <w:rPr>
                <w:rFonts w:ascii="Gill Sans MT" w:hAnsi="Gill Sans MT" w:cs="Calibri"/>
                <w:b/>
                <w:bCs/>
                <w:color w:val="000000"/>
                <w:sz w:val="19"/>
                <w:szCs w:val="19"/>
              </w:rPr>
            </w:pPr>
            <w:r w:rsidRPr="0014486B">
              <w:rPr>
                <w:rFonts w:ascii="Gill Sans MT" w:hAnsi="Gill Sans MT" w:cs="Calibri"/>
                <w:b/>
                <w:bCs/>
                <w:color w:val="000000"/>
                <w:sz w:val="19"/>
                <w:szCs w:val="19"/>
              </w:rPr>
              <w:t>GTP I implementation period</w:t>
            </w:r>
          </w:p>
        </w:tc>
      </w:tr>
      <w:tr w:rsidR="00E979A8" w:rsidRPr="00514F49" w:rsidTr="004F13F4">
        <w:trPr>
          <w:trHeight w:val="331"/>
        </w:trPr>
        <w:tc>
          <w:tcPr>
            <w:tcW w:w="1869" w:type="dxa"/>
            <w:vMerge/>
            <w:tcBorders>
              <w:top w:val="single" w:sz="8" w:space="0" w:color="auto"/>
              <w:bottom w:val="single" w:sz="8" w:space="0" w:color="auto"/>
            </w:tcBorders>
          </w:tcPr>
          <w:p w:rsidR="00E979A8" w:rsidRPr="0014486B" w:rsidRDefault="00E979A8" w:rsidP="004F13F4">
            <w:pPr>
              <w:autoSpaceDE w:val="0"/>
              <w:autoSpaceDN w:val="0"/>
              <w:adjustRightInd w:val="0"/>
              <w:spacing w:after="0" w:line="240" w:lineRule="auto"/>
              <w:rPr>
                <w:rFonts w:ascii="Gill Sans MT" w:hAnsi="Gill Sans MT" w:cs="Calibri"/>
                <w:b/>
                <w:bCs/>
                <w:color w:val="000000"/>
                <w:sz w:val="19"/>
                <w:szCs w:val="19"/>
              </w:rPr>
            </w:pPr>
          </w:p>
        </w:tc>
        <w:tc>
          <w:tcPr>
            <w:tcW w:w="787" w:type="dxa"/>
            <w:gridSpan w:val="5"/>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2009/10</w:t>
            </w:r>
          </w:p>
        </w:tc>
        <w:tc>
          <w:tcPr>
            <w:tcW w:w="788" w:type="dxa"/>
            <w:gridSpan w:val="3"/>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2010/11</w:t>
            </w:r>
          </w:p>
        </w:tc>
        <w:tc>
          <w:tcPr>
            <w:tcW w:w="788" w:type="dxa"/>
            <w:gridSpan w:val="2"/>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2011/12</w:t>
            </w:r>
          </w:p>
        </w:tc>
        <w:tc>
          <w:tcPr>
            <w:tcW w:w="788" w:type="dxa"/>
            <w:gridSpan w:val="2"/>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2012/13</w:t>
            </w:r>
          </w:p>
        </w:tc>
        <w:tc>
          <w:tcPr>
            <w:tcW w:w="788" w:type="dxa"/>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2013/14</w:t>
            </w:r>
          </w:p>
        </w:tc>
        <w:tc>
          <w:tcPr>
            <w:tcW w:w="792" w:type="dxa"/>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ind w:right="-30"/>
              <w:jc w:val="center"/>
              <w:rPr>
                <w:rFonts w:ascii="Gill Sans MT" w:hAnsi="Gill Sans MT" w:cs="Calibri"/>
                <w:b/>
                <w:bCs/>
                <w:color w:val="000000"/>
                <w:sz w:val="19"/>
                <w:szCs w:val="19"/>
              </w:rPr>
            </w:pPr>
            <w:r w:rsidRPr="0014486B">
              <w:rPr>
                <w:rFonts w:ascii="Gill Sans MT" w:hAnsi="Gill Sans MT" w:cs="Calibri"/>
                <w:b/>
                <w:bCs/>
                <w:color w:val="000000"/>
                <w:sz w:val="19"/>
                <w:szCs w:val="19"/>
              </w:rPr>
              <w:t>2014/15</w:t>
            </w:r>
          </w:p>
        </w:tc>
      </w:tr>
      <w:tr w:rsidR="00E979A8" w:rsidRPr="00514F49" w:rsidTr="004F13F4">
        <w:trPr>
          <w:trHeight w:val="331"/>
        </w:trPr>
        <w:tc>
          <w:tcPr>
            <w:tcW w:w="6600" w:type="dxa"/>
            <w:gridSpan w:val="15"/>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jc w:val="center"/>
              <w:rPr>
                <w:rFonts w:ascii="Gill Sans MT" w:hAnsi="Gill Sans MT" w:cs="Calibri"/>
                <w:b/>
                <w:bCs/>
                <w:color w:val="000000"/>
                <w:sz w:val="19"/>
                <w:szCs w:val="19"/>
              </w:rPr>
            </w:pPr>
            <w:r w:rsidRPr="0014486B">
              <w:rPr>
                <w:rFonts w:ascii="Gill Sans MT" w:hAnsi="Gill Sans MT" w:cs="Calibri"/>
                <w:b/>
                <w:bCs/>
                <w:color w:val="000000"/>
                <w:sz w:val="19"/>
                <w:szCs w:val="19"/>
              </w:rPr>
              <w:t xml:space="preserve">GDP in Billion Birr, at constant basic price </w:t>
            </w:r>
          </w:p>
        </w:tc>
      </w:tr>
      <w:tr w:rsidR="00E979A8" w:rsidRPr="00514F49" w:rsidTr="004F13F4">
        <w:trPr>
          <w:trHeight w:val="290"/>
        </w:trPr>
        <w:tc>
          <w:tcPr>
            <w:tcW w:w="2007"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jc w:val="left"/>
              <w:rPr>
                <w:rFonts w:ascii="Gill Sans MT" w:hAnsi="Gill Sans MT" w:cs="Calibri"/>
                <w:color w:val="000000"/>
                <w:sz w:val="19"/>
                <w:szCs w:val="19"/>
              </w:rPr>
            </w:pPr>
            <w:r w:rsidRPr="0014486B">
              <w:rPr>
                <w:rFonts w:ascii="Gill Sans MT" w:hAnsi="Gill Sans MT" w:cs="Calibri"/>
                <w:color w:val="000000"/>
                <w:sz w:val="19"/>
                <w:szCs w:val="19"/>
              </w:rPr>
              <w:t>Agriculture &amp; allied activities</w:t>
            </w:r>
          </w:p>
        </w:tc>
        <w:tc>
          <w:tcPr>
            <w:tcW w:w="649" w:type="dxa"/>
            <w:gridSpan w:val="4"/>
            <w:tcBorders>
              <w:top w:val="single" w:sz="8" w:space="0" w:color="auto"/>
            </w:tcBorders>
            <w:vAlign w:val="center"/>
          </w:tcPr>
          <w:p w:rsidR="00E979A8" w:rsidRPr="0014486B" w:rsidRDefault="00E979A8" w:rsidP="004F13F4">
            <w:pPr>
              <w:autoSpaceDE w:val="0"/>
              <w:autoSpaceDN w:val="0"/>
              <w:adjustRightInd w:val="0"/>
              <w:spacing w:after="0" w:line="240" w:lineRule="auto"/>
              <w:jc w:val="left"/>
              <w:rPr>
                <w:rFonts w:ascii="Gill Sans MT" w:hAnsi="Gill Sans MT" w:cs="Calibri"/>
                <w:color w:val="000000"/>
                <w:sz w:val="19"/>
                <w:szCs w:val="19"/>
              </w:rPr>
            </w:pPr>
          </w:p>
        </w:tc>
        <w:tc>
          <w:tcPr>
            <w:tcW w:w="788" w:type="dxa"/>
            <w:gridSpan w:val="3"/>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212.25</w:t>
            </w:r>
          </w:p>
        </w:tc>
        <w:tc>
          <w:tcPr>
            <w:tcW w:w="788"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222.66</w:t>
            </w:r>
          </w:p>
        </w:tc>
        <w:tc>
          <w:tcPr>
            <w:tcW w:w="788"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238.44</w:t>
            </w:r>
          </w:p>
        </w:tc>
        <w:tc>
          <w:tcPr>
            <w:tcW w:w="788" w:type="dxa"/>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251.34</w:t>
            </w:r>
          </w:p>
        </w:tc>
        <w:tc>
          <w:tcPr>
            <w:tcW w:w="792" w:type="dxa"/>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267.27</w:t>
            </w:r>
          </w:p>
        </w:tc>
      </w:tr>
      <w:tr w:rsidR="00E979A8" w:rsidRPr="00514F49" w:rsidTr="004F13F4">
        <w:trPr>
          <w:trHeight w:val="331"/>
        </w:trPr>
        <w:tc>
          <w:tcPr>
            <w:tcW w:w="2007" w:type="dxa"/>
            <w:gridSpan w:val="2"/>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r w:rsidRPr="0014486B">
              <w:rPr>
                <w:rFonts w:ascii="Gill Sans MT" w:hAnsi="Gill Sans MT" w:cs="Calibri"/>
                <w:b/>
                <w:bCs/>
                <w:color w:val="000000"/>
                <w:sz w:val="19"/>
                <w:szCs w:val="19"/>
              </w:rPr>
              <w:t>Industry</w:t>
            </w:r>
          </w:p>
        </w:tc>
        <w:tc>
          <w:tcPr>
            <w:tcW w:w="649" w:type="dxa"/>
            <w:gridSpan w:val="4"/>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p>
        </w:tc>
        <w:tc>
          <w:tcPr>
            <w:tcW w:w="788"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49.80</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59.60</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73.90</w:t>
            </w:r>
          </w:p>
        </w:tc>
        <w:tc>
          <w:tcPr>
            <w:tcW w:w="788"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86.50</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103.70</w:t>
            </w:r>
          </w:p>
        </w:tc>
      </w:tr>
      <w:tr w:rsidR="00E979A8" w:rsidRPr="00514F49" w:rsidTr="004F13F4">
        <w:trPr>
          <w:trHeight w:val="331"/>
        </w:trPr>
        <w:tc>
          <w:tcPr>
            <w:tcW w:w="2007" w:type="dxa"/>
            <w:gridSpan w:val="2"/>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r w:rsidRPr="0014486B">
              <w:rPr>
                <w:rFonts w:ascii="Gill Sans MT" w:hAnsi="Gill Sans MT" w:cs="Calibri"/>
                <w:b/>
                <w:bCs/>
                <w:color w:val="000000"/>
                <w:sz w:val="19"/>
                <w:szCs w:val="19"/>
              </w:rPr>
              <w:t>Manufacturing</w:t>
            </w:r>
          </w:p>
        </w:tc>
        <w:tc>
          <w:tcPr>
            <w:tcW w:w="649" w:type="dxa"/>
            <w:gridSpan w:val="4"/>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p>
        </w:tc>
        <w:tc>
          <w:tcPr>
            <w:tcW w:w="788"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18.97</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21.2</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24.8</w:t>
            </w:r>
          </w:p>
        </w:tc>
        <w:tc>
          <w:tcPr>
            <w:tcW w:w="788"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28.9</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34.2</w:t>
            </w:r>
          </w:p>
        </w:tc>
      </w:tr>
      <w:tr w:rsidR="00E979A8" w:rsidRPr="00514F49" w:rsidTr="004F13F4">
        <w:trPr>
          <w:trHeight w:val="331"/>
        </w:trPr>
        <w:tc>
          <w:tcPr>
            <w:tcW w:w="2370" w:type="dxa"/>
            <w:gridSpan w:val="4"/>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r w:rsidRPr="0014486B">
              <w:rPr>
                <w:rFonts w:ascii="Gill Sans MT" w:hAnsi="Gill Sans MT" w:cs="Calibri"/>
                <w:b/>
                <w:bCs/>
                <w:color w:val="000000"/>
                <w:sz w:val="19"/>
                <w:szCs w:val="19"/>
              </w:rPr>
              <w:t xml:space="preserve">Large and Medium scale </w:t>
            </w:r>
          </w:p>
        </w:tc>
        <w:tc>
          <w:tcPr>
            <w:tcW w:w="286" w:type="dxa"/>
            <w:gridSpan w:val="2"/>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p>
        </w:tc>
        <w:tc>
          <w:tcPr>
            <w:tcW w:w="788"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12.32</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14.28</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17.74</w:t>
            </w:r>
          </w:p>
        </w:tc>
        <w:tc>
          <w:tcPr>
            <w:tcW w:w="788"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21.57</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26.56</w:t>
            </w:r>
          </w:p>
        </w:tc>
      </w:tr>
      <w:tr w:rsidR="00E979A8" w:rsidRPr="00514F49" w:rsidTr="004F13F4">
        <w:trPr>
          <w:trHeight w:val="331"/>
        </w:trPr>
        <w:tc>
          <w:tcPr>
            <w:tcW w:w="2007" w:type="dxa"/>
            <w:gridSpan w:val="2"/>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r w:rsidRPr="0014486B">
              <w:rPr>
                <w:rFonts w:ascii="Gill Sans MT" w:hAnsi="Gill Sans MT" w:cs="Calibri"/>
                <w:b/>
                <w:bCs/>
                <w:color w:val="000000"/>
                <w:sz w:val="19"/>
                <w:szCs w:val="19"/>
              </w:rPr>
              <w:t>Small and Cottage</w:t>
            </w:r>
          </w:p>
        </w:tc>
        <w:tc>
          <w:tcPr>
            <w:tcW w:w="649" w:type="dxa"/>
            <w:gridSpan w:val="4"/>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p>
        </w:tc>
        <w:tc>
          <w:tcPr>
            <w:tcW w:w="788"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6.64</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6.92</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7.06</w:t>
            </w:r>
          </w:p>
        </w:tc>
        <w:tc>
          <w:tcPr>
            <w:tcW w:w="788"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7.36</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7.64</w:t>
            </w:r>
          </w:p>
        </w:tc>
      </w:tr>
      <w:tr w:rsidR="00E979A8" w:rsidRPr="00514F49" w:rsidTr="004F13F4">
        <w:trPr>
          <w:trHeight w:val="331"/>
        </w:trPr>
        <w:tc>
          <w:tcPr>
            <w:tcW w:w="2007" w:type="dxa"/>
            <w:gridSpan w:val="2"/>
            <w:vAlign w:val="center"/>
          </w:tcPr>
          <w:p w:rsidR="00E979A8" w:rsidRPr="0014486B" w:rsidRDefault="00E979A8" w:rsidP="004F13F4">
            <w:pPr>
              <w:autoSpaceDE w:val="0"/>
              <w:autoSpaceDN w:val="0"/>
              <w:adjustRightInd w:val="0"/>
              <w:spacing w:after="0" w:line="240" w:lineRule="auto"/>
              <w:jc w:val="left"/>
              <w:rPr>
                <w:rFonts w:ascii="Gill Sans MT" w:hAnsi="Gill Sans MT" w:cs="Calibri"/>
                <w:color w:val="000000"/>
                <w:sz w:val="19"/>
                <w:szCs w:val="19"/>
              </w:rPr>
            </w:pPr>
            <w:r w:rsidRPr="0014486B">
              <w:rPr>
                <w:rFonts w:ascii="Gill Sans MT" w:hAnsi="Gill Sans MT" w:cs="Calibri"/>
                <w:color w:val="000000"/>
                <w:sz w:val="19"/>
                <w:szCs w:val="19"/>
              </w:rPr>
              <w:t>Service</w:t>
            </w:r>
          </w:p>
        </w:tc>
        <w:tc>
          <w:tcPr>
            <w:tcW w:w="649" w:type="dxa"/>
            <w:gridSpan w:val="4"/>
            <w:vAlign w:val="center"/>
          </w:tcPr>
          <w:p w:rsidR="00E979A8" w:rsidRPr="0014486B" w:rsidRDefault="00E979A8" w:rsidP="004F13F4">
            <w:pPr>
              <w:autoSpaceDE w:val="0"/>
              <w:autoSpaceDN w:val="0"/>
              <w:adjustRightInd w:val="0"/>
              <w:spacing w:after="0" w:line="240" w:lineRule="auto"/>
              <w:jc w:val="left"/>
              <w:rPr>
                <w:rFonts w:ascii="Gill Sans MT" w:hAnsi="Gill Sans MT" w:cs="Calibri"/>
                <w:color w:val="000000"/>
                <w:sz w:val="19"/>
                <w:szCs w:val="19"/>
              </w:rPr>
            </w:pPr>
          </w:p>
        </w:tc>
        <w:tc>
          <w:tcPr>
            <w:tcW w:w="788"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217.00</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237.00</w:t>
            </w:r>
          </w:p>
        </w:tc>
        <w:tc>
          <w:tcPr>
            <w:tcW w:w="788"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259.00</w:t>
            </w:r>
          </w:p>
        </w:tc>
        <w:tc>
          <w:tcPr>
            <w:tcW w:w="788"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292.00</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325.00</w:t>
            </w:r>
          </w:p>
        </w:tc>
      </w:tr>
      <w:tr w:rsidR="00E979A8" w:rsidRPr="00514F49" w:rsidTr="004F13F4">
        <w:trPr>
          <w:trHeight w:val="331"/>
        </w:trPr>
        <w:tc>
          <w:tcPr>
            <w:tcW w:w="2007" w:type="dxa"/>
            <w:gridSpan w:val="2"/>
            <w:tcBorders>
              <w:bottom w:val="single" w:sz="8" w:space="0" w:color="auto"/>
            </w:tcBorders>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r w:rsidRPr="0014486B">
              <w:rPr>
                <w:rFonts w:ascii="Gill Sans MT" w:hAnsi="Gill Sans MT" w:cs="Calibri"/>
                <w:b/>
                <w:bCs/>
                <w:color w:val="000000"/>
                <w:sz w:val="19"/>
                <w:szCs w:val="19"/>
              </w:rPr>
              <w:t>Total GDP</w:t>
            </w:r>
          </w:p>
        </w:tc>
        <w:tc>
          <w:tcPr>
            <w:tcW w:w="649" w:type="dxa"/>
            <w:gridSpan w:val="4"/>
            <w:tcBorders>
              <w:bottom w:val="single" w:sz="8" w:space="0" w:color="auto"/>
            </w:tcBorders>
            <w:vAlign w:val="center"/>
          </w:tcPr>
          <w:p w:rsidR="00E979A8" w:rsidRPr="0014486B" w:rsidRDefault="00E979A8" w:rsidP="004F13F4">
            <w:pPr>
              <w:autoSpaceDE w:val="0"/>
              <w:autoSpaceDN w:val="0"/>
              <w:adjustRightInd w:val="0"/>
              <w:spacing w:after="0" w:line="240" w:lineRule="auto"/>
              <w:jc w:val="left"/>
              <w:rPr>
                <w:rFonts w:ascii="Gill Sans MT" w:hAnsi="Gill Sans MT" w:cs="Calibri"/>
                <w:b/>
                <w:bCs/>
                <w:color w:val="000000"/>
                <w:sz w:val="19"/>
                <w:szCs w:val="19"/>
              </w:rPr>
            </w:pPr>
          </w:p>
        </w:tc>
        <w:tc>
          <w:tcPr>
            <w:tcW w:w="788" w:type="dxa"/>
            <w:gridSpan w:val="3"/>
            <w:tcBorders>
              <w:bottom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479.05</w:t>
            </w:r>
          </w:p>
        </w:tc>
        <w:tc>
          <w:tcPr>
            <w:tcW w:w="788" w:type="dxa"/>
            <w:gridSpan w:val="2"/>
            <w:tcBorders>
              <w:bottom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519.26</w:t>
            </w:r>
          </w:p>
        </w:tc>
        <w:tc>
          <w:tcPr>
            <w:tcW w:w="788" w:type="dxa"/>
            <w:gridSpan w:val="2"/>
            <w:tcBorders>
              <w:bottom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571.34</w:t>
            </w:r>
          </w:p>
        </w:tc>
        <w:tc>
          <w:tcPr>
            <w:tcW w:w="788" w:type="dxa"/>
            <w:tcBorders>
              <w:bottom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629.84</w:t>
            </w:r>
          </w:p>
        </w:tc>
        <w:tc>
          <w:tcPr>
            <w:tcW w:w="792" w:type="dxa"/>
            <w:tcBorders>
              <w:bottom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695.97</w:t>
            </w:r>
          </w:p>
        </w:tc>
      </w:tr>
      <w:tr w:rsidR="00E979A8" w:rsidRPr="00514F49" w:rsidTr="004F13F4">
        <w:trPr>
          <w:trHeight w:val="288"/>
        </w:trPr>
        <w:tc>
          <w:tcPr>
            <w:tcW w:w="6600" w:type="dxa"/>
            <w:gridSpan w:val="15"/>
            <w:tcBorders>
              <w:top w:val="single" w:sz="8" w:space="0" w:color="auto"/>
              <w:bottom w:val="single" w:sz="8" w:space="0" w:color="auto"/>
            </w:tcBorders>
            <w:vAlign w:val="center"/>
          </w:tcPr>
          <w:p w:rsidR="00E979A8" w:rsidRPr="0014486B" w:rsidRDefault="00E979A8" w:rsidP="004F13F4">
            <w:pPr>
              <w:autoSpaceDE w:val="0"/>
              <w:autoSpaceDN w:val="0"/>
              <w:adjustRightInd w:val="0"/>
              <w:spacing w:after="0" w:line="240" w:lineRule="auto"/>
              <w:jc w:val="center"/>
              <w:rPr>
                <w:rFonts w:ascii="Gill Sans MT" w:hAnsi="Gill Sans MT" w:cs="Calibri"/>
                <w:b/>
                <w:bCs/>
                <w:color w:val="000000"/>
                <w:sz w:val="19"/>
                <w:szCs w:val="19"/>
              </w:rPr>
            </w:pPr>
            <w:r w:rsidRPr="0014486B">
              <w:rPr>
                <w:rFonts w:ascii="Gill Sans MT" w:hAnsi="Gill Sans MT" w:cs="Calibri"/>
                <w:b/>
                <w:bCs/>
                <w:color w:val="000000"/>
                <w:sz w:val="19"/>
                <w:szCs w:val="19"/>
              </w:rPr>
              <w:t>Share in %</w:t>
            </w:r>
          </w:p>
        </w:tc>
      </w:tr>
      <w:tr w:rsidR="00E979A8" w:rsidRPr="00514F49" w:rsidTr="004F13F4">
        <w:trPr>
          <w:trHeight w:val="290"/>
        </w:trPr>
        <w:tc>
          <w:tcPr>
            <w:tcW w:w="2100" w:type="dxa"/>
            <w:gridSpan w:val="3"/>
            <w:tcBorders>
              <w:top w:val="single" w:sz="8" w:space="0" w:color="auto"/>
            </w:tcBorders>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color w:val="000000"/>
                <w:sz w:val="19"/>
                <w:szCs w:val="19"/>
              </w:rPr>
            </w:pPr>
            <w:r w:rsidRPr="0014486B">
              <w:rPr>
                <w:rFonts w:ascii="Gill Sans MT" w:hAnsi="Gill Sans MT" w:cs="Calibri"/>
                <w:color w:val="000000"/>
                <w:sz w:val="19"/>
                <w:szCs w:val="19"/>
              </w:rPr>
              <w:t>Agriculture &amp; allied activities</w:t>
            </w:r>
          </w:p>
        </w:tc>
        <w:tc>
          <w:tcPr>
            <w:tcW w:w="537"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45.2</w:t>
            </w:r>
          </w:p>
        </w:tc>
        <w:tc>
          <w:tcPr>
            <w:tcW w:w="792" w:type="dxa"/>
            <w:gridSpan w:val="3"/>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44.3</w:t>
            </w:r>
          </w:p>
        </w:tc>
        <w:tc>
          <w:tcPr>
            <w:tcW w:w="792"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42.9</w:t>
            </w:r>
          </w:p>
        </w:tc>
        <w:tc>
          <w:tcPr>
            <w:tcW w:w="792"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41.7</w:t>
            </w:r>
          </w:p>
        </w:tc>
        <w:tc>
          <w:tcPr>
            <w:tcW w:w="795"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39.9</w:t>
            </w:r>
          </w:p>
        </w:tc>
        <w:tc>
          <w:tcPr>
            <w:tcW w:w="792" w:type="dxa"/>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38.4</w:t>
            </w:r>
          </w:p>
        </w:tc>
      </w:tr>
      <w:tr w:rsidR="00E979A8" w:rsidRPr="00514F49" w:rsidTr="004F13F4">
        <w:trPr>
          <w:trHeight w:val="331"/>
        </w:trPr>
        <w:tc>
          <w:tcPr>
            <w:tcW w:w="2100" w:type="dxa"/>
            <w:gridSpan w:val="3"/>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b/>
                <w:bCs/>
                <w:color w:val="000000"/>
                <w:sz w:val="19"/>
                <w:szCs w:val="19"/>
              </w:rPr>
            </w:pPr>
            <w:r w:rsidRPr="0014486B">
              <w:rPr>
                <w:rFonts w:ascii="Gill Sans MT" w:hAnsi="Gill Sans MT" w:cs="Calibri"/>
                <w:b/>
                <w:bCs/>
                <w:color w:val="000000"/>
                <w:sz w:val="19"/>
                <w:szCs w:val="19"/>
              </w:rPr>
              <w:t>Industry</w:t>
            </w:r>
          </w:p>
        </w:tc>
        <w:tc>
          <w:tcPr>
            <w:tcW w:w="537"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9.8</w:t>
            </w:r>
          </w:p>
        </w:tc>
        <w:tc>
          <w:tcPr>
            <w:tcW w:w="792"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10.4</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11.5</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12.9</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13.7</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14.9</w:t>
            </w:r>
          </w:p>
        </w:tc>
      </w:tr>
      <w:tr w:rsidR="00E979A8" w:rsidRPr="00514F49" w:rsidTr="004F13F4">
        <w:trPr>
          <w:trHeight w:val="331"/>
        </w:trPr>
        <w:tc>
          <w:tcPr>
            <w:tcW w:w="2100" w:type="dxa"/>
            <w:gridSpan w:val="3"/>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b/>
                <w:bCs/>
                <w:color w:val="000000"/>
                <w:sz w:val="19"/>
                <w:szCs w:val="19"/>
              </w:rPr>
            </w:pPr>
            <w:r w:rsidRPr="0014486B">
              <w:rPr>
                <w:rFonts w:ascii="Gill Sans MT" w:hAnsi="Gill Sans MT" w:cs="Calibri"/>
                <w:b/>
                <w:bCs/>
                <w:color w:val="000000"/>
                <w:sz w:val="19"/>
                <w:szCs w:val="19"/>
              </w:rPr>
              <w:t>Manufacturing</w:t>
            </w:r>
          </w:p>
        </w:tc>
        <w:tc>
          <w:tcPr>
            <w:tcW w:w="537"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3.9</w:t>
            </w:r>
          </w:p>
        </w:tc>
        <w:tc>
          <w:tcPr>
            <w:tcW w:w="792"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4.0</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4.1</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4.3</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4.6</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4.9</w:t>
            </w:r>
          </w:p>
        </w:tc>
      </w:tr>
      <w:tr w:rsidR="00E979A8" w:rsidRPr="00514F49" w:rsidTr="004F13F4">
        <w:trPr>
          <w:trHeight w:val="290"/>
        </w:trPr>
        <w:tc>
          <w:tcPr>
            <w:tcW w:w="2100" w:type="dxa"/>
            <w:gridSpan w:val="3"/>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b/>
                <w:bCs/>
                <w:color w:val="000000"/>
                <w:sz w:val="19"/>
                <w:szCs w:val="19"/>
              </w:rPr>
            </w:pPr>
            <w:r w:rsidRPr="0014486B">
              <w:rPr>
                <w:rFonts w:ascii="Gill Sans MT" w:hAnsi="Gill Sans MT" w:cs="Calibri"/>
                <w:b/>
                <w:bCs/>
                <w:color w:val="000000"/>
                <w:sz w:val="19"/>
                <w:szCs w:val="19"/>
              </w:rPr>
              <w:t xml:space="preserve">Large and Medium scale </w:t>
            </w:r>
          </w:p>
        </w:tc>
        <w:tc>
          <w:tcPr>
            <w:tcW w:w="537"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2.5</w:t>
            </w:r>
          </w:p>
        </w:tc>
        <w:tc>
          <w:tcPr>
            <w:tcW w:w="792" w:type="dxa"/>
            <w:gridSpan w:val="3"/>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2.6</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2.8</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3.1</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3.4</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3.8</w:t>
            </w:r>
          </w:p>
        </w:tc>
      </w:tr>
      <w:tr w:rsidR="00E979A8" w:rsidRPr="00514F49" w:rsidTr="004F13F4">
        <w:trPr>
          <w:trHeight w:val="331"/>
        </w:trPr>
        <w:tc>
          <w:tcPr>
            <w:tcW w:w="2100" w:type="dxa"/>
            <w:gridSpan w:val="3"/>
            <w:tcBorders>
              <w:bottom w:val="nil"/>
            </w:tcBorders>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b/>
                <w:bCs/>
                <w:color w:val="000000"/>
                <w:sz w:val="19"/>
                <w:szCs w:val="19"/>
              </w:rPr>
            </w:pPr>
            <w:r w:rsidRPr="0014486B">
              <w:rPr>
                <w:rFonts w:ascii="Gill Sans MT" w:hAnsi="Gill Sans MT" w:cs="Calibri"/>
                <w:b/>
                <w:bCs/>
                <w:color w:val="000000"/>
                <w:sz w:val="19"/>
                <w:szCs w:val="19"/>
              </w:rPr>
              <w:t>Small and Cottage</w:t>
            </w:r>
          </w:p>
        </w:tc>
        <w:tc>
          <w:tcPr>
            <w:tcW w:w="537" w:type="dxa"/>
            <w:gridSpan w:val="2"/>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1.4</w:t>
            </w:r>
          </w:p>
        </w:tc>
        <w:tc>
          <w:tcPr>
            <w:tcW w:w="792" w:type="dxa"/>
            <w:gridSpan w:val="3"/>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1.4</w:t>
            </w:r>
          </w:p>
        </w:tc>
        <w:tc>
          <w:tcPr>
            <w:tcW w:w="792" w:type="dxa"/>
            <w:gridSpan w:val="2"/>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1.3</w:t>
            </w:r>
          </w:p>
        </w:tc>
        <w:tc>
          <w:tcPr>
            <w:tcW w:w="792" w:type="dxa"/>
            <w:gridSpan w:val="2"/>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1.2</w:t>
            </w:r>
          </w:p>
        </w:tc>
        <w:tc>
          <w:tcPr>
            <w:tcW w:w="795" w:type="dxa"/>
            <w:gridSpan w:val="2"/>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1.2</w:t>
            </w:r>
          </w:p>
        </w:tc>
        <w:tc>
          <w:tcPr>
            <w:tcW w:w="792" w:type="dxa"/>
            <w:tcBorders>
              <w:bottom w:val="nil"/>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1.1</w:t>
            </w:r>
          </w:p>
        </w:tc>
      </w:tr>
      <w:tr w:rsidR="00E979A8" w:rsidRPr="00514F49" w:rsidTr="004F13F4">
        <w:trPr>
          <w:trHeight w:val="331"/>
        </w:trPr>
        <w:tc>
          <w:tcPr>
            <w:tcW w:w="2100" w:type="dxa"/>
            <w:gridSpan w:val="3"/>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30"/>
              <w:jc w:val="left"/>
              <w:rPr>
                <w:rFonts w:ascii="Gill Sans MT" w:hAnsi="Gill Sans MT" w:cs="Calibri"/>
                <w:color w:val="000000"/>
                <w:sz w:val="19"/>
                <w:szCs w:val="19"/>
              </w:rPr>
            </w:pPr>
            <w:r w:rsidRPr="0014486B">
              <w:rPr>
                <w:rFonts w:ascii="Gill Sans MT" w:hAnsi="Gill Sans MT" w:cs="Calibri"/>
                <w:color w:val="000000"/>
                <w:sz w:val="19"/>
                <w:szCs w:val="19"/>
              </w:rPr>
              <w:t>Service</w:t>
            </w:r>
          </w:p>
        </w:tc>
        <w:tc>
          <w:tcPr>
            <w:tcW w:w="537" w:type="dxa"/>
            <w:gridSpan w:val="2"/>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45</w:t>
            </w:r>
          </w:p>
        </w:tc>
        <w:tc>
          <w:tcPr>
            <w:tcW w:w="792" w:type="dxa"/>
            <w:gridSpan w:val="3"/>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45.3</w:t>
            </w:r>
          </w:p>
        </w:tc>
        <w:tc>
          <w:tcPr>
            <w:tcW w:w="792" w:type="dxa"/>
            <w:gridSpan w:val="2"/>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45.6</w:t>
            </w:r>
          </w:p>
        </w:tc>
        <w:tc>
          <w:tcPr>
            <w:tcW w:w="792" w:type="dxa"/>
            <w:gridSpan w:val="2"/>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45.3</w:t>
            </w:r>
          </w:p>
        </w:tc>
        <w:tc>
          <w:tcPr>
            <w:tcW w:w="795" w:type="dxa"/>
            <w:gridSpan w:val="2"/>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46.4</w:t>
            </w:r>
          </w:p>
        </w:tc>
        <w:tc>
          <w:tcPr>
            <w:tcW w:w="792" w:type="dxa"/>
            <w:tcBorders>
              <w:top w:val="nil"/>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46.7</w:t>
            </w:r>
          </w:p>
        </w:tc>
      </w:tr>
      <w:tr w:rsidR="00E979A8" w:rsidRPr="00514F49" w:rsidTr="004F13F4">
        <w:trPr>
          <w:trHeight w:val="288"/>
        </w:trPr>
        <w:tc>
          <w:tcPr>
            <w:tcW w:w="6600" w:type="dxa"/>
            <w:gridSpan w:val="15"/>
            <w:tcBorders>
              <w:top w:val="single" w:sz="12" w:space="0" w:color="auto"/>
              <w:bottom w:val="single" w:sz="8" w:space="0" w:color="auto"/>
            </w:tcBorders>
            <w:vAlign w:val="center"/>
          </w:tcPr>
          <w:p w:rsidR="00E979A8" w:rsidRPr="0014486B" w:rsidRDefault="00E979A8" w:rsidP="004F13F4">
            <w:pPr>
              <w:autoSpaceDE w:val="0"/>
              <w:autoSpaceDN w:val="0"/>
              <w:adjustRightInd w:val="0"/>
              <w:spacing w:after="0" w:line="240" w:lineRule="auto"/>
              <w:jc w:val="center"/>
              <w:rPr>
                <w:rFonts w:ascii="Gill Sans MT" w:hAnsi="Gill Sans MT" w:cs="Calibri"/>
                <w:b/>
                <w:bCs/>
                <w:color w:val="000000"/>
                <w:sz w:val="19"/>
                <w:szCs w:val="19"/>
              </w:rPr>
            </w:pPr>
            <w:r w:rsidRPr="0014486B">
              <w:rPr>
                <w:rFonts w:ascii="Gill Sans MT" w:hAnsi="Gill Sans MT" w:cs="Calibri"/>
                <w:b/>
                <w:bCs/>
                <w:color w:val="000000"/>
                <w:sz w:val="19"/>
                <w:szCs w:val="19"/>
              </w:rPr>
              <w:lastRenderedPageBreak/>
              <w:t>growth in %</w:t>
            </w:r>
          </w:p>
        </w:tc>
      </w:tr>
      <w:tr w:rsidR="00E979A8" w:rsidRPr="00514F49" w:rsidTr="004F13F4">
        <w:trPr>
          <w:trHeight w:val="290"/>
        </w:trPr>
        <w:tc>
          <w:tcPr>
            <w:tcW w:w="2100" w:type="dxa"/>
            <w:gridSpan w:val="3"/>
            <w:tcBorders>
              <w:top w:val="single" w:sz="8" w:space="0" w:color="auto"/>
            </w:tcBorders>
          </w:tcPr>
          <w:p w:rsidR="00E979A8" w:rsidRPr="0014486B" w:rsidRDefault="00E979A8" w:rsidP="004F13F4">
            <w:pPr>
              <w:autoSpaceDE w:val="0"/>
              <w:autoSpaceDN w:val="0"/>
              <w:adjustRightInd w:val="0"/>
              <w:spacing w:after="0" w:line="240" w:lineRule="auto"/>
              <w:ind w:right="-30"/>
              <w:rPr>
                <w:rFonts w:ascii="Gill Sans MT" w:hAnsi="Gill Sans MT" w:cs="Calibri"/>
                <w:color w:val="000000"/>
                <w:sz w:val="19"/>
                <w:szCs w:val="19"/>
              </w:rPr>
            </w:pPr>
            <w:r w:rsidRPr="0014486B">
              <w:rPr>
                <w:rFonts w:ascii="Gill Sans MT" w:hAnsi="Gill Sans MT" w:cs="Calibri"/>
                <w:color w:val="000000"/>
                <w:sz w:val="19"/>
                <w:szCs w:val="19"/>
              </w:rPr>
              <w:t>Agriculture &amp; allied activities</w:t>
            </w:r>
          </w:p>
        </w:tc>
        <w:tc>
          <w:tcPr>
            <w:tcW w:w="537" w:type="dxa"/>
            <w:gridSpan w:val="2"/>
            <w:tcBorders>
              <w:top w:val="single" w:sz="8" w:space="0" w:color="auto"/>
            </w:tcBorders>
          </w:tcPr>
          <w:p w:rsidR="00E979A8" w:rsidRPr="0014486B" w:rsidRDefault="00E979A8" w:rsidP="004F13F4">
            <w:pPr>
              <w:autoSpaceDE w:val="0"/>
              <w:autoSpaceDN w:val="0"/>
              <w:adjustRightInd w:val="0"/>
              <w:spacing w:after="0" w:line="240" w:lineRule="auto"/>
              <w:jc w:val="right"/>
              <w:rPr>
                <w:rFonts w:ascii="Gill Sans MT" w:hAnsi="Gill Sans MT" w:cs="Calibri"/>
                <w:color w:val="000000"/>
                <w:sz w:val="19"/>
                <w:szCs w:val="19"/>
              </w:rPr>
            </w:pPr>
          </w:p>
        </w:tc>
        <w:tc>
          <w:tcPr>
            <w:tcW w:w="792" w:type="dxa"/>
            <w:gridSpan w:val="3"/>
            <w:tcBorders>
              <w:top w:val="single" w:sz="8" w:space="0" w:color="auto"/>
            </w:tcBorders>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color w:val="000000"/>
                <w:sz w:val="19"/>
                <w:szCs w:val="19"/>
              </w:rPr>
            </w:pPr>
          </w:p>
        </w:tc>
        <w:tc>
          <w:tcPr>
            <w:tcW w:w="792"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4.9</w:t>
            </w:r>
          </w:p>
        </w:tc>
        <w:tc>
          <w:tcPr>
            <w:tcW w:w="792"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7.1</w:t>
            </w:r>
          </w:p>
        </w:tc>
        <w:tc>
          <w:tcPr>
            <w:tcW w:w="795" w:type="dxa"/>
            <w:gridSpan w:val="2"/>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5.4</w:t>
            </w:r>
          </w:p>
        </w:tc>
        <w:tc>
          <w:tcPr>
            <w:tcW w:w="792" w:type="dxa"/>
            <w:tcBorders>
              <w:top w:val="single" w:sz="8"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color w:val="000000"/>
                <w:sz w:val="19"/>
                <w:szCs w:val="19"/>
              </w:rPr>
            </w:pPr>
            <w:r w:rsidRPr="0014486B">
              <w:rPr>
                <w:rFonts w:ascii="Gill Sans MT" w:hAnsi="Gill Sans MT" w:cs="Calibri"/>
                <w:color w:val="000000"/>
                <w:sz w:val="19"/>
                <w:szCs w:val="19"/>
              </w:rPr>
              <w:t>6.3</w:t>
            </w:r>
          </w:p>
        </w:tc>
      </w:tr>
      <w:tr w:rsidR="00E979A8" w:rsidRPr="00514F49" w:rsidTr="004F13F4">
        <w:trPr>
          <w:trHeight w:val="290"/>
        </w:trPr>
        <w:tc>
          <w:tcPr>
            <w:tcW w:w="2100" w:type="dxa"/>
            <w:gridSpan w:val="3"/>
          </w:tcPr>
          <w:p w:rsidR="00E979A8" w:rsidRPr="0014486B" w:rsidRDefault="00E979A8" w:rsidP="004F13F4">
            <w:pPr>
              <w:autoSpaceDE w:val="0"/>
              <w:autoSpaceDN w:val="0"/>
              <w:adjustRightInd w:val="0"/>
              <w:spacing w:after="0" w:line="240" w:lineRule="auto"/>
              <w:ind w:right="-30"/>
              <w:rPr>
                <w:rFonts w:ascii="Gill Sans MT" w:hAnsi="Gill Sans MT" w:cs="Calibri"/>
                <w:b/>
                <w:bCs/>
                <w:color w:val="000000"/>
                <w:sz w:val="19"/>
                <w:szCs w:val="19"/>
              </w:rPr>
            </w:pPr>
            <w:r w:rsidRPr="0014486B">
              <w:rPr>
                <w:rFonts w:ascii="Gill Sans MT" w:hAnsi="Gill Sans MT" w:cs="Calibri"/>
                <w:b/>
                <w:bCs/>
                <w:color w:val="000000"/>
                <w:sz w:val="19"/>
                <w:szCs w:val="19"/>
              </w:rPr>
              <w:t>Industry</w:t>
            </w:r>
          </w:p>
        </w:tc>
        <w:tc>
          <w:tcPr>
            <w:tcW w:w="537" w:type="dxa"/>
            <w:gridSpan w:val="2"/>
          </w:tcPr>
          <w:p w:rsidR="00E979A8" w:rsidRPr="0014486B" w:rsidRDefault="00E979A8" w:rsidP="004F13F4">
            <w:pPr>
              <w:autoSpaceDE w:val="0"/>
              <w:autoSpaceDN w:val="0"/>
              <w:adjustRightInd w:val="0"/>
              <w:spacing w:after="0" w:line="240" w:lineRule="auto"/>
              <w:jc w:val="right"/>
              <w:rPr>
                <w:rFonts w:ascii="Gill Sans MT" w:hAnsi="Gill Sans MT" w:cs="Calibri"/>
                <w:b/>
                <w:bCs/>
                <w:color w:val="000000"/>
                <w:sz w:val="19"/>
                <w:szCs w:val="19"/>
              </w:rPr>
            </w:pPr>
          </w:p>
        </w:tc>
        <w:tc>
          <w:tcPr>
            <w:tcW w:w="792" w:type="dxa"/>
            <w:gridSpan w:val="3"/>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b/>
                <w:bCs/>
                <w:color w:val="000000"/>
                <w:sz w:val="19"/>
                <w:szCs w:val="19"/>
              </w:rPr>
            </w:pP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19.7</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24.0</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17.1</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19.9</w:t>
            </w:r>
          </w:p>
        </w:tc>
      </w:tr>
      <w:tr w:rsidR="00E979A8" w:rsidRPr="00514F49" w:rsidTr="004F13F4">
        <w:trPr>
          <w:trHeight w:val="290"/>
        </w:trPr>
        <w:tc>
          <w:tcPr>
            <w:tcW w:w="2100" w:type="dxa"/>
            <w:gridSpan w:val="3"/>
          </w:tcPr>
          <w:p w:rsidR="00E979A8" w:rsidRPr="0014486B" w:rsidRDefault="00E979A8" w:rsidP="004F13F4">
            <w:pPr>
              <w:autoSpaceDE w:val="0"/>
              <w:autoSpaceDN w:val="0"/>
              <w:adjustRightInd w:val="0"/>
              <w:spacing w:after="0" w:line="240" w:lineRule="auto"/>
              <w:ind w:right="-30"/>
              <w:rPr>
                <w:rFonts w:ascii="Gill Sans MT" w:hAnsi="Gill Sans MT" w:cs="Calibri"/>
                <w:b/>
                <w:bCs/>
                <w:color w:val="000000"/>
                <w:sz w:val="19"/>
                <w:szCs w:val="19"/>
              </w:rPr>
            </w:pPr>
            <w:r w:rsidRPr="0014486B">
              <w:rPr>
                <w:rFonts w:ascii="Gill Sans MT" w:hAnsi="Gill Sans MT" w:cs="Calibri"/>
                <w:b/>
                <w:bCs/>
                <w:color w:val="000000"/>
                <w:sz w:val="19"/>
                <w:szCs w:val="19"/>
              </w:rPr>
              <w:t>Manufacturing</w:t>
            </w:r>
          </w:p>
        </w:tc>
        <w:tc>
          <w:tcPr>
            <w:tcW w:w="537" w:type="dxa"/>
            <w:gridSpan w:val="2"/>
          </w:tcPr>
          <w:p w:rsidR="00E979A8" w:rsidRPr="0014486B" w:rsidRDefault="00E979A8" w:rsidP="004F13F4">
            <w:pPr>
              <w:autoSpaceDE w:val="0"/>
              <w:autoSpaceDN w:val="0"/>
              <w:adjustRightInd w:val="0"/>
              <w:spacing w:after="0" w:line="240" w:lineRule="auto"/>
              <w:rPr>
                <w:rFonts w:ascii="Gill Sans MT" w:hAnsi="Gill Sans MT" w:cs="Calibri"/>
                <w:b/>
                <w:bCs/>
                <w:color w:val="000000"/>
                <w:sz w:val="19"/>
                <w:szCs w:val="19"/>
              </w:rPr>
            </w:pPr>
          </w:p>
        </w:tc>
        <w:tc>
          <w:tcPr>
            <w:tcW w:w="792" w:type="dxa"/>
            <w:gridSpan w:val="3"/>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b/>
                <w:bCs/>
                <w:color w:val="000000"/>
                <w:sz w:val="19"/>
                <w:szCs w:val="19"/>
              </w:rPr>
            </w:pP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11.8</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16.9</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16.6</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18.2</w:t>
            </w:r>
          </w:p>
        </w:tc>
      </w:tr>
      <w:tr w:rsidR="00E979A8" w:rsidRPr="00514F49" w:rsidTr="004F13F4">
        <w:trPr>
          <w:trHeight w:val="290"/>
        </w:trPr>
        <w:tc>
          <w:tcPr>
            <w:tcW w:w="2100" w:type="dxa"/>
            <w:gridSpan w:val="3"/>
          </w:tcPr>
          <w:p w:rsidR="00E979A8" w:rsidRPr="0014486B" w:rsidRDefault="00E979A8" w:rsidP="004F13F4">
            <w:pPr>
              <w:autoSpaceDE w:val="0"/>
              <w:autoSpaceDN w:val="0"/>
              <w:adjustRightInd w:val="0"/>
              <w:spacing w:after="0" w:line="240" w:lineRule="auto"/>
              <w:ind w:right="-30"/>
              <w:rPr>
                <w:rFonts w:ascii="Gill Sans MT" w:hAnsi="Gill Sans MT" w:cs="Calibri"/>
                <w:b/>
                <w:bCs/>
                <w:color w:val="000000"/>
                <w:sz w:val="19"/>
                <w:szCs w:val="19"/>
              </w:rPr>
            </w:pPr>
            <w:r w:rsidRPr="0014486B">
              <w:rPr>
                <w:rFonts w:ascii="Gill Sans MT" w:hAnsi="Gill Sans MT" w:cs="Calibri"/>
                <w:b/>
                <w:bCs/>
                <w:color w:val="000000"/>
                <w:sz w:val="19"/>
                <w:szCs w:val="19"/>
              </w:rPr>
              <w:t xml:space="preserve">Large and Medium scale </w:t>
            </w:r>
          </w:p>
        </w:tc>
        <w:tc>
          <w:tcPr>
            <w:tcW w:w="537" w:type="dxa"/>
            <w:gridSpan w:val="2"/>
          </w:tcPr>
          <w:p w:rsidR="00E979A8" w:rsidRPr="0014486B" w:rsidRDefault="00E979A8" w:rsidP="004F13F4">
            <w:pPr>
              <w:autoSpaceDE w:val="0"/>
              <w:autoSpaceDN w:val="0"/>
              <w:adjustRightInd w:val="0"/>
              <w:spacing w:after="0" w:line="240" w:lineRule="auto"/>
              <w:rPr>
                <w:rFonts w:ascii="Gill Sans MT" w:hAnsi="Gill Sans MT" w:cs="Calibri"/>
                <w:b/>
                <w:bCs/>
                <w:color w:val="000000"/>
                <w:sz w:val="19"/>
                <w:szCs w:val="19"/>
              </w:rPr>
            </w:pPr>
          </w:p>
        </w:tc>
        <w:tc>
          <w:tcPr>
            <w:tcW w:w="792" w:type="dxa"/>
            <w:gridSpan w:val="3"/>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b/>
                <w:bCs/>
                <w:color w:val="000000"/>
                <w:sz w:val="19"/>
                <w:szCs w:val="19"/>
              </w:rPr>
            </w:pP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15.9</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24.2</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21.6</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23.1</w:t>
            </w:r>
          </w:p>
        </w:tc>
      </w:tr>
      <w:tr w:rsidR="00E979A8" w:rsidRPr="00514F49" w:rsidTr="004F13F4">
        <w:trPr>
          <w:trHeight w:val="290"/>
        </w:trPr>
        <w:tc>
          <w:tcPr>
            <w:tcW w:w="2100" w:type="dxa"/>
            <w:gridSpan w:val="3"/>
          </w:tcPr>
          <w:p w:rsidR="00E979A8" w:rsidRPr="0014486B" w:rsidRDefault="00E979A8" w:rsidP="004F13F4">
            <w:pPr>
              <w:autoSpaceDE w:val="0"/>
              <w:autoSpaceDN w:val="0"/>
              <w:adjustRightInd w:val="0"/>
              <w:spacing w:after="0" w:line="240" w:lineRule="auto"/>
              <w:ind w:right="-30"/>
              <w:rPr>
                <w:rFonts w:ascii="Gill Sans MT" w:hAnsi="Gill Sans MT" w:cs="Calibri"/>
                <w:b/>
                <w:bCs/>
                <w:color w:val="000000"/>
                <w:sz w:val="19"/>
                <w:szCs w:val="19"/>
              </w:rPr>
            </w:pPr>
            <w:r w:rsidRPr="0014486B">
              <w:rPr>
                <w:rFonts w:ascii="Gill Sans MT" w:hAnsi="Gill Sans MT" w:cs="Calibri"/>
                <w:b/>
                <w:bCs/>
                <w:color w:val="000000"/>
                <w:sz w:val="19"/>
                <w:szCs w:val="19"/>
              </w:rPr>
              <w:t>Small and Cottage</w:t>
            </w:r>
          </w:p>
        </w:tc>
        <w:tc>
          <w:tcPr>
            <w:tcW w:w="537" w:type="dxa"/>
            <w:gridSpan w:val="2"/>
          </w:tcPr>
          <w:p w:rsidR="00E979A8" w:rsidRPr="0014486B" w:rsidRDefault="00E979A8" w:rsidP="004F13F4">
            <w:pPr>
              <w:autoSpaceDE w:val="0"/>
              <w:autoSpaceDN w:val="0"/>
              <w:adjustRightInd w:val="0"/>
              <w:spacing w:after="0" w:line="240" w:lineRule="auto"/>
              <w:rPr>
                <w:rFonts w:ascii="Gill Sans MT" w:hAnsi="Gill Sans MT" w:cs="Calibri"/>
                <w:b/>
                <w:bCs/>
                <w:color w:val="000000"/>
                <w:sz w:val="19"/>
                <w:szCs w:val="19"/>
              </w:rPr>
            </w:pPr>
          </w:p>
        </w:tc>
        <w:tc>
          <w:tcPr>
            <w:tcW w:w="792" w:type="dxa"/>
            <w:gridSpan w:val="3"/>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b/>
                <w:bCs/>
                <w:color w:val="000000"/>
                <w:sz w:val="19"/>
                <w:szCs w:val="19"/>
              </w:rPr>
            </w:pP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4.2</w:t>
            </w:r>
          </w:p>
        </w:tc>
        <w:tc>
          <w:tcPr>
            <w:tcW w:w="792"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2.0</w:t>
            </w:r>
          </w:p>
        </w:tc>
        <w:tc>
          <w:tcPr>
            <w:tcW w:w="795" w:type="dxa"/>
            <w:gridSpan w:val="2"/>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4.2</w:t>
            </w:r>
          </w:p>
        </w:tc>
        <w:tc>
          <w:tcPr>
            <w:tcW w:w="792" w:type="dxa"/>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
                <w:bCs/>
                <w:color w:val="000000"/>
                <w:sz w:val="19"/>
                <w:szCs w:val="19"/>
              </w:rPr>
            </w:pPr>
            <w:r w:rsidRPr="0014486B">
              <w:rPr>
                <w:rFonts w:ascii="Gill Sans MT" w:hAnsi="Gill Sans MT" w:cs="Calibri"/>
                <w:b/>
                <w:bCs/>
                <w:color w:val="000000"/>
                <w:sz w:val="19"/>
                <w:szCs w:val="19"/>
              </w:rPr>
              <w:t>3.8</w:t>
            </w:r>
          </w:p>
        </w:tc>
      </w:tr>
      <w:tr w:rsidR="00E979A8" w:rsidRPr="00F13300" w:rsidTr="004F13F4">
        <w:trPr>
          <w:trHeight w:val="290"/>
        </w:trPr>
        <w:tc>
          <w:tcPr>
            <w:tcW w:w="2100" w:type="dxa"/>
            <w:gridSpan w:val="3"/>
            <w:tcBorders>
              <w:bottom w:val="single" w:sz="12" w:space="0" w:color="auto"/>
            </w:tcBorders>
          </w:tcPr>
          <w:p w:rsidR="00E979A8" w:rsidRPr="0014486B" w:rsidRDefault="00E979A8" w:rsidP="004F13F4">
            <w:pPr>
              <w:autoSpaceDE w:val="0"/>
              <w:autoSpaceDN w:val="0"/>
              <w:adjustRightInd w:val="0"/>
              <w:spacing w:after="0" w:line="240" w:lineRule="auto"/>
              <w:ind w:right="-30"/>
              <w:rPr>
                <w:rFonts w:ascii="Gill Sans MT" w:hAnsi="Gill Sans MT" w:cs="Calibri"/>
                <w:bCs/>
                <w:color w:val="000000"/>
                <w:sz w:val="19"/>
                <w:szCs w:val="19"/>
              </w:rPr>
            </w:pPr>
            <w:r w:rsidRPr="0014486B">
              <w:rPr>
                <w:rFonts w:ascii="Gill Sans MT" w:hAnsi="Gill Sans MT" w:cs="Calibri"/>
                <w:bCs/>
                <w:color w:val="000000"/>
                <w:sz w:val="19"/>
                <w:szCs w:val="19"/>
              </w:rPr>
              <w:t>Service</w:t>
            </w:r>
          </w:p>
        </w:tc>
        <w:tc>
          <w:tcPr>
            <w:tcW w:w="537" w:type="dxa"/>
            <w:gridSpan w:val="2"/>
            <w:tcBorders>
              <w:bottom w:val="single" w:sz="12" w:space="0" w:color="auto"/>
            </w:tcBorders>
          </w:tcPr>
          <w:p w:rsidR="00E979A8" w:rsidRPr="0014486B" w:rsidRDefault="00E979A8" w:rsidP="004F13F4">
            <w:pPr>
              <w:autoSpaceDE w:val="0"/>
              <w:autoSpaceDN w:val="0"/>
              <w:adjustRightInd w:val="0"/>
              <w:spacing w:after="0" w:line="240" w:lineRule="auto"/>
              <w:rPr>
                <w:rFonts w:ascii="Gill Sans MT" w:hAnsi="Gill Sans MT" w:cs="Calibri"/>
                <w:bCs/>
                <w:color w:val="000000"/>
                <w:sz w:val="19"/>
                <w:szCs w:val="19"/>
              </w:rPr>
            </w:pPr>
          </w:p>
        </w:tc>
        <w:tc>
          <w:tcPr>
            <w:tcW w:w="792" w:type="dxa"/>
            <w:gridSpan w:val="3"/>
            <w:tcBorders>
              <w:bottom w:val="single" w:sz="12" w:space="0" w:color="auto"/>
            </w:tcBorders>
            <w:vAlign w:val="center"/>
          </w:tcPr>
          <w:p w:rsidR="00E979A8" w:rsidRPr="0014486B" w:rsidRDefault="00E979A8" w:rsidP="004F13F4">
            <w:pPr>
              <w:autoSpaceDE w:val="0"/>
              <w:autoSpaceDN w:val="0"/>
              <w:adjustRightInd w:val="0"/>
              <w:spacing w:after="0" w:line="240" w:lineRule="auto"/>
              <w:jc w:val="right"/>
              <w:rPr>
                <w:rFonts w:ascii="Gill Sans MT" w:hAnsi="Gill Sans MT" w:cs="Calibri"/>
                <w:bCs/>
                <w:color w:val="000000"/>
                <w:sz w:val="19"/>
                <w:szCs w:val="19"/>
              </w:rPr>
            </w:pPr>
          </w:p>
        </w:tc>
        <w:tc>
          <w:tcPr>
            <w:tcW w:w="792" w:type="dxa"/>
            <w:gridSpan w:val="2"/>
            <w:tcBorders>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Cs/>
                <w:color w:val="000000"/>
                <w:sz w:val="19"/>
                <w:szCs w:val="19"/>
              </w:rPr>
            </w:pPr>
            <w:r w:rsidRPr="0014486B">
              <w:rPr>
                <w:rFonts w:ascii="Gill Sans MT" w:hAnsi="Gill Sans MT" w:cs="Calibri"/>
                <w:bCs/>
                <w:color w:val="000000"/>
                <w:sz w:val="19"/>
                <w:szCs w:val="19"/>
              </w:rPr>
              <w:t>9.2</w:t>
            </w:r>
          </w:p>
        </w:tc>
        <w:tc>
          <w:tcPr>
            <w:tcW w:w="792" w:type="dxa"/>
            <w:gridSpan w:val="2"/>
            <w:tcBorders>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Cs/>
                <w:color w:val="000000"/>
                <w:sz w:val="19"/>
                <w:szCs w:val="19"/>
              </w:rPr>
            </w:pPr>
            <w:r w:rsidRPr="0014486B">
              <w:rPr>
                <w:rFonts w:ascii="Gill Sans MT" w:hAnsi="Gill Sans MT" w:cs="Calibri"/>
                <w:bCs/>
                <w:color w:val="000000"/>
                <w:sz w:val="19"/>
                <w:szCs w:val="19"/>
              </w:rPr>
              <w:t>9.3</w:t>
            </w:r>
          </w:p>
        </w:tc>
        <w:tc>
          <w:tcPr>
            <w:tcW w:w="795" w:type="dxa"/>
            <w:gridSpan w:val="2"/>
            <w:tcBorders>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Cs/>
                <w:color w:val="000000"/>
                <w:sz w:val="19"/>
                <w:szCs w:val="19"/>
              </w:rPr>
            </w:pPr>
            <w:r w:rsidRPr="0014486B">
              <w:rPr>
                <w:rFonts w:ascii="Gill Sans MT" w:hAnsi="Gill Sans MT" w:cs="Calibri"/>
                <w:bCs/>
                <w:color w:val="000000"/>
                <w:sz w:val="19"/>
                <w:szCs w:val="19"/>
              </w:rPr>
              <w:t>12.7</w:t>
            </w:r>
          </w:p>
        </w:tc>
        <w:tc>
          <w:tcPr>
            <w:tcW w:w="792" w:type="dxa"/>
            <w:tcBorders>
              <w:bottom w:val="single" w:sz="12" w:space="0" w:color="auto"/>
            </w:tcBorders>
            <w:vAlign w:val="center"/>
          </w:tcPr>
          <w:p w:rsidR="00E979A8" w:rsidRPr="0014486B" w:rsidRDefault="00E979A8" w:rsidP="004F13F4">
            <w:pPr>
              <w:autoSpaceDE w:val="0"/>
              <w:autoSpaceDN w:val="0"/>
              <w:adjustRightInd w:val="0"/>
              <w:spacing w:after="0" w:line="240" w:lineRule="auto"/>
              <w:ind w:right="72"/>
              <w:jc w:val="right"/>
              <w:rPr>
                <w:rFonts w:ascii="Gill Sans MT" w:hAnsi="Gill Sans MT" w:cs="Calibri"/>
                <w:bCs/>
                <w:color w:val="000000"/>
                <w:sz w:val="19"/>
                <w:szCs w:val="19"/>
              </w:rPr>
            </w:pPr>
            <w:r w:rsidRPr="0014486B">
              <w:rPr>
                <w:rFonts w:ascii="Gill Sans MT" w:hAnsi="Gill Sans MT" w:cs="Calibri"/>
                <w:bCs/>
                <w:color w:val="000000"/>
                <w:sz w:val="19"/>
                <w:szCs w:val="19"/>
              </w:rPr>
              <w:t>11.3</w:t>
            </w:r>
          </w:p>
        </w:tc>
      </w:tr>
    </w:tbl>
    <w:p w:rsidR="00E979A8" w:rsidRPr="008956EA" w:rsidRDefault="00E979A8" w:rsidP="00E979A8">
      <w:pPr>
        <w:spacing w:after="0" w:line="288" w:lineRule="auto"/>
        <w:rPr>
          <w:rFonts w:ascii="Gill Sans MT" w:hAnsi="Gill Sans MT" w:cs="Times New Roman"/>
          <w:sz w:val="20"/>
          <w:szCs w:val="20"/>
        </w:rPr>
      </w:pPr>
      <w:r w:rsidRPr="008956EA">
        <w:rPr>
          <w:rFonts w:ascii="Gill Sans MT" w:hAnsi="Gill Sans MT" w:cs="Times New Roman"/>
          <w:b/>
          <w:sz w:val="20"/>
          <w:szCs w:val="20"/>
        </w:rPr>
        <w:t>Source</w:t>
      </w:r>
      <w:r w:rsidRPr="008956EA">
        <w:rPr>
          <w:rFonts w:ascii="Gill Sans MT" w:hAnsi="Gill Sans MT" w:cs="Times New Roman"/>
          <w:sz w:val="20"/>
          <w:szCs w:val="20"/>
        </w:rPr>
        <w:t>: National Planning Commission of Ethiopia (NPC)</w:t>
      </w:r>
    </w:p>
    <w:p w:rsidR="00E979A8" w:rsidRPr="00BB0BE9" w:rsidRDefault="00E979A8" w:rsidP="00E979A8">
      <w:pPr>
        <w:spacing w:after="0" w:line="288" w:lineRule="auto"/>
        <w:rPr>
          <w:rFonts w:ascii="Gill Sans MT" w:hAnsi="Gill Sans MT"/>
        </w:rPr>
      </w:pPr>
    </w:p>
    <w:p w:rsidR="00E979A8" w:rsidRPr="00EA61C7" w:rsidRDefault="00E979A8" w:rsidP="00E979A8">
      <w:pPr>
        <w:spacing w:after="0" w:line="288" w:lineRule="auto"/>
        <w:ind w:left="720" w:hanging="720"/>
        <w:outlineLvl w:val="1"/>
        <w:rPr>
          <w:rFonts w:ascii="Gill Sans MT" w:hAnsi="Gill Sans MT"/>
          <w:b/>
          <w:sz w:val="26"/>
          <w:szCs w:val="24"/>
        </w:rPr>
      </w:pPr>
      <w:bookmarkStart w:id="128" w:name="_Toc499715959"/>
      <w:r w:rsidRPr="00EA61C7">
        <w:rPr>
          <w:rFonts w:ascii="Gill Sans MT" w:hAnsi="Gill Sans MT"/>
          <w:b/>
          <w:sz w:val="26"/>
          <w:szCs w:val="24"/>
        </w:rPr>
        <w:t>3.3</w:t>
      </w:r>
      <w:r w:rsidRPr="00EA61C7">
        <w:rPr>
          <w:rFonts w:ascii="Gill Sans MT" w:hAnsi="Gill Sans MT"/>
          <w:b/>
          <w:sz w:val="26"/>
          <w:szCs w:val="24"/>
        </w:rPr>
        <w:tab/>
        <w:t>Performances of the Large and Medium Scale Manufacturing Industries (LMSMI)</w:t>
      </w:r>
      <w:bookmarkEnd w:id="128"/>
    </w:p>
    <w:p w:rsidR="00E979A8" w:rsidRDefault="00E979A8" w:rsidP="00E979A8">
      <w:pPr>
        <w:spacing w:after="0" w:line="288" w:lineRule="auto"/>
        <w:rPr>
          <w:rFonts w:ascii="Gill Sans MT" w:hAnsi="Gill Sans MT"/>
          <w:b/>
        </w:rPr>
      </w:pPr>
    </w:p>
    <w:p w:rsidR="00E979A8" w:rsidRPr="00EA61C7" w:rsidRDefault="00E979A8" w:rsidP="00E979A8">
      <w:pPr>
        <w:pStyle w:val="ListParagraph"/>
        <w:numPr>
          <w:ilvl w:val="0"/>
          <w:numId w:val="8"/>
        </w:numPr>
        <w:spacing w:after="0" w:line="288" w:lineRule="auto"/>
        <w:ind w:left="720" w:hanging="360"/>
        <w:rPr>
          <w:rFonts w:ascii="Gill Sans MT" w:hAnsi="Gill Sans MT"/>
          <w:b/>
        </w:rPr>
      </w:pPr>
      <w:r w:rsidRPr="00EA61C7">
        <w:rPr>
          <w:rFonts w:ascii="Gill Sans MT" w:hAnsi="Gill Sans MT"/>
          <w:b/>
        </w:rPr>
        <w:t>Number of Enterprises</w:t>
      </w:r>
    </w:p>
    <w:p w:rsidR="00E979A8" w:rsidRDefault="00E979A8" w:rsidP="00E979A8">
      <w:pPr>
        <w:spacing w:after="0" w:line="288" w:lineRule="auto"/>
        <w:rPr>
          <w:rFonts w:ascii="Gill Sans MT" w:hAnsi="Gill Sans MT"/>
        </w:rPr>
      </w:pPr>
      <w:r w:rsidRPr="00BB0BE9">
        <w:rPr>
          <w:rFonts w:ascii="Gill Sans MT" w:hAnsi="Gill Sans MT"/>
        </w:rPr>
        <w:t>The trendin the number of LMSM industries shows that there has been a net increase in the number of enterprisesjoining the sector every year over the period (2010/11-2014/15). The number of enterprises has been growing, on average, by 8 percent per annum over the period(2010/11-2014/15). In general, fluctuations have been observed in the number of enterprises operating in eachsub-sector during the same period, indicating the presence of exiting firms from and entering new firms intothe sub-sector. Except for the food and leather sub-sectors, the number of enterprises in the other sub-sectors has declined in 2010/11 compared with the base year (2009/10). Despite being a priority sub-sector, the number of textile industries as at 2014/15 is found to be</w:t>
      </w:r>
      <w:r>
        <w:rPr>
          <w:rFonts w:ascii="Gill Sans MT" w:hAnsi="Gill Sans MT"/>
        </w:rPr>
        <w:t xml:space="preserve"> far lower than the base year </w:t>
      </w:r>
      <w:r w:rsidRPr="00FA510B">
        <w:rPr>
          <w:rFonts w:ascii="Gill Sans MT" w:hAnsi="Gill Sans MT"/>
        </w:rPr>
        <w:t>(Table 3.2).</w:t>
      </w:r>
      <w:r w:rsidRPr="00BB0BE9">
        <w:rPr>
          <w:rFonts w:ascii="Gill Sans MT" w:hAnsi="Gill Sans MT"/>
        </w:rPr>
        <w:t xml:space="preserve"> The low performance of the textile sector has something to do with increased smuggling of clothing into the economy and the channelling of textile products by exporting </w:t>
      </w:r>
      <w:r w:rsidRPr="00BB0BE9">
        <w:rPr>
          <w:rFonts w:ascii="Gill Sans MT" w:hAnsi="Gill Sans MT"/>
        </w:rPr>
        <w:lastRenderedPageBreak/>
        <w:t xml:space="preserve">industries into the domestic market. In order for the manufacturing sector to play its role in transforming the economy, the government has to address the basic problem constraining their development and introducesufficiently attractive incentive scheme so that investors willfind the required sector relatively attractive and invest in them(Table 3.2). </w:t>
      </w:r>
    </w:p>
    <w:p w:rsidR="00E979A8" w:rsidRPr="00BB0BE9" w:rsidRDefault="00E979A8" w:rsidP="00E979A8">
      <w:pPr>
        <w:spacing w:after="0" w:line="288" w:lineRule="auto"/>
        <w:rPr>
          <w:rFonts w:ascii="Gill Sans MT" w:hAnsi="Gill Sans MT"/>
        </w:rPr>
      </w:pPr>
    </w:p>
    <w:p w:rsidR="00E979A8" w:rsidRDefault="00E979A8" w:rsidP="00E979A8">
      <w:pPr>
        <w:spacing w:after="0" w:line="288" w:lineRule="auto"/>
        <w:contextualSpacing/>
        <w:rPr>
          <w:rFonts w:ascii="Gill Sans MT" w:hAnsi="Gill Sans MT" w:cs="Times New Roman"/>
          <w:b/>
          <w:sz w:val="24"/>
          <w:szCs w:val="24"/>
        </w:rPr>
        <w:sectPr w:rsidR="00E979A8" w:rsidSect="00AC3286">
          <w:headerReference w:type="default" r:id="rId95"/>
          <w:pgSz w:w="8395" w:h="11909" w:code="11"/>
          <w:pgMar w:top="1134" w:right="1134" w:bottom="1134" w:left="1134" w:header="864" w:footer="720" w:gutter="0"/>
          <w:cols w:space="708"/>
          <w:titlePg/>
          <w:docGrid w:linePitch="360"/>
        </w:sectPr>
      </w:pPr>
    </w:p>
    <w:p w:rsidR="00E979A8" w:rsidRPr="00A8702E" w:rsidRDefault="00E979A8" w:rsidP="00E979A8">
      <w:pPr>
        <w:pStyle w:val="Caption"/>
        <w:spacing w:line="240" w:lineRule="auto"/>
      </w:pPr>
      <w:bookmarkStart w:id="129" w:name="_Toc499544859"/>
      <w:r w:rsidRPr="00A8702E">
        <w:lastRenderedPageBreak/>
        <w:t>Table 3.</w:t>
      </w:r>
      <w:fldSimple w:instr=" SEQ Table_3. \* ARABIC ">
        <w:r>
          <w:rPr>
            <w:noProof/>
          </w:rPr>
          <w:t>2</w:t>
        </w:r>
      </w:fldSimple>
      <w:r w:rsidRPr="00A8702E">
        <w:t>:</w:t>
      </w:r>
      <w:r w:rsidRPr="00A8702E">
        <w:rPr>
          <w:sz w:val="24"/>
          <w:szCs w:val="24"/>
        </w:rPr>
        <w:t xml:space="preserve"> Trends in the number of enterprises, growth in %</w:t>
      </w:r>
      <w:bookmarkEnd w:id="129"/>
    </w:p>
    <w:tbl>
      <w:tblPr>
        <w:tblW w:w="9478" w:type="dxa"/>
        <w:tblInd w:w="98" w:type="dxa"/>
        <w:tblBorders>
          <w:top w:val="single" w:sz="12" w:space="0" w:color="auto"/>
          <w:bottom w:val="single" w:sz="12" w:space="0" w:color="auto"/>
        </w:tblBorders>
        <w:tblLayout w:type="fixed"/>
        <w:tblLook w:val="04A0"/>
      </w:tblPr>
      <w:tblGrid>
        <w:gridCol w:w="4220"/>
        <w:gridCol w:w="20"/>
        <w:gridCol w:w="618"/>
        <w:gridCol w:w="236"/>
        <w:gridCol w:w="26"/>
        <w:gridCol w:w="110"/>
        <w:gridCol w:w="739"/>
        <w:gridCol w:w="16"/>
        <w:gridCol w:w="859"/>
        <w:gridCol w:w="7"/>
        <w:gridCol w:w="870"/>
        <w:gridCol w:w="882"/>
        <w:gridCol w:w="875"/>
      </w:tblGrid>
      <w:tr w:rsidR="00E979A8" w:rsidRPr="00286597" w:rsidTr="004F13F4">
        <w:trPr>
          <w:trHeight w:val="164"/>
        </w:trPr>
        <w:tc>
          <w:tcPr>
            <w:tcW w:w="4220" w:type="dxa"/>
            <w:vMerge w:val="restart"/>
            <w:tcBorders>
              <w:top w:val="single" w:sz="12" w:space="0" w:color="auto"/>
            </w:tcBorders>
            <w:shd w:val="clear" w:color="auto" w:fill="auto"/>
            <w:noWrap/>
            <w:vAlign w:val="center"/>
            <w:hideMark/>
          </w:tcPr>
          <w:p w:rsidR="00E979A8" w:rsidRPr="00286597" w:rsidRDefault="00E979A8" w:rsidP="004F13F4">
            <w:pPr>
              <w:spacing w:after="0" w:line="216" w:lineRule="auto"/>
              <w:jc w:val="left"/>
              <w:rPr>
                <w:rFonts w:ascii="Gill Sans MT" w:eastAsia="Times New Roman" w:hAnsi="Gill Sans MT" w:cs="Times New Roman"/>
                <w:b/>
                <w:color w:val="000000"/>
                <w:sz w:val="20"/>
                <w:szCs w:val="20"/>
              </w:rPr>
            </w:pPr>
            <w:r w:rsidRPr="00286597">
              <w:rPr>
                <w:rFonts w:ascii="Gill Sans MT" w:eastAsia="Times New Roman" w:hAnsi="Gill Sans MT" w:cs="Times New Roman"/>
                <w:b/>
                <w:color w:val="000000"/>
                <w:sz w:val="20"/>
                <w:szCs w:val="20"/>
              </w:rPr>
              <w:t>Sub-Sectors</w:t>
            </w:r>
          </w:p>
        </w:tc>
        <w:tc>
          <w:tcPr>
            <w:tcW w:w="1010" w:type="dxa"/>
            <w:gridSpan w:val="5"/>
            <w:tcBorders>
              <w:top w:val="single" w:sz="12" w:space="0" w:color="auto"/>
              <w:bottom w:val="single" w:sz="8" w:space="0" w:color="auto"/>
            </w:tcBorders>
            <w:shd w:val="clear" w:color="auto" w:fill="auto"/>
            <w:noWrap/>
            <w:vAlign w:val="center"/>
            <w:hideMark/>
          </w:tcPr>
          <w:p w:rsidR="00E979A8" w:rsidRPr="00286597" w:rsidRDefault="00E979A8" w:rsidP="004F13F4">
            <w:pPr>
              <w:spacing w:after="0" w:line="216" w:lineRule="auto"/>
              <w:ind w:right="-128" w:hanging="8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Base Year</w:t>
            </w:r>
          </w:p>
        </w:tc>
        <w:tc>
          <w:tcPr>
            <w:tcW w:w="4248" w:type="dxa"/>
            <w:gridSpan w:val="7"/>
            <w:tcBorders>
              <w:top w:val="single" w:sz="12" w:space="0" w:color="auto"/>
              <w:bottom w:val="single" w:sz="8" w:space="0" w:color="auto"/>
            </w:tcBorders>
            <w:shd w:val="clear" w:color="auto" w:fill="auto"/>
            <w:noWrap/>
            <w:vAlign w:val="bottom"/>
            <w:hideMark/>
          </w:tcPr>
          <w:p w:rsidR="00E979A8" w:rsidRPr="00286597" w:rsidRDefault="00E979A8" w:rsidP="004F13F4">
            <w:pPr>
              <w:spacing w:after="0" w:line="216" w:lineRule="auto"/>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GTP I Implementation years</w:t>
            </w:r>
          </w:p>
        </w:tc>
      </w:tr>
      <w:tr w:rsidR="00E979A8" w:rsidRPr="00286597" w:rsidTr="004F13F4">
        <w:trPr>
          <w:trHeight w:val="264"/>
        </w:trPr>
        <w:tc>
          <w:tcPr>
            <w:tcW w:w="4220" w:type="dxa"/>
            <w:vMerge/>
            <w:tcBorders>
              <w:bottom w:val="single" w:sz="8" w:space="0" w:color="auto"/>
            </w:tcBorders>
            <w:vAlign w:val="center"/>
            <w:hideMark/>
          </w:tcPr>
          <w:p w:rsidR="00E979A8" w:rsidRPr="00286597" w:rsidRDefault="00E979A8" w:rsidP="004F13F4">
            <w:pPr>
              <w:spacing w:after="0" w:line="216" w:lineRule="auto"/>
              <w:jc w:val="left"/>
              <w:rPr>
                <w:rFonts w:ascii="Gill Sans MT" w:eastAsia="Times New Roman" w:hAnsi="Gill Sans MT" w:cs="Times New Roman"/>
                <w:b/>
                <w:color w:val="000000"/>
                <w:sz w:val="20"/>
                <w:szCs w:val="20"/>
              </w:rPr>
            </w:pPr>
          </w:p>
        </w:tc>
        <w:tc>
          <w:tcPr>
            <w:tcW w:w="900" w:type="dxa"/>
            <w:gridSpan w:val="4"/>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18" w:hanging="1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2009/10</w:t>
            </w:r>
          </w:p>
        </w:tc>
        <w:tc>
          <w:tcPr>
            <w:tcW w:w="865" w:type="dxa"/>
            <w:gridSpan w:val="3"/>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51" w:hanging="8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2010/11</w:t>
            </w:r>
          </w:p>
        </w:tc>
        <w:tc>
          <w:tcPr>
            <w:tcW w:w="866" w:type="dxa"/>
            <w:gridSpan w:val="2"/>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51" w:hanging="8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2011/12</w:t>
            </w:r>
          </w:p>
        </w:tc>
        <w:tc>
          <w:tcPr>
            <w:tcW w:w="870" w:type="dxa"/>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51" w:hanging="1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2012/13</w:t>
            </w:r>
          </w:p>
        </w:tc>
        <w:tc>
          <w:tcPr>
            <w:tcW w:w="882" w:type="dxa"/>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51" w:hanging="1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2013/14</w:t>
            </w:r>
          </w:p>
        </w:tc>
        <w:tc>
          <w:tcPr>
            <w:tcW w:w="875" w:type="dxa"/>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ind w:right="-51" w:hanging="18"/>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2014/15</w:t>
            </w:r>
          </w:p>
        </w:tc>
      </w:tr>
      <w:tr w:rsidR="00E979A8" w:rsidRPr="00286597" w:rsidTr="004F13F4">
        <w:trPr>
          <w:trHeight w:val="102"/>
        </w:trPr>
        <w:tc>
          <w:tcPr>
            <w:tcW w:w="4220" w:type="dxa"/>
            <w:tcBorders>
              <w:top w:val="single" w:sz="8" w:space="0" w:color="auto"/>
              <w:bottom w:val="single" w:sz="8" w:space="0" w:color="auto"/>
            </w:tcBorders>
            <w:shd w:val="clear" w:color="auto" w:fill="auto"/>
            <w:noWrap/>
            <w:vAlign w:val="center"/>
            <w:hideMark/>
          </w:tcPr>
          <w:p w:rsidR="00E979A8" w:rsidRPr="00286597" w:rsidRDefault="00E979A8" w:rsidP="004F13F4">
            <w:pPr>
              <w:spacing w:after="0" w:line="216" w:lineRule="auto"/>
              <w:jc w:val="left"/>
              <w:rPr>
                <w:rFonts w:ascii="Gill Sans MT" w:eastAsia="Times New Roman" w:hAnsi="Gill Sans MT" w:cs="Times New Roman"/>
                <w:color w:val="000000"/>
                <w:sz w:val="20"/>
                <w:szCs w:val="20"/>
              </w:rPr>
            </w:pPr>
            <w:r w:rsidRPr="00286597">
              <w:rPr>
                <w:rFonts w:ascii="Gill Sans MT" w:eastAsia="Times New Roman" w:hAnsi="Gill Sans MT" w:cs="Times New Roman"/>
                <w:color w:val="000000"/>
                <w:sz w:val="20"/>
                <w:szCs w:val="20"/>
              </w:rPr>
              <w:t> </w:t>
            </w:r>
          </w:p>
        </w:tc>
        <w:tc>
          <w:tcPr>
            <w:tcW w:w="5258" w:type="dxa"/>
            <w:gridSpan w:val="12"/>
            <w:tcBorders>
              <w:top w:val="single" w:sz="8" w:space="0" w:color="auto"/>
              <w:bottom w:val="single" w:sz="8" w:space="0" w:color="auto"/>
            </w:tcBorders>
            <w:shd w:val="clear" w:color="auto" w:fill="auto"/>
            <w:vAlign w:val="center"/>
            <w:hideMark/>
          </w:tcPr>
          <w:p w:rsidR="00E979A8" w:rsidRPr="00286597" w:rsidRDefault="00E979A8" w:rsidP="004F13F4">
            <w:pPr>
              <w:spacing w:after="0" w:line="216" w:lineRule="auto"/>
              <w:jc w:val="center"/>
              <w:rPr>
                <w:rFonts w:ascii="Gill Sans MT" w:eastAsia="Times New Roman" w:hAnsi="Gill Sans MT" w:cs="Times New Roman"/>
                <w:b/>
                <w:bCs/>
                <w:color w:val="000000"/>
                <w:sz w:val="20"/>
                <w:szCs w:val="20"/>
              </w:rPr>
            </w:pPr>
            <w:r w:rsidRPr="00286597">
              <w:rPr>
                <w:rFonts w:ascii="Gill Sans MT" w:eastAsia="Times New Roman" w:hAnsi="Gill Sans MT" w:cs="Times New Roman"/>
                <w:b/>
                <w:bCs/>
                <w:color w:val="000000"/>
                <w:sz w:val="20"/>
                <w:szCs w:val="20"/>
              </w:rPr>
              <w:t>Number of Enterprizes</w:t>
            </w:r>
          </w:p>
        </w:tc>
      </w:tr>
      <w:tr w:rsidR="00E979A8" w:rsidRPr="00286597" w:rsidTr="004F13F4">
        <w:trPr>
          <w:trHeight w:val="274"/>
        </w:trPr>
        <w:tc>
          <w:tcPr>
            <w:tcW w:w="4220" w:type="dxa"/>
            <w:tcBorders>
              <w:top w:val="single" w:sz="8" w:space="0" w:color="auto"/>
            </w:tcBorders>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Food &amp; Beverages</w:t>
            </w:r>
          </w:p>
        </w:tc>
        <w:tc>
          <w:tcPr>
            <w:tcW w:w="874" w:type="dxa"/>
            <w:gridSpan w:val="3"/>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572</w:t>
            </w:r>
          </w:p>
        </w:tc>
        <w:tc>
          <w:tcPr>
            <w:tcW w:w="875" w:type="dxa"/>
            <w:gridSpan w:val="3"/>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686</w:t>
            </w:r>
          </w:p>
        </w:tc>
        <w:tc>
          <w:tcPr>
            <w:tcW w:w="875" w:type="dxa"/>
            <w:gridSpan w:val="2"/>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640</w:t>
            </w:r>
          </w:p>
        </w:tc>
        <w:tc>
          <w:tcPr>
            <w:tcW w:w="877" w:type="dxa"/>
            <w:gridSpan w:val="2"/>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687</w:t>
            </w:r>
          </w:p>
        </w:tc>
        <w:tc>
          <w:tcPr>
            <w:tcW w:w="882" w:type="dxa"/>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753</w:t>
            </w:r>
          </w:p>
        </w:tc>
        <w:tc>
          <w:tcPr>
            <w:tcW w:w="875" w:type="dxa"/>
            <w:tcBorders>
              <w:top w:val="single" w:sz="8" w:space="0" w:color="auto"/>
            </w:tcBorders>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928</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Tobacco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Textiles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40</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37</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65</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88</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69</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81</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Wearing Apparel, Except Fur Apparel</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51</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40</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39</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31</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85</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Leather</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114</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141</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131</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145</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140</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103</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Wood &amp; Products Of Wood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54</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86</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70</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89</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96</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96</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Paper &amp; Printing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123</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122</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122</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125</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147</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182</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Chemicals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96</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77</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104</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153</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126</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131</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Rubber &amp; Plastic </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139</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106</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135</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154</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153</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236</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ind w:right="-108"/>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Other Non-Metallic Mineral Products</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482</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409</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531</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559</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669</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596</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Basic Iron &amp; Steel</w:t>
            </w:r>
          </w:p>
        </w:tc>
        <w:tc>
          <w:tcPr>
            <w:tcW w:w="874"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39</w:t>
            </w:r>
          </w:p>
        </w:tc>
        <w:tc>
          <w:tcPr>
            <w:tcW w:w="875" w:type="dxa"/>
            <w:gridSpan w:val="3"/>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39</w:t>
            </w:r>
          </w:p>
        </w:tc>
        <w:tc>
          <w:tcPr>
            <w:tcW w:w="875"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27</w:t>
            </w:r>
          </w:p>
        </w:tc>
        <w:tc>
          <w:tcPr>
            <w:tcW w:w="877" w:type="dxa"/>
            <w:gridSpan w:val="2"/>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38</w:t>
            </w:r>
          </w:p>
        </w:tc>
        <w:tc>
          <w:tcPr>
            <w:tcW w:w="882"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38</w:t>
            </w:r>
          </w:p>
        </w:tc>
        <w:tc>
          <w:tcPr>
            <w:tcW w:w="875" w:type="dxa"/>
            <w:shd w:val="clear" w:color="auto" w:fill="auto"/>
            <w:noWrap/>
            <w:vAlign w:val="bottom"/>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67</w:t>
            </w:r>
          </w:p>
        </w:tc>
      </w:tr>
      <w:tr w:rsidR="00E979A8" w:rsidRPr="00286597" w:rsidTr="004F13F4">
        <w:trPr>
          <w:trHeight w:val="274"/>
        </w:trPr>
        <w:tc>
          <w:tcPr>
            <w:tcW w:w="4240" w:type="dxa"/>
            <w:gridSpan w:val="2"/>
            <w:shd w:val="clear" w:color="auto" w:fill="auto"/>
            <w:noWrap/>
            <w:vAlign w:val="center"/>
            <w:hideMark/>
          </w:tcPr>
          <w:p w:rsidR="00E979A8" w:rsidRPr="00BB674F" w:rsidRDefault="00E979A8" w:rsidP="004F13F4">
            <w:pPr>
              <w:spacing w:after="0" w:line="204" w:lineRule="auto"/>
              <w:ind w:right="144"/>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Fabricated </w:t>
            </w:r>
            <w:r w:rsidRPr="00BB674F">
              <w:rPr>
                <w:rFonts w:ascii="Gill Sans MT" w:eastAsia="Times New Roman" w:hAnsi="Gill Sans MT" w:cs="Times New Roman"/>
                <w:color w:val="000000"/>
                <w:sz w:val="17"/>
                <w:szCs w:val="19"/>
              </w:rPr>
              <w:t xml:space="preserve">Metal Except Machinery </w:t>
            </w:r>
            <w:r w:rsidRPr="00BB674F">
              <w:rPr>
                <w:rFonts w:ascii="Gill Sans MT" w:eastAsia="Times New Roman" w:hAnsi="Gill Sans MT" w:cs="Times New Roman"/>
                <w:color w:val="000000"/>
                <w:sz w:val="15"/>
                <w:szCs w:val="19"/>
              </w:rPr>
              <w:t>&amp;</w:t>
            </w:r>
            <w:r w:rsidRPr="00080993">
              <w:rPr>
                <w:rFonts w:ascii="Gill Sans MT" w:eastAsia="Times New Roman" w:hAnsi="Gill Sans MT" w:cs="Times New Roman"/>
                <w:color w:val="000000"/>
                <w:sz w:val="16"/>
                <w:szCs w:val="16"/>
              </w:rPr>
              <w:t>Equipmen</w:t>
            </w:r>
            <w:r w:rsidRPr="00BB674F">
              <w:rPr>
                <w:rFonts w:ascii="Gill Sans MT" w:eastAsia="Times New Roman" w:hAnsi="Gill Sans MT" w:cs="Times New Roman"/>
                <w:color w:val="000000"/>
                <w:sz w:val="17"/>
                <w:szCs w:val="19"/>
              </w:rPr>
              <w:t>t</w:t>
            </w:r>
          </w:p>
        </w:tc>
        <w:tc>
          <w:tcPr>
            <w:tcW w:w="854"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154</w:t>
            </w:r>
          </w:p>
        </w:tc>
        <w:tc>
          <w:tcPr>
            <w:tcW w:w="875"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141</w:t>
            </w:r>
          </w:p>
        </w:tc>
        <w:tc>
          <w:tcPr>
            <w:tcW w:w="875"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208</w:t>
            </w:r>
          </w:p>
        </w:tc>
        <w:tc>
          <w:tcPr>
            <w:tcW w:w="877"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182</w:t>
            </w:r>
          </w:p>
        </w:tc>
        <w:tc>
          <w:tcPr>
            <w:tcW w:w="882"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173</w:t>
            </w:r>
          </w:p>
        </w:tc>
        <w:tc>
          <w:tcPr>
            <w:tcW w:w="875"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204</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Machinery And Equipment N.E.C. </w:t>
            </w:r>
          </w:p>
        </w:tc>
        <w:tc>
          <w:tcPr>
            <w:tcW w:w="874"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w:t>
            </w:r>
          </w:p>
        </w:tc>
        <w:tc>
          <w:tcPr>
            <w:tcW w:w="875"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w:t>
            </w:r>
          </w:p>
        </w:tc>
        <w:tc>
          <w:tcPr>
            <w:tcW w:w="875"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w:t>
            </w:r>
          </w:p>
        </w:tc>
        <w:tc>
          <w:tcPr>
            <w:tcW w:w="877"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w:t>
            </w:r>
          </w:p>
        </w:tc>
        <w:tc>
          <w:tcPr>
            <w:tcW w:w="882"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21</w:t>
            </w:r>
          </w:p>
        </w:tc>
        <w:tc>
          <w:tcPr>
            <w:tcW w:w="875"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43</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ind w:right="-108"/>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Motor Vehicles, Trailers &amp; Semi-Trailer</w:t>
            </w:r>
          </w:p>
        </w:tc>
        <w:tc>
          <w:tcPr>
            <w:tcW w:w="874"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11</w:t>
            </w:r>
          </w:p>
        </w:tc>
        <w:tc>
          <w:tcPr>
            <w:tcW w:w="875"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w:t>
            </w:r>
          </w:p>
        </w:tc>
        <w:tc>
          <w:tcPr>
            <w:tcW w:w="875"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w:t>
            </w:r>
          </w:p>
        </w:tc>
        <w:tc>
          <w:tcPr>
            <w:tcW w:w="877"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11</w:t>
            </w:r>
          </w:p>
        </w:tc>
        <w:tc>
          <w:tcPr>
            <w:tcW w:w="882"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w:t>
            </w:r>
          </w:p>
        </w:tc>
        <w:tc>
          <w:tcPr>
            <w:tcW w:w="875"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w:t>
            </w:r>
          </w:p>
        </w:tc>
      </w:tr>
      <w:tr w:rsidR="00E979A8" w:rsidRPr="00286597" w:rsidTr="004F13F4">
        <w:trPr>
          <w:trHeight w:val="274"/>
        </w:trPr>
        <w:tc>
          <w:tcPr>
            <w:tcW w:w="4220" w:type="dxa"/>
            <w:shd w:val="clear" w:color="auto" w:fill="auto"/>
            <w:noWrap/>
            <w:vAlign w:val="center"/>
            <w:hideMark/>
          </w:tcPr>
          <w:p w:rsidR="00E979A8" w:rsidRPr="00BB674F" w:rsidRDefault="00E979A8" w:rsidP="004F13F4">
            <w:pPr>
              <w:spacing w:after="0" w:line="204"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Furniture; Manufacturing N.E.C.</w:t>
            </w:r>
          </w:p>
        </w:tc>
        <w:tc>
          <w:tcPr>
            <w:tcW w:w="874"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281</w:t>
            </w:r>
          </w:p>
        </w:tc>
        <w:tc>
          <w:tcPr>
            <w:tcW w:w="875" w:type="dxa"/>
            <w:gridSpan w:val="3"/>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271</w:t>
            </w:r>
          </w:p>
        </w:tc>
        <w:tc>
          <w:tcPr>
            <w:tcW w:w="875"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369</w:t>
            </w:r>
          </w:p>
        </w:tc>
        <w:tc>
          <w:tcPr>
            <w:tcW w:w="877" w:type="dxa"/>
            <w:gridSpan w:val="2"/>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388</w:t>
            </w:r>
          </w:p>
        </w:tc>
        <w:tc>
          <w:tcPr>
            <w:tcW w:w="882"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332</w:t>
            </w:r>
          </w:p>
        </w:tc>
        <w:tc>
          <w:tcPr>
            <w:tcW w:w="875" w:type="dxa"/>
            <w:shd w:val="clear" w:color="auto" w:fill="auto"/>
            <w:noWrap/>
            <w:vAlign w:val="center"/>
            <w:hideMark/>
          </w:tcPr>
          <w:p w:rsidR="00E979A8" w:rsidRPr="00BB674F" w:rsidRDefault="00E979A8" w:rsidP="004F13F4">
            <w:pPr>
              <w:spacing w:after="0" w:line="204" w:lineRule="auto"/>
              <w:ind w:right="144"/>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383</w:t>
            </w:r>
          </w:p>
        </w:tc>
      </w:tr>
      <w:tr w:rsidR="00E979A8" w:rsidRPr="00286597" w:rsidTr="004F13F4">
        <w:trPr>
          <w:trHeight w:val="288"/>
        </w:trPr>
        <w:tc>
          <w:tcPr>
            <w:tcW w:w="4220" w:type="dxa"/>
            <w:tcBorders>
              <w:bottom w:val="single" w:sz="8" w:space="0" w:color="auto"/>
            </w:tcBorders>
            <w:shd w:val="clear" w:color="auto" w:fill="auto"/>
            <w:noWrap/>
            <w:vAlign w:val="center"/>
            <w:hideMark/>
          </w:tcPr>
          <w:p w:rsidR="00E979A8" w:rsidRPr="00FE7743" w:rsidRDefault="00E979A8" w:rsidP="004F13F4">
            <w:pPr>
              <w:spacing w:after="0" w:line="216" w:lineRule="auto"/>
              <w:jc w:val="lef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Total</w:t>
            </w:r>
          </w:p>
        </w:tc>
        <w:tc>
          <w:tcPr>
            <w:tcW w:w="874" w:type="dxa"/>
            <w:gridSpan w:val="3"/>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2172</w:t>
            </w:r>
          </w:p>
        </w:tc>
        <w:tc>
          <w:tcPr>
            <w:tcW w:w="875" w:type="dxa"/>
            <w:gridSpan w:val="3"/>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2170</w:t>
            </w:r>
          </w:p>
        </w:tc>
        <w:tc>
          <w:tcPr>
            <w:tcW w:w="875" w:type="dxa"/>
            <w:gridSpan w:val="2"/>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2452</w:t>
            </w:r>
          </w:p>
        </w:tc>
        <w:tc>
          <w:tcPr>
            <w:tcW w:w="877" w:type="dxa"/>
            <w:gridSpan w:val="2"/>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2655</w:t>
            </w:r>
          </w:p>
        </w:tc>
        <w:tc>
          <w:tcPr>
            <w:tcW w:w="882" w:type="dxa"/>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2758</w:t>
            </w:r>
          </w:p>
        </w:tc>
        <w:tc>
          <w:tcPr>
            <w:tcW w:w="875" w:type="dxa"/>
            <w:tcBorders>
              <w:bottom w:val="single" w:sz="8" w:space="0" w:color="auto"/>
            </w:tcBorders>
            <w:shd w:val="clear" w:color="auto" w:fill="auto"/>
            <w:noWrap/>
            <w:vAlign w:val="center"/>
            <w:hideMark/>
          </w:tcPr>
          <w:p w:rsidR="00E979A8" w:rsidRPr="00FE7743" w:rsidRDefault="00E979A8" w:rsidP="004F13F4">
            <w:pPr>
              <w:spacing w:after="0" w:line="216" w:lineRule="auto"/>
              <w:ind w:right="72"/>
              <w:jc w:val="right"/>
              <w:rPr>
                <w:rFonts w:ascii="Gill Sans MT" w:eastAsia="Times New Roman" w:hAnsi="Gill Sans MT" w:cs="Times New Roman"/>
                <w:b/>
                <w:bCs/>
                <w:color w:val="000000"/>
                <w:sz w:val="18"/>
                <w:szCs w:val="18"/>
              </w:rPr>
            </w:pPr>
            <w:r w:rsidRPr="00FE7743">
              <w:rPr>
                <w:rFonts w:ascii="Gill Sans MT" w:eastAsia="Times New Roman" w:hAnsi="Gill Sans MT" w:cs="Times New Roman"/>
                <w:b/>
                <w:bCs/>
                <w:color w:val="000000"/>
                <w:sz w:val="18"/>
                <w:szCs w:val="18"/>
              </w:rPr>
              <w:t>3150</w:t>
            </w:r>
          </w:p>
        </w:tc>
      </w:tr>
      <w:tr w:rsidR="00E979A8" w:rsidRPr="00286597" w:rsidTr="004F13F4">
        <w:trPr>
          <w:trHeight w:val="288"/>
        </w:trPr>
        <w:tc>
          <w:tcPr>
            <w:tcW w:w="4220" w:type="dxa"/>
            <w:tcBorders>
              <w:top w:val="single" w:sz="8" w:space="0" w:color="auto"/>
              <w:bottom w:val="single" w:sz="8" w:space="0" w:color="auto"/>
            </w:tcBorders>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p>
        </w:tc>
        <w:tc>
          <w:tcPr>
            <w:tcW w:w="5258" w:type="dxa"/>
            <w:gridSpan w:val="12"/>
            <w:tcBorders>
              <w:top w:val="single" w:sz="8" w:space="0" w:color="auto"/>
              <w:bottom w:val="single" w:sz="8" w:space="0" w:color="auto"/>
            </w:tcBorders>
            <w:shd w:val="clear" w:color="auto" w:fill="auto"/>
            <w:noWrap/>
            <w:vAlign w:val="center"/>
            <w:hideMark/>
          </w:tcPr>
          <w:p w:rsidR="00E979A8" w:rsidRPr="00BB674F" w:rsidRDefault="00E979A8" w:rsidP="004F13F4">
            <w:pPr>
              <w:spacing w:after="0" w:line="216" w:lineRule="auto"/>
              <w:ind w:right="180"/>
              <w:jc w:val="center"/>
              <w:rPr>
                <w:rFonts w:ascii="Gill Sans MT" w:eastAsia="Times New Roman" w:hAnsi="Gill Sans MT" w:cs="Times New Roman"/>
                <w:b/>
                <w:color w:val="000000"/>
                <w:sz w:val="19"/>
                <w:szCs w:val="19"/>
              </w:rPr>
            </w:pPr>
            <w:r w:rsidRPr="00BB674F">
              <w:rPr>
                <w:rFonts w:ascii="Gill Sans MT" w:eastAsia="Times New Roman" w:hAnsi="Gill Sans MT" w:cs="Times New Roman"/>
                <w:b/>
                <w:color w:val="000000"/>
                <w:sz w:val="19"/>
                <w:szCs w:val="19"/>
              </w:rPr>
              <w:t>growth in %</w:t>
            </w:r>
          </w:p>
        </w:tc>
      </w:tr>
      <w:tr w:rsidR="00E979A8" w:rsidRPr="00286597" w:rsidTr="004F13F4">
        <w:trPr>
          <w:trHeight w:val="288"/>
        </w:trPr>
        <w:tc>
          <w:tcPr>
            <w:tcW w:w="4220" w:type="dxa"/>
            <w:tcBorders>
              <w:top w:val="single" w:sz="8" w:space="0" w:color="auto"/>
            </w:tcBorders>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Food &amp; Beverages</w:t>
            </w:r>
          </w:p>
        </w:tc>
        <w:tc>
          <w:tcPr>
            <w:tcW w:w="874" w:type="dxa"/>
            <w:gridSpan w:val="3"/>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19.9</w:t>
            </w:r>
          </w:p>
        </w:tc>
        <w:tc>
          <w:tcPr>
            <w:tcW w:w="875" w:type="dxa"/>
            <w:gridSpan w:val="2"/>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-6.7</w:t>
            </w:r>
          </w:p>
        </w:tc>
        <w:tc>
          <w:tcPr>
            <w:tcW w:w="877" w:type="dxa"/>
            <w:gridSpan w:val="2"/>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7.3</w:t>
            </w:r>
          </w:p>
        </w:tc>
        <w:tc>
          <w:tcPr>
            <w:tcW w:w="882" w:type="dxa"/>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9.6</w:t>
            </w:r>
          </w:p>
        </w:tc>
        <w:tc>
          <w:tcPr>
            <w:tcW w:w="875" w:type="dxa"/>
            <w:tcBorders>
              <w:top w:val="single" w:sz="8" w:space="0" w:color="auto"/>
            </w:tcBorders>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23.2</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Tobacco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Textiles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-7.5</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75.7</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35.4</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-21.6</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17.4</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Wearing Apparel, Except Fur Apparel</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-21.6</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-2.5</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-41.0</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34.8</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174.2</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Leather</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23.7</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-7.1</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10.7</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-3.4</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-26.4</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Wood &amp; Products Of Wood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59.3</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-18.6</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27.1</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7.9</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Paper &amp;  Printing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-0.8</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2.5</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17.6</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23.8</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Chemicals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-19.8</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35.1</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47.1</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-17.6</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4.0</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Rubber &amp; Plastic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-23.7</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27.4</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14.1</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-0.6</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54.2</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ind w:right="-108"/>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Other Non-Metallic Mineral Products</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-15.1</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29.8</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5.3</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19.7</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-10.9</w:t>
            </w:r>
          </w:p>
        </w:tc>
      </w:tr>
      <w:tr w:rsidR="00E979A8" w:rsidRPr="00286597"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Basic Iron &amp; Steel</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-30.8</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40.7</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76.3</w:t>
            </w:r>
          </w:p>
        </w:tc>
      </w:tr>
      <w:tr w:rsidR="00E979A8" w:rsidRPr="003D7D66" w:rsidTr="004F13F4">
        <w:trPr>
          <w:trHeight w:val="288"/>
        </w:trPr>
        <w:tc>
          <w:tcPr>
            <w:tcW w:w="4858" w:type="dxa"/>
            <w:gridSpan w:val="3"/>
            <w:shd w:val="clear" w:color="auto" w:fill="auto"/>
            <w:noWrap/>
            <w:vAlign w:val="center"/>
            <w:hideMark/>
          </w:tcPr>
          <w:p w:rsidR="00E979A8" w:rsidRPr="00BB674F" w:rsidRDefault="00E979A8" w:rsidP="004F13F4">
            <w:pPr>
              <w:spacing w:after="0" w:line="216" w:lineRule="auto"/>
              <w:ind w:right="-210"/>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Fabricated Metal </w:t>
            </w:r>
            <w:r w:rsidRPr="00BB674F">
              <w:rPr>
                <w:rFonts w:ascii="Gill Sans MT" w:eastAsia="Times New Roman" w:hAnsi="Gill Sans MT" w:cs="Times New Roman"/>
                <w:color w:val="000000"/>
                <w:sz w:val="18"/>
                <w:szCs w:val="18"/>
              </w:rPr>
              <w:t>Except Machinery &amp; Equipmen</w:t>
            </w:r>
            <w:r w:rsidRPr="00BB674F">
              <w:rPr>
                <w:rFonts w:ascii="Gill Sans MT" w:eastAsia="Times New Roman" w:hAnsi="Gill Sans MT" w:cs="Times New Roman"/>
                <w:color w:val="000000"/>
                <w:sz w:val="19"/>
                <w:szCs w:val="19"/>
              </w:rPr>
              <w:t>t</w:t>
            </w:r>
          </w:p>
        </w:tc>
        <w:tc>
          <w:tcPr>
            <w:tcW w:w="236"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-8.4</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47.5</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-12.5</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-4.9</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17.9</w:t>
            </w:r>
          </w:p>
        </w:tc>
      </w:tr>
      <w:tr w:rsidR="00E979A8" w:rsidRPr="003D7D66"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xml:space="preserve">Machinery And Equipment N.E.C. </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-60.0</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-66.7</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500.0</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75.0</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104.8</w:t>
            </w:r>
          </w:p>
        </w:tc>
      </w:tr>
      <w:tr w:rsidR="00E979A8" w:rsidRPr="003D7D66"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Motor Vehicles, Trailers&amp; Semi-Trailer</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-27.3</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0.0</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37.5</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-18.2</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55.6</w:t>
            </w:r>
          </w:p>
        </w:tc>
      </w:tr>
      <w:tr w:rsidR="00E979A8" w:rsidRPr="003D7D66"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Furniture; Manufacturing N.E.C.</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-3.6</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36.2</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5.1</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-14.4</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15.4</w:t>
            </w:r>
          </w:p>
        </w:tc>
      </w:tr>
      <w:tr w:rsidR="00E979A8" w:rsidRPr="003D7D66" w:rsidTr="004F13F4">
        <w:trPr>
          <w:trHeight w:val="288"/>
        </w:trPr>
        <w:tc>
          <w:tcPr>
            <w:tcW w:w="4220" w:type="dxa"/>
            <w:shd w:val="clear" w:color="auto" w:fill="auto"/>
            <w:noWrap/>
            <w:vAlign w:val="center"/>
            <w:hideMark/>
          </w:tcPr>
          <w:p w:rsidR="00E979A8" w:rsidRPr="00BB674F" w:rsidRDefault="00E979A8" w:rsidP="004F13F4">
            <w:pPr>
              <w:spacing w:after="0" w:line="216" w:lineRule="auto"/>
              <w:jc w:val="lef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Total</w:t>
            </w:r>
          </w:p>
        </w:tc>
        <w:tc>
          <w:tcPr>
            <w:tcW w:w="874"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 </w:t>
            </w:r>
          </w:p>
        </w:tc>
        <w:tc>
          <w:tcPr>
            <w:tcW w:w="875" w:type="dxa"/>
            <w:gridSpan w:val="3"/>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-0.1</w:t>
            </w:r>
          </w:p>
        </w:tc>
        <w:tc>
          <w:tcPr>
            <w:tcW w:w="875"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13.0</w:t>
            </w:r>
          </w:p>
        </w:tc>
        <w:tc>
          <w:tcPr>
            <w:tcW w:w="877" w:type="dxa"/>
            <w:gridSpan w:val="2"/>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8.3</w:t>
            </w:r>
          </w:p>
        </w:tc>
        <w:tc>
          <w:tcPr>
            <w:tcW w:w="882"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3.9</w:t>
            </w:r>
          </w:p>
        </w:tc>
        <w:tc>
          <w:tcPr>
            <w:tcW w:w="875" w:type="dxa"/>
            <w:shd w:val="clear" w:color="auto" w:fill="auto"/>
            <w:noWrap/>
            <w:vAlign w:val="center"/>
            <w:hideMark/>
          </w:tcPr>
          <w:p w:rsidR="00E979A8" w:rsidRPr="00BB674F" w:rsidRDefault="00E979A8" w:rsidP="004F13F4">
            <w:pPr>
              <w:spacing w:after="0" w:line="216" w:lineRule="auto"/>
              <w:ind w:right="72"/>
              <w:jc w:val="right"/>
              <w:rPr>
                <w:rFonts w:ascii="Gill Sans MT" w:eastAsia="Times New Roman" w:hAnsi="Gill Sans MT" w:cs="Times New Roman"/>
                <w:color w:val="000000"/>
                <w:sz w:val="19"/>
                <w:szCs w:val="19"/>
              </w:rPr>
            </w:pPr>
            <w:r w:rsidRPr="00BB674F">
              <w:rPr>
                <w:rFonts w:ascii="Gill Sans MT" w:eastAsia="Times New Roman" w:hAnsi="Gill Sans MT" w:cs="Times New Roman"/>
                <w:color w:val="000000"/>
                <w:sz w:val="19"/>
                <w:szCs w:val="19"/>
              </w:rPr>
              <w:t>14.2</w:t>
            </w:r>
          </w:p>
        </w:tc>
      </w:tr>
    </w:tbl>
    <w:p w:rsidR="00E979A8" w:rsidRPr="003E2A50" w:rsidRDefault="00E979A8" w:rsidP="00E979A8">
      <w:pPr>
        <w:spacing w:after="0" w:line="288" w:lineRule="auto"/>
        <w:rPr>
          <w:rFonts w:ascii="Gill Sans MT" w:hAnsi="Gill Sans MT" w:cs="Times New Roman"/>
          <w:b/>
          <w:sz w:val="6"/>
          <w:szCs w:val="24"/>
        </w:rPr>
      </w:pPr>
      <w:r w:rsidRPr="003E2A50">
        <w:rPr>
          <w:rFonts w:ascii="Gill Sans MT" w:hAnsi="Gill Sans MT"/>
          <w:b/>
          <w:sz w:val="20"/>
          <w:szCs w:val="20"/>
        </w:rPr>
        <w:t xml:space="preserve">Source: </w:t>
      </w:r>
      <w:r w:rsidRPr="003E2A50">
        <w:rPr>
          <w:rFonts w:ascii="Gill Sans MT" w:hAnsi="Gill Sans MT"/>
          <w:sz w:val="20"/>
          <w:szCs w:val="20"/>
        </w:rPr>
        <w:t>CSA, Various Issues</w:t>
      </w:r>
    </w:p>
    <w:p w:rsidR="00E979A8" w:rsidRDefault="00E979A8" w:rsidP="00E979A8">
      <w:pPr>
        <w:spacing w:after="0" w:line="288" w:lineRule="auto"/>
        <w:rPr>
          <w:rFonts w:ascii="Gill Sans MT" w:hAnsi="Gill Sans MT"/>
        </w:rPr>
        <w:sectPr w:rsidR="00E979A8" w:rsidSect="00172F71">
          <w:pgSz w:w="11909" w:h="8395" w:orient="landscape" w:code="11"/>
          <w:pgMar w:top="1138" w:right="1138" w:bottom="1138" w:left="1138" w:header="864" w:footer="720" w:gutter="0"/>
          <w:cols w:space="708"/>
          <w:docGrid w:linePitch="360"/>
        </w:sectPr>
      </w:pPr>
    </w:p>
    <w:p w:rsidR="00E979A8" w:rsidRPr="00925A27" w:rsidRDefault="00E979A8" w:rsidP="00E979A8">
      <w:pPr>
        <w:pStyle w:val="ListParagraph"/>
        <w:numPr>
          <w:ilvl w:val="0"/>
          <w:numId w:val="8"/>
        </w:numPr>
        <w:spacing w:after="0" w:line="288" w:lineRule="auto"/>
        <w:ind w:left="720" w:hanging="360"/>
        <w:rPr>
          <w:rFonts w:ascii="Gill Sans MT" w:hAnsi="Gill Sans MT"/>
          <w:b/>
        </w:rPr>
      </w:pPr>
      <w:r w:rsidRPr="00925A27">
        <w:rPr>
          <w:rFonts w:ascii="Gill Sans MT" w:hAnsi="Gill Sans MT"/>
          <w:b/>
        </w:rPr>
        <w:lastRenderedPageBreak/>
        <w:t>Scale of Enterprises</w:t>
      </w:r>
    </w:p>
    <w:p w:rsidR="00E979A8" w:rsidRPr="00BB0BE9" w:rsidRDefault="00E979A8" w:rsidP="00E979A8">
      <w:pPr>
        <w:spacing w:after="0" w:line="288" w:lineRule="auto"/>
        <w:rPr>
          <w:rFonts w:ascii="Gill Sans MT" w:hAnsi="Gill Sans MT"/>
        </w:rPr>
      </w:pPr>
      <w:r w:rsidRPr="00BB0BE9">
        <w:rPr>
          <w:rFonts w:ascii="Gill Sans MT" w:hAnsi="Gill Sans MT"/>
        </w:rPr>
        <w:t>Scale of Enterprises is one of the most important determinants of competitiveness. Larger firms producein large quantity and hence take advantage of economies of scale. In 2009/10, of the total LMSMI, those engaging 10-19 workers, 20- 49 workers,and 50 &amp; above workersaccounted for about 38.8 percent, 27.2 percent and 34 percent of the total manufacturing industries, respectively,indicating the concentration of manufacturing industriesin those engaging below 50 workers.In 2014/15, however, the manufacturing industries which engage 10-19 workers, 20- 49 workersand 50 &amp; above workersaccounted for about 47.2 percent, 23.4 percent and 29.3 percent, respectively.Compared to 2009/10, the concentration of manufacturing industries in those firms engaging below 50 workershas increased in 2014/15,thereby indicating the reduction in the size of manufacturing industries over the period. Of the sub-sectors, while tobacco and textile sub-sectors are mainly large scale, furniture and other non-metallic mineral sub-sectors are found to be mainly small scale enterprises (Table 3.3).</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s="Times New Roman"/>
          <w:b/>
        </w:rPr>
        <w:sectPr w:rsidR="00E979A8" w:rsidSect="003E2A50">
          <w:pgSz w:w="8395" w:h="11909" w:code="11"/>
          <w:pgMar w:top="1134" w:right="1134" w:bottom="1134" w:left="1134" w:header="864" w:footer="720" w:gutter="0"/>
          <w:cols w:space="708"/>
          <w:docGrid w:linePitch="360"/>
        </w:sectPr>
      </w:pPr>
    </w:p>
    <w:p w:rsidR="00E979A8" w:rsidRPr="006C1015" w:rsidRDefault="00E979A8" w:rsidP="00E979A8">
      <w:pPr>
        <w:pStyle w:val="Caption"/>
      </w:pPr>
      <w:bookmarkStart w:id="130" w:name="_Toc499544860"/>
      <w:r w:rsidRPr="006C1015">
        <w:lastRenderedPageBreak/>
        <w:t>Table 3.</w:t>
      </w:r>
      <w:fldSimple w:instr=" SEQ Table_3. \* ARABIC ">
        <w:r>
          <w:rPr>
            <w:noProof/>
          </w:rPr>
          <w:t>3</w:t>
        </w:r>
      </w:fldSimple>
      <w:r w:rsidRPr="006C1015">
        <w:t>: Trends in the scale of manufacturing industries</w:t>
      </w:r>
      <w:bookmarkEnd w:id="130"/>
    </w:p>
    <w:tbl>
      <w:tblPr>
        <w:tblW w:w="9820" w:type="dxa"/>
        <w:tblInd w:w="98" w:type="dxa"/>
        <w:tblLayout w:type="fixed"/>
        <w:tblLook w:val="04A0"/>
      </w:tblPr>
      <w:tblGrid>
        <w:gridCol w:w="2350"/>
        <w:gridCol w:w="180"/>
        <w:gridCol w:w="56"/>
        <w:gridCol w:w="34"/>
        <w:gridCol w:w="90"/>
        <w:gridCol w:w="310"/>
        <w:gridCol w:w="50"/>
        <w:gridCol w:w="450"/>
        <w:gridCol w:w="10"/>
        <w:gridCol w:w="470"/>
        <w:gridCol w:w="40"/>
        <w:gridCol w:w="498"/>
        <w:gridCol w:w="12"/>
        <w:gridCol w:w="510"/>
        <w:gridCol w:w="580"/>
        <w:gridCol w:w="40"/>
        <w:gridCol w:w="540"/>
        <w:gridCol w:w="495"/>
        <w:gridCol w:w="45"/>
        <w:gridCol w:w="472"/>
        <w:gridCol w:w="68"/>
        <w:gridCol w:w="450"/>
        <w:gridCol w:w="357"/>
        <w:gridCol w:w="93"/>
        <w:gridCol w:w="67"/>
        <w:gridCol w:w="473"/>
        <w:gridCol w:w="45"/>
        <w:gridCol w:w="495"/>
        <w:gridCol w:w="22"/>
        <w:gridCol w:w="518"/>
      </w:tblGrid>
      <w:tr w:rsidR="00E979A8" w:rsidRPr="00A65A0C" w:rsidTr="004F13F4">
        <w:trPr>
          <w:trHeight w:val="164"/>
        </w:trPr>
        <w:tc>
          <w:tcPr>
            <w:tcW w:w="2530" w:type="dxa"/>
            <w:gridSpan w:val="2"/>
            <w:vMerge w:val="restart"/>
            <w:tcBorders>
              <w:top w:val="single" w:sz="12" w:space="0" w:color="auto"/>
            </w:tcBorders>
            <w:shd w:val="clear" w:color="auto" w:fill="auto"/>
            <w:noWrap/>
            <w:vAlign w:val="center"/>
            <w:hideMark/>
          </w:tcPr>
          <w:p w:rsidR="00E979A8" w:rsidRPr="00A65A0C" w:rsidRDefault="00E979A8" w:rsidP="004F13F4">
            <w:pPr>
              <w:spacing w:after="0" w:line="228" w:lineRule="auto"/>
              <w:rPr>
                <w:rFonts w:ascii="Calibri" w:eastAsia="Times New Roman" w:hAnsi="Calibri" w:cs="Times New Roman"/>
                <w:b/>
                <w:color w:val="000000"/>
                <w:sz w:val="16"/>
                <w:szCs w:val="16"/>
              </w:rPr>
            </w:pPr>
            <w:r w:rsidRPr="00A65A0C">
              <w:rPr>
                <w:rFonts w:ascii="Calibri" w:eastAsia="Times New Roman" w:hAnsi="Calibri" w:cs="Times New Roman"/>
                <w:b/>
                <w:color w:val="000000"/>
                <w:sz w:val="16"/>
                <w:szCs w:val="16"/>
              </w:rPr>
              <w:t>Sub-sectors</w:t>
            </w:r>
          </w:p>
        </w:tc>
        <w:tc>
          <w:tcPr>
            <w:tcW w:w="3690" w:type="dxa"/>
            <w:gridSpan w:val="15"/>
            <w:tcBorders>
              <w:top w:val="single" w:sz="12" w:space="0" w:color="auto"/>
              <w:bottom w:val="single" w:sz="8" w:space="0" w:color="auto"/>
            </w:tcBorders>
            <w:shd w:val="clear" w:color="auto" w:fill="auto"/>
            <w:noWrap/>
            <w:vAlign w:val="bottom"/>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2009/10</w:t>
            </w:r>
          </w:p>
        </w:tc>
        <w:tc>
          <w:tcPr>
            <w:tcW w:w="3600" w:type="dxa"/>
            <w:gridSpan w:val="13"/>
            <w:tcBorders>
              <w:top w:val="single" w:sz="12" w:space="0" w:color="auto"/>
              <w:bottom w:val="single" w:sz="8" w:space="0" w:color="auto"/>
            </w:tcBorders>
            <w:shd w:val="clear" w:color="auto" w:fill="auto"/>
            <w:noWrap/>
            <w:vAlign w:val="bottom"/>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2014/15</w:t>
            </w:r>
          </w:p>
        </w:tc>
      </w:tr>
      <w:tr w:rsidR="00E979A8" w:rsidRPr="00A65A0C" w:rsidTr="004F13F4">
        <w:trPr>
          <w:trHeight w:val="192"/>
        </w:trPr>
        <w:tc>
          <w:tcPr>
            <w:tcW w:w="2530" w:type="dxa"/>
            <w:gridSpan w:val="2"/>
            <w:vMerge/>
            <w:vAlign w:val="center"/>
            <w:hideMark/>
          </w:tcPr>
          <w:p w:rsidR="00E979A8" w:rsidRPr="00A65A0C" w:rsidRDefault="00E979A8" w:rsidP="004F13F4">
            <w:pPr>
              <w:spacing w:after="0" w:line="228" w:lineRule="auto"/>
              <w:rPr>
                <w:rFonts w:ascii="Calibri" w:eastAsia="Times New Roman" w:hAnsi="Calibri" w:cs="Times New Roman"/>
                <w:color w:val="000000"/>
                <w:sz w:val="16"/>
                <w:szCs w:val="16"/>
              </w:rPr>
            </w:pPr>
          </w:p>
        </w:tc>
        <w:tc>
          <w:tcPr>
            <w:tcW w:w="2008" w:type="dxa"/>
            <w:gridSpan w:val="10"/>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Number</w:t>
            </w:r>
          </w:p>
        </w:tc>
        <w:tc>
          <w:tcPr>
            <w:tcW w:w="1682" w:type="dxa"/>
            <w:gridSpan w:val="5"/>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share in total</w:t>
            </w:r>
          </w:p>
        </w:tc>
        <w:tc>
          <w:tcPr>
            <w:tcW w:w="1887" w:type="dxa"/>
            <w:gridSpan w:val="6"/>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Number</w:t>
            </w:r>
          </w:p>
        </w:tc>
        <w:tc>
          <w:tcPr>
            <w:tcW w:w="1713" w:type="dxa"/>
            <w:gridSpan w:val="7"/>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share in total</w:t>
            </w:r>
          </w:p>
        </w:tc>
      </w:tr>
      <w:tr w:rsidR="00E979A8" w:rsidRPr="00A65A0C" w:rsidTr="004F13F4">
        <w:trPr>
          <w:trHeight w:val="219"/>
        </w:trPr>
        <w:tc>
          <w:tcPr>
            <w:tcW w:w="2530" w:type="dxa"/>
            <w:gridSpan w:val="2"/>
            <w:vMerge/>
            <w:tcBorders>
              <w:bottom w:val="single" w:sz="8" w:space="0" w:color="auto"/>
            </w:tcBorders>
            <w:vAlign w:val="center"/>
            <w:hideMark/>
          </w:tcPr>
          <w:p w:rsidR="00E979A8" w:rsidRPr="00A65A0C" w:rsidRDefault="00E979A8" w:rsidP="004F13F4">
            <w:pPr>
              <w:spacing w:after="0" w:line="228" w:lineRule="auto"/>
              <w:rPr>
                <w:rFonts w:ascii="Calibri" w:eastAsia="Times New Roman" w:hAnsi="Calibri" w:cs="Times New Roman"/>
                <w:color w:val="000000"/>
                <w:sz w:val="16"/>
                <w:szCs w:val="16"/>
              </w:rPr>
            </w:pPr>
          </w:p>
        </w:tc>
        <w:tc>
          <w:tcPr>
            <w:tcW w:w="490" w:type="dxa"/>
            <w:gridSpan w:val="4"/>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10 - 19</w:t>
            </w:r>
          </w:p>
        </w:tc>
        <w:tc>
          <w:tcPr>
            <w:tcW w:w="510" w:type="dxa"/>
            <w:gridSpan w:val="3"/>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20 - 49</w:t>
            </w:r>
          </w:p>
        </w:tc>
        <w:tc>
          <w:tcPr>
            <w:tcW w:w="51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50 &amp; Over</w:t>
            </w:r>
          </w:p>
        </w:tc>
        <w:tc>
          <w:tcPr>
            <w:tcW w:w="510" w:type="dxa"/>
            <w:gridSpan w:val="2"/>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Total</w:t>
            </w:r>
          </w:p>
        </w:tc>
        <w:tc>
          <w:tcPr>
            <w:tcW w:w="510" w:type="dxa"/>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10 - 19</w:t>
            </w:r>
          </w:p>
        </w:tc>
        <w:tc>
          <w:tcPr>
            <w:tcW w:w="62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20 - 49</w:t>
            </w:r>
          </w:p>
        </w:tc>
        <w:tc>
          <w:tcPr>
            <w:tcW w:w="540" w:type="dxa"/>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50 &amp; Over</w:t>
            </w:r>
          </w:p>
        </w:tc>
        <w:tc>
          <w:tcPr>
            <w:tcW w:w="54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10 - 19</w:t>
            </w:r>
          </w:p>
        </w:tc>
        <w:tc>
          <w:tcPr>
            <w:tcW w:w="54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20 - 49</w:t>
            </w:r>
          </w:p>
        </w:tc>
        <w:tc>
          <w:tcPr>
            <w:tcW w:w="450" w:type="dxa"/>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center"/>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50 &amp; Over</w:t>
            </w:r>
          </w:p>
        </w:tc>
        <w:tc>
          <w:tcPr>
            <w:tcW w:w="450" w:type="dxa"/>
            <w:gridSpan w:val="2"/>
            <w:tcBorders>
              <w:top w:val="single" w:sz="8" w:space="0" w:color="auto"/>
              <w:bottom w:val="single" w:sz="8" w:space="0" w:color="auto"/>
            </w:tcBorders>
            <w:shd w:val="clear" w:color="auto" w:fill="auto"/>
            <w:noWrap/>
            <w:vAlign w:val="center"/>
            <w:hideMark/>
          </w:tcPr>
          <w:p w:rsidR="00E979A8" w:rsidRPr="00A65A0C" w:rsidRDefault="00E979A8" w:rsidP="004F13F4">
            <w:pPr>
              <w:spacing w:after="0" w:line="228" w:lineRule="auto"/>
              <w:ind w:left="-72" w:right="-83"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Total</w:t>
            </w:r>
          </w:p>
        </w:tc>
        <w:tc>
          <w:tcPr>
            <w:tcW w:w="54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10 - 19</w:t>
            </w:r>
          </w:p>
        </w:tc>
        <w:tc>
          <w:tcPr>
            <w:tcW w:w="54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20 - 49</w:t>
            </w:r>
          </w:p>
        </w:tc>
        <w:tc>
          <w:tcPr>
            <w:tcW w:w="540" w:type="dxa"/>
            <w:gridSpan w:val="2"/>
            <w:tcBorders>
              <w:top w:val="single" w:sz="8" w:space="0" w:color="auto"/>
              <w:bottom w:val="single" w:sz="8" w:space="0" w:color="auto"/>
            </w:tcBorders>
            <w:shd w:val="clear" w:color="auto" w:fill="auto"/>
            <w:vAlign w:val="center"/>
            <w:hideMark/>
          </w:tcPr>
          <w:p w:rsidR="00E979A8" w:rsidRPr="00A65A0C" w:rsidRDefault="00E979A8" w:rsidP="004F13F4">
            <w:pPr>
              <w:spacing w:after="0" w:line="228" w:lineRule="auto"/>
              <w:ind w:left="-72" w:right="-83"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50 &amp; Over</w:t>
            </w:r>
          </w:p>
        </w:tc>
      </w:tr>
      <w:tr w:rsidR="00E979A8" w:rsidRPr="00A65A0C" w:rsidTr="004F13F4">
        <w:trPr>
          <w:trHeight w:val="259"/>
        </w:trPr>
        <w:tc>
          <w:tcPr>
            <w:tcW w:w="2530"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Food &amp; Beverages</w:t>
            </w:r>
          </w:p>
        </w:tc>
        <w:tc>
          <w:tcPr>
            <w:tcW w:w="490" w:type="dxa"/>
            <w:gridSpan w:val="4"/>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169</w:t>
            </w:r>
          </w:p>
        </w:tc>
        <w:tc>
          <w:tcPr>
            <w:tcW w:w="510" w:type="dxa"/>
            <w:gridSpan w:val="3"/>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173</w:t>
            </w:r>
          </w:p>
        </w:tc>
        <w:tc>
          <w:tcPr>
            <w:tcW w:w="510"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230</w:t>
            </w:r>
          </w:p>
        </w:tc>
        <w:tc>
          <w:tcPr>
            <w:tcW w:w="510"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572</w:t>
            </w:r>
          </w:p>
        </w:tc>
        <w:tc>
          <w:tcPr>
            <w:tcW w:w="510" w:type="dxa"/>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29.5</w:t>
            </w:r>
          </w:p>
        </w:tc>
        <w:tc>
          <w:tcPr>
            <w:tcW w:w="580" w:type="dxa"/>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30.2</w:t>
            </w:r>
          </w:p>
        </w:tc>
        <w:tc>
          <w:tcPr>
            <w:tcW w:w="580"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40.2</w:t>
            </w:r>
          </w:p>
        </w:tc>
        <w:tc>
          <w:tcPr>
            <w:tcW w:w="495" w:type="dxa"/>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444</w:t>
            </w:r>
          </w:p>
        </w:tc>
        <w:tc>
          <w:tcPr>
            <w:tcW w:w="517"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222</w:t>
            </w:r>
          </w:p>
        </w:tc>
        <w:tc>
          <w:tcPr>
            <w:tcW w:w="518"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262</w:t>
            </w:r>
          </w:p>
        </w:tc>
        <w:tc>
          <w:tcPr>
            <w:tcW w:w="517" w:type="dxa"/>
            <w:gridSpan w:val="3"/>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928</w:t>
            </w:r>
          </w:p>
        </w:tc>
        <w:tc>
          <w:tcPr>
            <w:tcW w:w="518"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47.8</w:t>
            </w:r>
          </w:p>
        </w:tc>
        <w:tc>
          <w:tcPr>
            <w:tcW w:w="495" w:type="dxa"/>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23.9</w:t>
            </w:r>
          </w:p>
        </w:tc>
        <w:tc>
          <w:tcPr>
            <w:tcW w:w="540" w:type="dxa"/>
            <w:gridSpan w:val="2"/>
            <w:tcBorders>
              <w:top w:val="single" w:sz="8" w:space="0" w:color="auto"/>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28.2</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Tobacco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0.0</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0.0</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100.0</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100.0</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Textiles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36</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40</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5.0</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5.0</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90.0</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18</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12</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51</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81</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22.2</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14.8</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63.0</w:t>
            </w:r>
          </w:p>
        </w:tc>
      </w:tr>
      <w:tr w:rsidR="00E979A8" w:rsidRPr="00A65A0C" w:rsidTr="004F13F4">
        <w:trPr>
          <w:trHeight w:val="259"/>
        </w:trPr>
        <w:tc>
          <w:tcPr>
            <w:tcW w:w="2620" w:type="dxa"/>
            <w:gridSpan w:val="4"/>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Wearing Apparel, Except Fur Apparel</w:t>
            </w:r>
          </w:p>
        </w:tc>
        <w:tc>
          <w:tcPr>
            <w:tcW w:w="40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14</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24</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51</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25.5</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27.5</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47.1</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45</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27</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85</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52.9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15.3</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31.8</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Leather</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39</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58</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114</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14.9</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34.2</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50.9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56</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103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21.4</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24.3</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54.4</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Wood &amp; Products </w:t>
            </w:r>
            <w:r>
              <w:rPr>
                <w:rFonts w:ascii="Calibri" w:eastAsia="Times New Roman" w:hAnsi="Calibri" w:cs="Times New Roman"/>
                <w:color w:val="000000"/>
                <w:sz w:val="16"/>
                <w:szCs w:val="16"/>
              </w:rPr>
              <w:t>o</w:t>
            </w:r>
            <w:r w:rsidRPr="00A65A0C">
              <w:rPr>
                <w:rFonts w:ascii="Calibri" w:eastAsia="Times New Roman" w:hAnsi="Calibri" w:cs="Times New Roman"/>
                <w:color w:val="000000"/>
                <w:sz w:val="16"/>
                <w:szCs w:val="16"/>
              </w:rPr>
              <w:t xml:space="preserve">f Wood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54</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42.6</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20.4</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37.0</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49</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96</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51.0</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22.9</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26.0</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Paper &amp; Printing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27</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44</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52</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123</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22.0</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35.8</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42.3</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79</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48</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55</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182</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43.4</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26.4</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30.2</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Chemicals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24</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55</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96</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17.7</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25.0</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57.3</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67</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17.7</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23.0</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59.3</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Rubber &amp; Plastic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29</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42</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68</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139</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20.9</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30.2</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48.9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62</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111</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236</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26.3</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26.7</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47.0</w:t>
            </w:r>
          </w:p>
        </w:tc>
      </w:tr>
      <w:tr w:rsidR="00E979A8" w:rsidRPr="00A65A0C" w:rsidTr="004F13F4">
        <w:trPr>
          <w:trHeight w:val="259"/>
        </w:trPr>
        <w:tc>
          <w:tcPr>
            <w:tcW w:w="2620" w:type="dxa"/>
            <w:gridSpan w:val="4"/>
            <w:tcBorders>
              <w:top w:val="nil"/>
            </w:tcBorders>
            <w:shd w:val="clear" w:color="auto" w:fill="auto"/>
            <w:noWrap/>
            <w:vAlign w:val="center"/>
            <w:hideMark/>
          </w:tcPr>
          <w:p w:rsidR="00E979A8" w:rsidRPr="00A65A0C" w:rsidRDefault="00E979A8" w:rsidP="004F13F4">
            <w:pPr>
              <w:spacing w:after="0" w:line="216" w:lineRule="auto"/>
              <w:ind w:right="-108"/>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Other Non-Metallic Mineral Products</w:t>
            </w:r>
          </w:p>
        </w:tc>
        <w:tc>
          <w:tcPr>
            <w:tcW w:w="40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290</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113</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79</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482</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60.2</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23.4</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16.4</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322</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169</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105</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596</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54.0</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28.4</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17.6</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Basic Iron &amp; Steel</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12</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10</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39</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30.8</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25.6</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43.6</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8</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36</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67</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34.3</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53.7</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Fabricated Metal Except Machinery &amp; Equipment</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70</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38</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46</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154</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45.5</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24.7</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29.9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120</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32</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52</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204</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58.8</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15.7</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25.5</w:t>
            </w:r>
          </w:p>
        </w:tc>
      </w:tr>
      <w:tr w:rsidR="00E979A8" w:rsidRPr="00A65A0C" w:rsidTr="004F13F4">
        <w:trPr>
          <w:trHeight w:val="259"/>
        </w:trPr>
        <w:tc>
          <w:tcPr>
            <w:tcW w:w="2530" w:type="dxa"/>
            <w:gridSpan w:val="2"/>
            <w:tcBorders>
              <w:top w:val="nil"/>
            </w:tcBorders>
            <w:shd w:val="clear" w:color="auto" w:fill="auto"/>
            <w:noWrap/>
            <w:vAlign w:val="center"/>
            <w:hideMark/>
          </w:tcPr>
          <w:p w:rsidR="00E979A8" w:rsidRPr="00A65A0C" w:rsidRDefault="00E979A8" w:rsidP="004F13F4">
            <w:pPr>
              <w:spacing w:after="0" w:line="216" w:lineRule="auto"/>
              <w:ind w:right="-108"/>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xml:space="preserve">Machinery And Equipment N.E.C. </w:t>
            </w:r>
          </w:p>
        </w:tc>
        <w:tc>
          <w:tcPr>
            <w:tcW w:w="490" w:type="dxa"/>
            <w:gridSpan w:val="4"/>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w:t>
            </w:r>
          </w:p>
        </w:tc>
        <w:tc>
          <w:tcPr>
            <w:tcW w:w="510"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w:t>
            </w:r>
          </w:p>
        </w:tc>
        <w:tc>
          <w:tcPr>
            <w:tcW w:w="51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15</w:t>
            </w:r>
          </w:p>
        </w:tc>
        <w:tc>
          <w:tcPr>
            <w:tcW w:w="51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20.0</w:t>
            </w:r>
          </w:p>
        </w:tc>
        <w:tc>
          <w:tcPr>
            <w:tcW w:w="580"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33.3</w:t>
            </w:r>
          </w:p>
        </w:tc>
        <w:tc>
          <w:tcPr>
            <w:tcW w:w="58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46.7</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15</w:t>
            </w:r>
          </w:p>
        </w:tc>
        <w:tc>
          <w:tcPr>
            <w:tcW w:w="517"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17</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w:t>
            </w:r>
          </w:p>
        </w:tc>
        <w:tc>
          <w:tcPr>
            <w:tcW w:w="517" w:type="dxa"/>
            <w:gridSpan w:val="3"/>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43</w:t>
            </w:r>
          </w:p>
        </w:tc>
        <w:tc>
          <w:tcPr>
            <w:tcW w:w="518"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34.9</w:t>
            </w:r>
          </w:p>
        </w:tc>
        <w:tc>
          <w:tcPr>
            <w:tcW w:w="495" w:type="dxa"/>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39.5</w:t>
            </w:r>
          </w:p>
        </w:tc>
        <w:tc>
          <w:tcPr>
            <w:tcW w:w="540" w:type="dxa"/>
            <w:gridSpan w:val="2"/>
            <w:tcBorders>
              <w:top w:val="nil"/>
            </w:tcBorders>
            <w:shd w:val="clear" w:color="auto" w:fill="auto"/>
            <w:noWrap/>
            <w:vAlign w:val="center"/>
            <w:hideMark/>
          </w:tcPr>
          <w:p w:rsidR="00E979A8" w:rsidRPr="00A65A0C" w:rsidRDefault="00E979A8" w:rsidP="004F13F4">
            <w:pPr>
              <w:spacing w:after="0" w:line="216"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25.6</w:t>
            </w:r>
          </w:p>
        </w:tc>
      </w:tr>
      <w:tr w:rsidR="00E979A8" w:rsidRPr="00A65A0C" w:rsidTr="004F13F4">
        <w:trPr>
          <w:trHeight w:val="259"/>
        </w:trPr>
        <w:tc>
          <w:tcPr>
            <w:tcW w:w="2710" w:type="dxa"/>
            <w:gridSpan w:val="5"/>
            <w:tcBorders>
              <w:top w:val="nil"/>
            </w:tcBorders>
            <w:shd w:val="clear" w:color="auto" w:fill="auto"/>
            <w:noWrap/>
            <w:vAlign w:val="center"/>
            <w:hideMark/>
          </w:tcPr>
          <w:p w:rsidR="00E979A8" w:rsidRPr="00A65A0C" w:rsidRDefault="00E979A8" w:rsidP="004F13F4">
            <w:pPr>
              <w:spacing w:after="0" w:line="228" w:lineRule="auto"/>
              <w:ind w:right="-108"/>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Motor Vehicles,Trailers &amp; Semi-Trailer</w:t>
            </w:r>
          </w:p>
        </w:tc>
        <w:tc>
          <w:tcPr>
            <w:tcW w:w="310" w:type="dxa"/>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w:t>
            </w:r>
          </w:p>
        </w:tc>
        <w:tc>
          <w:tcPr>
            <w:tcW w:w="510" w:type="dxa"/>
            <w:gridSpan w:val="3"/>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0"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w:t>
            </w:r>
          </w:p>
        </w:tc>
        <w:tc>
          <w:tcPr>
            <w:tcW w:w="510"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11</w:t>
            </w:r>
          </w:p>
        </w:tc>
        <w:tc>
          <w:tcPr>
            <w:tcW w:w="510" w:type="dxa"/>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27.3</w:t>
            </w:r>
          </w:p>
        </w:tc>
        <w:tc>
          <w:tcPr>
            <w:tcW w:w="620"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9.1</w:t>
            </w:r>
          </w:p>
        </w:tc>
        <w:tc>
          <w:tcPr>
            <w:tcW w:w="540" w:type="dxa"/>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63.6</w:t>
            </w:r>
          </w:p>
        </w:tc>
        <w:tc>
          <w:tcPr>
            <w:tcW w:w="495" w:type="dxa"/>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w:t>
            </w:r>
          </w:p>
        </w:tc>
        <w:tc>
          <w:tcPr>
            <w:tcW w:w="517"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w:t>
            </w:r>
          </w:p>
        </w:tc>
        <w:tc>
          <w:tcPr>
            <w:tcW w:w="518"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w:t>
            </w:r>
          </w:p>
        </w:tc>
        <w:tc>
          <w:tcPr>
            <w:tcW w:w="517" w:type="dxa"/>
            <w:gridSpan w:val="3"/>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14</w:t>
            </w:r>
          </w:p>
        </w:tc>
        <w:tc>
          <w:tcPr>
            <w:tcW w:w="518"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 </w:t>
            </w:r>
          </w:p>
        </w:tc>
        <w:tc>
          <w:tcPr>
            <w:tcW w:w="517" w:type="dxa"/>
            <w:gridSpan w:val="2"/>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7.1</w:t>
            </w:r>
          </w:p>
        </w:tc>
        <w:tc>
          <w:tcPr>
            <w:tcW w:w="518" w:type="dxa"/>
            <w:tcBorders>
              <w:top w:val="nil"/>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92.9</w:t>
            </w:r>
          </w:p>
        </w:tc>
      </w:tr>
      <w:tr w:rsidR="00E979A8" w:rsidRPr="00A65A0C" w:rsidTr="004F13F4">
        <w:trPr>
          <w:trHeight w:val="259"/>
        </w:trPr>
        <w:tc>
          <w:tcPr>
            <w:tcW w:w="2586" w:type="dxa"/>
            <w:gridSpan w:val="3"/>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right="-108"/>
              <w:jc w:val="lef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Furniture; Manufacturing N.E.C.</w:t>
            </w:r>
          </w:p>
        </w:tc>
        <w:tc>
          <w:tcPr>
            <w:tcW w:w="434" w:type="dxa"/>
            <w:gridSpan w:val="3"/>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168</w:t>
            </w:r>
          </w:p>
        </w:tc>
        <w:tc>
          <w:tcPr>
            <w:tcW w:w="510" w:type="dxa"/>
            <w:gridSpan w:val="3"/>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74</w:t>
            </w:r>
          </w:p>
        </w:tc>
        <w:tc>
          <w:tcPr>
            <w:tcW w:w="510"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39</w:t>
            </w:r>
          </w:p>
        </w:tc>
        <w:tc>
          <w:tcPr>
            <w:tcW w:w="510"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281</w:t>
            </w:r>
          </w:p>
        </w:tc>
        <w:tc>
          <w:tcPr>
            <w:tcW w:w="510" w:type="dxa"/>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59.8</w:t>
            </w:r>
          </w:p>
        </w:tc>
        <w:tc>
          <w:tcPr>
            <w:tcW w:w="620"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26.3</w:t>
            </w:r>
          </w:p>
        </w:tc>
        <w:tc>
          <w:tcPr>
            <w:tcW w:w="540" w:type="dxa"/>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13.9</w:t>
            </w:r>
          </w:p>
        </w:tc>
        <w:tc>
          <w:tcPr>
            <w:tcW w:w="495" w:type="dxa"/>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284</w:t>
            </w:r>
          </w:p>
        </w:tc>
        <w:tc>
          <w:tcPr>
            <w:tcW w:w="517"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65</w:t>
            </w:r>
          </w:p>
        </w:tc>
        <w:tc>
          <w:tcPr>
            <w:tcW w:w="518"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52</w:t>
            </w:r>
          </w:p>
        </w:tc>
        <w:tc>
          <w:tcPr>
            <w:tcW w:w="517" w:type="dxa"/>
            <w:gridSpan w:val="3"/>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401</w:t>
            </w:r>
          </w:p>
        </w:tc>
        <w:tc>
          <w:tcPr>
            <w:tcW w:w="518"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70.8</w:t>
            </w:r>
          </w:p>
        </w:tc>
        <w:tc>
          <w:tcPr>
            <w:tcW w:w="517" w:type="dxa"/>
            <w:gridSpan w:val="2"/>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16.2</w:t>
            </w:r>
          </w:p>
        </w:tc>
        <w:tc>
          <w:tcPr>
            <w:tcW w:w="518" w:type="dxa"/>
            <w:tcBorders>
              <w:top w:val="nil"/>
              <w:bottom w:val="single" w:sz="8"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color w:val="000000"/>
                <w:sz w:val="16"/>
                <w:szCs w:val="16"/>
              </w:rPr>
            </w:pPr>
            <w:r w:rsidRPr="00A65A0C">
              <w:rPr>
                <w:rFonts w:ascii="Calibri" w:eastAsia="Times New Roman" w:hAnsi="Calibri" w:cs="Times New Roman"/>
                <w:color w:val="000000"/>
                <w:sz w:val="16"/>
                <w:szCs w:val="16"/>
              </w:rPr>
              <w:t>13.0</w:t>
            </w:r>
          </w:p>
        </w:tc>
      </w:tr>
      <w:tr w:rsidR="00E979A8" w:rsidRPr="00A65A0C" w:rsidTr="004F13F4">
        <w:trPr>
          <w:trHeight w:val="201"/>
        </w:trPr>
        <w:tc>
          <w:tcPr>
            <w:tcW w:w="2350"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TOTAL</w:t>
            </w:r>
          </w:p>
        </w:tc>
        <w:tc>
          <w:tcPr>
            <w:tcW w:w="720" w:type="dxa"/>
            <w:gridSpan w:val="6"/>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843</w:t>
            </w:r>
          </w:p>
        </w:tc>
        <w:tc>
          <w:tcPr>
            <w:tcW w:w="450"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590</w:t>
            </w:r>
          </w:p>
        </w:tc>
        <w:tc>
          <w:tcPr>
            <w:tcW w:w="480"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739</w:t>
            </w:r>
          </w:p>
        </w:tc>
        <w:tc>
          <w:tcPr>
            <w:tcW w:w="550" w:type="dxa"/>
            <w:gridSpan w:val="3"/>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2,172</w:t>
            </w:r>
          </w:p>
        </w:tc>
        <w:tc>
          <w:tcPr>
            <w:tcW w:w="510"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38.8</w:t>
            </w:r>
          </w:p>
        </w:tc>
        <w:tc>
          <w:tcPr>
            <w:tcW w:w="620"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27.2</w:t>
            </w:r>
          </w:p>
        </w:tc>
        <w:tc>
          <w:tcPr>
            <w:tcW w:w="540"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34.0</w:t>
            </w:r>
          </w:p>
        </w:tc>
        <w:tc>
          <w:tcPr>
            <w:tcW w:w="495"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1488</w:t>
            </w:r>
          </w:p>
        </w:tc>
        <w:tc>
          <w:tcPr>
            <w:tcW w:w="517"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738</w:t>
            </w:r>
          </w:p>
        </w:tc>
        <w:tc>
          <w:tcPr>
            <w:tcW w:w="518"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924</w:t>
            </w:r>
          </w:p>
        </w:tc>
        <w:tc>
          <w:tcPr>
            <w:tcW w:w="517" w:type="dxa"/>
            <w:gridSpan w:val="3"/>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3150</w:t>
            </w:r>
          </w:p>
        </w:tc>
        <w:tc>
          <w:tcPr>
            <w:tcW w:w="518"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47.2</w:t>
            </w:r>
          </w:p>
        </w:tc>
        <w:tc>
          <w:tcPr>
            <w:tcW w:w="517" w:type="dxa"/>
            <w:gridSpan w:val="2"/>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23.4</w:t>
            </w:r>
          </w:p>
        </w:tc>
        <w:tc>
          <w:tcPr>
            <w:tcW w:w="518" w:type="dxa"/>
            <w:tcBorders>
              <w:top w:val="single" w:sz="8" w:space="0" w:color="auto"/>
              <w:bottom w:val="single" w:sz="12" w:space="0" w:color="auto"/>
            </w:tcBorders>
            <w:shd w:val="clear" w:color="auto" w:fill="auto"/>
            <w:noWrap/>
            <w:vAlign w:val="center"/>
            <w:hideMark/>
          </w:tcPr>
          <w:p w:rsidR="00E979A8" w:rsidRPr="00A65A0C" w:rsidRDefault="00E979A8" w:rsidP="004F13F4">
            <w:pPr>
              <w:spacing w:after="0" w:line="228" w:lineRule="auto"/>
              <w:ind w:left="-72" w:hanging="33"/>
              <w:jc w:val="right"/>
              <w:rPr>
                <w:rFonts w:ascii="Calibri" w:eastAsia="Times New Roman" w:hAnsi="Calibri" w:cs="Times New Roman"/>
                <w:b/>
                <w:bCs/>
                <w:color w:val="000000"/>
                <w:sz w:val="16"/>
                <w:szCs w:val="16"/>
              </w:rPr>
            </w:pPr>
            <w:r w:rsidRPr="00A65A0C">
              <w:rPr>
                <w:rFonts w:ascii="Calibri" w:eastAsia="Times New Roman" w:hAnsi="Calibri" w:cs="Times New Roman"/>
                <w:b/>
                <w:bCs/>
                <w:color w:val="000000"/>
                <w:sz w:val="16"/>
                <w:szCs w:val="16"/>
              </w:rPr>
              <w:t>29.3</w:t>
            </w:r>
          </w:p>
        </w:tc>
      </w:tr>
    </w:tbl>
    <w:p w:rsidR="00E979A8" w:rsidRPr="00A65A0C" w:rsidRDefault="00E979A8" w:rsidP="00E979A8">
      <w:pPr>
        <w:spacing w:after="0" w:line="228" w:lineRule="auto"/>
        <w:rPr>
          <w:rFonts w:ascii="Gill Sans MT" w:hAnsi="Gill Sans MT" w:cs="Times New Roman"/>
          <w:sz w:val="16"/>
          <w:szCs w:val="16"/>
        </w:rPr>
      </w:pPr>
      <w:r w:rsidRPr="00A65A0C">
        <w:rPr>
          <w:rFonts w:ascii="Gill Sans MT" w:hAnsi="Gill Sans MT" w:cs="Times New Roman"/>
          <w:b/>
          <w:sz w:val="16"/>
          <w:szCs w:val="16"/>
        </w:rPr>
        <w:t>Source</w:t>
      </w:r>
      <w:r w:rsidRPr="00A65A0C">
        <w:rPr>
          <w:rFonts w:ascii="Gill Sans MT" w:hAnsi="Gill Sans MT" w:cs="Times New Roman"/>
          <w:sz w:val="16"/>
          <w:szCs w:val="16"/>
        </w:rPr>
        <w:t>: CSA, Various Issues</w:t>
      </w:r>
    </w:p>
    <w:p w:rsidR="00E979A8" w:rsidRDefault="00E979A8" w:rsidP="00E979A8">
      <w:pPr>
        <w:spacing w:after="0" w:line="288" w:lineRule="auto"/>
        <w:rPr>
          <w:rFonts w:ascii="Gill Sans MT" w:hAnsi="Gill Sans MT"/>
        </w:rPr>
        <w:sectPr w:rsidR="00E979A8" w:rsidSect="003E2A50">
          <w:pgSz w:w="11909" w:h="8395" w:orient="landscape" w:code="11"/>
          <w:pgMar w:top="1138" w:right="1138" w:bottom="1138" w:left="1138" w:header="864" w:footer="720" w:gutter="0"/>
          <w:cols w:space="708"/>
          <w:docGrid w:linePitch="360"/>
        </w:sectPr>
      </w:pPr>
    </w:p>
    <w:p w:rsidR="00E979A8" w:rsidRDefault="00E979A8" w:rsidP="00E979A8">
      <w:pPr>
        <w:spacing w:after="0" w:line="288" w:lineRule="auto"/>
        <w:ind w:left="810" w:hanging="450"/>
        <w:rPr>
          <w:rFonts w:ascii="Gill Sans MT" w:hAnsi="Gill Sans MT"/>
          <w:b/>
        </w:rPr>
      </w:pPr>
      <w:r>
        <w:rPr>
          <w:rFonts w:ascii="Gill Sans MT" w:hAnsi="Gill Sans MT"/>
          <w:b/>
        </w:rPr>
        <w:lastRenderedPageBreak/>
        <w:t>III)</w:t>
      </w:r>
      <w:r>
        <w:rPr>
          <w:rFonts w:ascii="Gill Sans MT" w:hAnsi="Gill Sans MT"/>
          <w:b/>
        </w:rPr>
        <w:tab/>
      </w:r>
      <w:r w:rsidRPr="00531CE8">
        <w:rPr>
          <w:rFonts w:ascii="Gill Sans MT" w:hAnsi="Gill Sans MT"/>
          <w:b/>
        </w:rPr>
        <w:t>Investment in LMSMI</w:t>
      </w:r>
    </w:p>
    <w:p w:rsidR="00E979A8" w:rsidRPr="00BB0BE9" w:rsidRDefault="00E979A8" w:rsidP="00E979A8">
      <w:pPr>
        <w:spacing w:after="0" w:line="288" w:lineRule="auto"/>
        <w:rPr>
          <w:rFonts w:ascii="Gill Sans MT" w:hAnsi="Gill Sans MT"/>
        </w:rPr>
      </w:pPr>
      <w:r w:rsidRPr="00BB0BE9">
        <w:rPr>
          <w:rFonts w:ascii="Gill Sans MT" w:hAnsi="Gill Sans MT"/>
        </w:rPr>
        <w:t>Investment in LMSM industries normally goes either to finance the repair and maintenance of existing firms or establish new industries. The size of investment in the sector has increased from Birr 3.7 billion in 2009/10 to Birr 18.3 billion in 2014/15.  Given high inflation registered during this period, the growth in real investment wasvery minimal. Trends in the growth of investment show the occurrenceofsignificant year-to-year fluctuationsin the size of the flow into the various sub-sectors.Of all the sub-sectors, the investment finding its waysinto the prioritysub-sectorshas declined significantly over the plan implementation period. For instance, of the total investment in LMSM industries in 2009/10, the share of the textile sub-sector, which was about 25.3 percent, has significantly plummeted to only 4.1 percentin 2014/15. On the other hand, the biggest share of investment (39.1 percent) went to a non-metallicmineral sub-sector in the same year(Table 3.4).</w:t>
      </w:r>
    </w:p>
    <w:p w:rsidR="00E979A8" w:rsidRPr="00BB0BE9"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sectPr w:rsidR="00E979A8" w:rsidSect="003E2A50">
          <w:pgSz w:w="8395" w:h="11909" w:code="11"/>
          <w:pgMar w:top="1134" w:right="1134" w:bottom="1134" w:left="1134" w:header="864" w:footer="720" w:gutter="0"/>
          <w:cols w:space="708"/>
          <w:docGrid w:linePitch="360"/>
        </w:sectPr>
      </w:pPr>
    </w:p>
    <w:p w:rsidR="00E979A8" w:rsidRPr="00BF0C6E" w:rsidRDefault="00E979A8" w:rsidP="00E979A8">
      <w:pPr>
        <w:pStyle w:val="Caption"/>
      </w:pPr>
      <w:bookmarkStart w:id="131" w:name="_Toc499544861"/>
      <w:r w:rsidRPr="00BF0C6E">
        <w:lastRenderedPageBreak/>
        <w:t>Table 3.</w:t>
      </w:r>
      <w:fldSimple w:instr=" SEQ Table_3. \* ARABIC ">
        <w:r>
          <w:rPr>
            <w:noProof/>
          </w:rPr>
          <w:t>4</w:t>
        </w:r>
      </w:fldSimple>
      <w:r w:rsidRPr="00BF0C6E">
        <w:t>: Trends in Investment Flow in LMSM Industries</w:t>
      </w:r>
      <w:bookmarkEnd w:id="131"/>
    </w:p>
    <w:tbl>
      <w:tblPr>
        <w:tblW w:w="9640" w:type="dxa"/>
        <w:tblInd w:w="98" w:type="dxa"/>
        <w:tblBorders>
          <w:top w:val="single" w:sz="12" w:space="0" w:color="auto"/>
          <w:bottom w:val="single" w:sz="12" w:space="0" w:color="auto"/>
        </w:tblBorders>
        <w:tblLayout w:type="fixed"/>
        <w:tblLook w:val="04A0"/>
      </w:tblPr>
      <w:tblGrid>
        <w:gridCol w:w="3790"/>
        <w:gridCol w:w="86"/>
        <w:gridCol w:w="857"/>
        <w:gridCol w:w="133"/>
        <w:gridCol w:w="847"/>
        <w:gridCol w:w="944"/>
        <w:gridCol w:w="944"/>
        <w:gridCol w:w="899"/>
        <w:gridCol w:w="1140"/>
      </w:tblGrid>
      <w:tr w:rsidR="00E979A8" w:rsidRPr="005A027F" w:rsidTr="004F13F4">
        <w:trPr>
          <w:trHeight w:val="259"/>
        </w:trPr>
        <w:tc>
          <w:tcPr>
            <w:tcW w:w="3790" w:type="dxa"/>
            <w:vMerge w:val="restart"/>
            <w:tcBorders>
              <w:top w:val="single" w:sz="12"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w:t>
            </w:r>
          </w:p>
        </w:tc>
        <w:tc>
          <w:tcPr>
            <w:tcW w:w="1076" w:type="dxa"/>
            <w:gridSpan w:val="3"/>
            <w:tcBorders>
              <w:top w:val="single" w:sz="12" w:space="0" w:color="auto"/>
              <w:bottom w:val="single" w:sz="8" w:space="0" w:color="auto"/>
            </w:tcBorders>
            <w:shd w:val="clear" w:color="auto" w:fill="auto"/>
            <w:noWrap/>
            <w:vAlign w:val="center"/>
            <w:hideMark/>
          </w:tcPr>
          <w:p w:rsidR="00E979A8" w:rsidRPr="005A027F" w:rsidRDefault="00E979A8" w:rsidP="004F13F4">
            <w:pPr>
              <w:spacing w:after="0" w:line="240" w:lineRule="auto"/>
              <w:ind w:right="-108"/>
              <w:jc w:val="center"/>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Base Year</w:t>
            </w:r>
          </w:p>
        </w:tc>
        <w:tc>
          <w:tcPr>
            <w:tcW w:w="4774" w:type="dxa"/>
            <w:gridSpan w:val="5"/>
            <w:tcBorders>
              <w:top w:val="single" w:sz="12" w:space="0" w:color="auto"/>
              <w:bottom w:val="single" w:sz="8" w:space="0" w:color="auto"/>
            </w:tcBorders>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GTP I Implementation years</w:t>
            </w:r>
          </w:p>
        </w:tc>
      </w:tr>
      <w:tr w:rsidR="00E979A8" w:rsidRPr="005A027F" w:rsidTr="004F13F4">
        <w:trPr>
          <w:trHeight w:val="259"/>
        </w:trPr>
        <w:tc>
          <w:tcPr>
            <w:tcW w:w="3790" w:type="dxa"/>
            <w:vMerge/>
            <w:tcBorders>
              <w:bottom w:val="single" w:sz="8" w:space="0" w:color="auto"/>
            </w:tcBorders>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p>
        </w:tc>
        <w:tc>
          <w:tcPr>
            <w:tcW w:w="5850" w:type="dxa"/>
            <w:gridSpan w:val="8"/>
            <w:tcBorders>
              <w:top w:val="single" w:sz="8" w:space="0" w:color="auto"/>
              <w:bottom w:val="single" w:sz="8" w:space="0" w:color="auto"/>
            </w:tcBorders>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Investment , in 000 Birr</w:t>
            </w:r>
          </w:p>
        </w:tc>
      </w:tr>
      <w:tr w:rsidR="00E979A8" w:rsidRPr="005A027F" w:rsidTr="004F13F4">
        <w:trPr>
          <w:trHeight w:val="259"/>
        </w:trPr>
        <w:tc>
          <w:tcPr>
            <w:tcW w:w="3790" w:type="dxa"/>
            <w:vMerge/>
            <w:tcBorders>
              <w:top w:val="single" w:sz="8" w:space="0" w:color="auto"/>
              <w:bottom w:val="single" w:sz="8" w:space="0" w:color="auto"/>
            </w:tcBorders>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p>
        </w:tc>
        <w:tc>
          <w:tcPr>
            <w:tcW w:w="943" w:type="dxa"/>
            <w:gridSpan w:val="2"/>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2009/10</w:t>
            </w:r>
          </w:p>
        </w:tc>
        <w:tc>
          <w:tcPr>
            <w:tcW w:w="980" w:type="dxa"/>
            <w:gridSpan w:val="2"/>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2010/11</w:t>
            </w:r>
          </w:p>
        </w:tc>
        <w:tc>
          <w:tcPr>
            <w:tcW w:w="944" w:type="dxa"/>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2011/12</w:t>
            </w:r>
          </w:p>
        </w:tc>
        <w:tc>
          <w:tcPr>
            <w:tcW w:w="944" w:type="dxa"/>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2012/13</w:t>
            </w:r>
          </w:p>
        </w:tc>
        <w:tc>
          <w:tcPr>
            <w:tcW w:w="899" w:type="dxa"/>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2013/14</w:t>
            </w:r>
          </w:p>
        </w:tc>
        <w:tc>
          <w:tcPr>
            <w:tcW w:w="1140" w:type="dxa"/>
            <w:tcBorders>
              <w:top w:val="single" w:sz="8" w:space="0" w:color="auto"/>
              <w:bottom w:val="single" w:sz="8" w:space="0" w:color="auto"/>
            </w:tcBorders>
            <w:shd w:val="clear" w:color="auto" w:fill="auto"/>
            <w:noWrap/>
            <w:vAlign w:val="bottom"/>
            <w:hideMark/>
          </w:tcPr>
          <w:p w:rsidR="00E979A8" w:rsidRPr="005A027F" w:rsidRDefault="00E979A8" w:rsidP="004F13F4">
            <w:pPr>
              <w:spacing w:after="0" w:line="240" w:lineRule="auto"/>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2014/15</w:t>
            </w:r>
          </w:p>
        </w:tc>
      </w:tr>
      <w:tr w:rsidR="00E979A8" w:rsidRPr="005A027F" w:rsidTr="004F13F4">
        <w:trPr>
          <w:trHeight w:val="274"/>
        </w:trPr>
        <w:tc>
          <w:tcPr>
            <w:tcW w:w="3790" w:type="dxa"/>
            <w:tcBorders>
              <w:top w:val="single" w:sz="8" w:space="0" w:color="auto"/>
              <w:bottom w:val="nil"/>
            </w:tcBorders>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Food &amp; Beverages</w:t>
            </w:r>
          </w:p>
        </w:tc>
        <w:tc>
          <w:tcPr>
            <w:tcW w:w="943" w:type="dxa"/>
            <w:gridSpan w:val="2"/>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1,118,903</w:t>
            </w:r>
          </w:p>
        </w:tc>
        <w:tc>
          <w:tcPr>
            <w:tcW w:w="980" w:type="dxa"/>
            <w:gridSpan w:val="2"/>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1606349</w:t>
            </w:r>
          </w:p>
        </w:tc>
        <w:tc>
          <w:tcPr>
            <w:tcW w:w="944" w:type="dxa"/>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1333200</w:t>
            </w:r>
          </w:p>
        </w:tc>
        <w:tc>
          <w:tcPr>
            <w:tcW w:w="944" w:type="dxa"/>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2881132</w:t>
            </w:r>
          </w:p>
        </w:tc>
        <w:tc>
          <w:tcPr>
            <w:tcW w:w="899" w:type="dxa"/>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2475925</w:t>
            </w:r>
          </w:p>
        </w:tc>
        <w:tc>
          <w:tcPr>
            <w:tcW w:w="1140" w:type="dxa"/>
            <w:tcBorders>
              <w:top w:val="single" w:sz="8" w:space="0" w:color="auto"/>
              <w:bottom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5942986</w:t>
            </w:r>
          </w:p>
        </w:tc>
      </w:tr>
      <w:tr w:rsidR="00E979A8" w:rsidRPr="005A027F" w:rsidTr="004F13F4">
        <w:trPr>
          <w:trHeight w:val="274"/>
        </w:trPr>
        <w:tc>
          <w:tcPr>
            <w:tcW w:w="3790" w:type="dxa"/>
            <w:tcBorders>
              <w:top w:val="nil"/>
            </w:tcBorders>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Tobacco </w:t>
            </w:r>
          </w:p>
        </w:tc>
        <w:tc>
          <w:tcPr>
            <w:tcW w:w="943" w:type="dxa"/>
            <w:gridSpan w:val="2"/>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33,166</w:t>
            </w:r>
          </w:p>
        </w:tc>
        <w:tc>
          <w:tcPr>
            <w:tcW w:w="980" w:type="dxa"/>
            <w:gridSpan w:val="2"/>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27546</w:t>
            </w:r>
          </w:p>
        </w:tc>
        <w:tc>
          <w:tcPr>
            <w:tcW w:w="944" w:type="dxa"/>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p>
        </w:tc>
        <w:tc>
          <w:tcPr>
            <w:tcW w:w="944" w:type="dxa"/>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98650</w:t>
            </w:r>
          </w:p>
        </w:tc>
        <w:tc>
          <w:tcPr>
            <w:tcW w:w="899" w:type="dxa"/>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98650</w:t>
            </w:r>
          </w:p>
        </w:tc>
        <w:tc>
          <w:tcPr>
            <w:tcW w:w="1140" w:type="dxa"/>
            <w:tcBorders>
              <w:top w:val="nil"/>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91502</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Textiles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939,969</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110636</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770031</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1286516</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732614</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746626</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Wearing Apparel, Except Fur Apparel</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45,807</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37751</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118501</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158064</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98093</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56747</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Leather</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233,054</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259138</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229273</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211520</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304201</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372338</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Wood &amp; Products Of Wood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87,221</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12991</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53440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30823</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17662</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24157</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Paper &amp;  Printing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131,447</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162390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178102</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425123</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283486</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417843</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Chemicals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152,607</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252168</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363000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560694</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670215</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498683</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Rubber &amp; Plastic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137,010</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206487</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458427</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413775</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420253</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798985</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Other Non-Metallic Mineral Products</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562,616</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624620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4484457</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771779</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862461</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7157614</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Basic Iron &amp; Steel</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70,679</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141546</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304048</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174339</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291120</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494611</w:t>
            </w:r>
          </w:p>
        </w:tc>
      </w:tr>
      <w:tr w:rsidR="00E979A8" w:rsidRPr="005A027F" w:rsidTr="004F13F4">
        <w:trPr>
          <w:trHeight w:val="274"/>
        </w:trPr>
        <w:tc>
          <w:tcPr>
            <w:tcW w:w="3876" w:type="dxa"/>
            <w:gridSpan w:val="2"/>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Fabricated Metal </w:t>
            </w:r>
            <w:r w:rsidRPr="00900B93">
              <w:rPr>
                <w:rFonts w:ascii="Gill Sans MT" w:eastAsia="Times New Roman" w:hAnsi="Gill Sans MT" w:cs="Times New Roman"/>
                <w:color w:val="000000"/>
                <w:sz w:val="17"/>
                <w:szCs w:val="19"/>
              </w:rPr>
              <w:t>Except Machinery &amp; Equipment</w:t>
            </w:r>
          </w:p>
        </w:tc>
        <w:tc>
          <w:tcPr>
            <w:tcW w:w="857"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155,545</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134260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223386</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732102</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411993</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182048</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Machinery And Equipment N.E.C. </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27,534</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12390</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7676</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6452</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70272</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195815</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Motor Vehicles, Trailers &amp; Semi-Trailer</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5,975</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15844</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68362</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187439</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126542</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1081941</w:t>
            </w:r>
          </w:p>
        </w:tc>
      </w:tr>
      <w:tr w:rsidR="00E979A8" w:rsidRPr="005A027F" w:rsidTr="004F13F4">
        <w:trPr>
          <w:trHeight w:val="274"/>
        </w:trPr>
        <w:tc>
          <w:tcPr>
            <w:tcW w:w="3790" w:type="dxa"/>
            <w:shd w:val="clear" w:color="auto" w:fill="auto"/>
            <w:noWrap/>
            <w:vAlign w:val="center"/>
            <w:hideMark/>
          </w:tcPr>
          <w:p w:rsidR="00E979A8" w:rsidRPr="005A027F" w:rsidRDefault="00E979A8" w:rsidP="004F13F4">
            <w:pPr>
              <w:spacing w:after="0" w:line="240" w:lineRule="auto"/>
              <w:jc w:val="lef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Furniture; N.E.C.</w:t>
            </w:r>
          </w:p>
        </w:tc>
        <w:tc>
          <w:tcPr>
            <w:tcW w:w="943"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18,574</w:t>
            </w:r>
          </w:p>
        </w:tc>
        <w:tc>
          <w:tcPr>
            <w:tcW w:w="980" w:type="dxa"/>
            <w:gridSpan w:val="2"/>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53618</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72128</w:t>
            </w:r>
          </w:p>
        </w:tc>
        <w:tc>
          <w:tcPr>
            <w:tcW w:w="944"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113370</w:t>
            </w:r>
          </w:p>
        </w:tc>
        <w:tc>
          <w:tcPr>
            <w:tcW w:w="899"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149326</w:t>
            </w:r>
          </w:p>
        </w:tc>
        <w:tc>
          <w:tcPr>
            <w:tcW w:w="1140" w:type="dxa"/>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258845</w:t>
            </w:r>
          </w:p>
        </w:tc>
      </w:tr>
      <w:tr w:rsidR="00E979A8" w:rsidRPr="005A027F" w:rsidTr="004F13F4">
        <w:trPr>
          <w:trHeight w:val="274"/>
        </w:trPr>
        <w:tc>
          <w:tcPr>
            <w:tcW w:w="3790" w:type="dxa"/>
            <w:tcBorders>
              <w:bottom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Total</w:t>
            </w:r>
          </w:p>
        </w:tc>
        <w:tc>
          <w:tcPr>
            <w:tcW w:w="943" w:type="dxa"/>
            <w:gridSpan w:val="2"/>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3,720,106</w:t>
            </w:r>
          </w:p>
        </w:tc>
        <w:tc>
          <w:tcPr>
            <w:tcW w:w="980" w:type="dxa"/>
            <w:gridSpan w:val="2"/>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3657733</w:t>
            </w:r>
          </w:p>
        </w:tc>
        <w:tc>
          <w:tcPr>
            <w:tcW w:w="944" w:type="dxa"/>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8664030</w:t>
            </w:r>
          </w:p>
        </w:tc>
        <w:tc>
          <w:tcPr>
            <w:tcW w:w="944" w:type="dxa"/>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8051779</w:t>
            </w:r>
          </w:p>
        </w:tc>
        <w:tc>
          <w:tcPr>
            <w:tcW w:w="899" w:type="dxa"/>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7012812</w:t>
            </w:r>
          </w:p>
        </w:tc>
        <w:tc>
          <w:tcPr>
            <w:tcW w:w="1140" w:type="dxa"/>
            <w:tcBorders>
              <w:bottom w:val="single" w:sz="8" w:space="0" w:color="auto"/>
            </w:tcBorders>
            <w:shd w:val="clear" w:color="auto" w:fill="auto"/>
            <w:noWrap/>
            <w:vAlign w:val="center"/>
            <w:hideMark/>
          </w:tcPr>
          <w:p w:rsidR="00E979A8" w:rsidRPr="005A027F" w:rsidRDefault="00E979A8" w:rsidP="004F13F4">
            <w:pPr>
              <w:spacing w:after="0" w:line="240" w:lineRule="auto"/>
              <w:ind w:left="-72" w:hanging="65"/>
              <w:jc w:val="right"/>
              <w:rPr>
                <w:rFonts w:ascii="Gill Sans MT" w:eastAsia="Times New Roman" w:hAnsi="Gill Sans MT" w:cs="Times New Roman"/>
                <w:b/>
                <w:bCs/>
                <w:color w:val="000000"/>
                <w:sz w:val="19"/>
                <w:szCs w:val="19"/>
              </w:rPr>
            </w:pPr>
            <w:r w:rsidRPr="005A027F">
              <w:rPr>
                <w:rFonts w:ascii="Gill Sans MT" w:eastAsia="Times New Roman" w:hAnsi="Gill Sans MT" w:cs="Times New Roman"/>
                <w:b/>
                <w:bCs/>
                <w:color w:val="000000"/>
                <w:sz w:val="19"/>
                <w:szCs w:val="19"/>
              </w:rPr>
              <w:t>18320741</w:t>
            </w:r>
          </w:p>
        </w:tc>
      </w:tr>
    </w:tbl>
    <w:p w:rsidR="00E979A8" w:rsidRPr="006E4280" w:rsidRDefault="00E979A8" w:rsidP="00E979A8">
      <w:pPr>
        <w:spacing w:after="0" w:line="288" w:lineRule="auto"/>
        <w:rPr>
          <w:b/>
        </w:rPr>
      </w:pPr>
      <w:r w:rsidRPr="006E4280">
        <w:rPr>
          <w:b/>
        </w:rPr>
        <w:lastRenderedPageBreak/>
        <w:t>Table 3.4 cont’d</w:t>
      </w:r>
    </w:p>
    <w:tbl>
      <w:tblPr>
        <w:tblW w:w="9640" w:type="dxa"/>
        <w:tblInd w:w="98" w:type="dxa"/>
        <w:tblBorders>
          <w:top w:val="single" w:sz="12" w:space="0" w:color="auto"/>
          <w:bottom w:val="single" w:sz="12" w:space="0" w:color="auto"/>
        </w:tblBorders>
        <w:tblLayout w:type="fixed"/>
        <w:tblLook w:val="04A0"/>
      </w:tblPr>
      <w:tblGrid>
        <w:gridCol w:w="3790"/>
        <w:gridCol w:w="943"/>
        <w:gridCol w:w="980"/>
        <w:gridCol w:w="981"/>
        <w:gridCol w:w="981"/>
        <w:gridCol w:w="981"/>
        <w:gridCol w:w="984"/>
      </w:tblGrid>
      <w:tr w:rsidR="00E979A8" w:rsidRPr="005A027F" w:rsidTr="004F13F4">
        <w:trPr>
          <w:trHeight w:val="259"/>
        </w:trPr>
        <w:tc>
          <w:tcPr>
            <w:tcW w:w="3790" w:type="dxa"/>
            <w:tcBorders>
              <w:top w:val="single" w:sz="8" w:space="0" w:color="auto"/>
              <w:bottom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p>
        </w:tc>
        <w:tc>
          <w:tcPr>
            <w:tcW w:w="5850" w:type="dxa"/>
            <w:gridSpan w:val="6"/>
            <w:tcBorders>
              <w:top w:val="single" w:sz="8" w:space="0" w:color="auto"/>
              <w:bottom w:val="single" w:sz="8" w:space="0" w:color="auto"/>
            </w:tcBorders>
            <w:shd w:val="clear" w:color="auto" w:fill="auto"/>
            <w:noWrap/>
            <w:vAlign w:val="center"/>
            <w:hideMark/>
          </w:tcPr>
          <w:p w:rsidR="00E979A8" w:rsidRPr="00900B93" w:rsidRDefault="00E979A8" w:rsidP="004F13F4">
            <w:pPr>
              <w:spacing w:after="0" w:line="240" w:lineRule="auto"/>
              <w:jc w:val="center"/>
              <w:rPr>
                <w:rFonts w:ascii="Gill Sans MT" w:eastAsia="Times New Roman" w:hAnsi="Gill Sans MT" w:cs="Times New Roman"/>
                <w:b/>
                <w:color w:val="000000"/>
                <w:sz w:val="20"/>
                <w:szCs w:val="20"/>
              </w:rPr>
            </w:pPr>
            <w:r w:rsidRPr="00900B93">
              <w:rPr>
                <w:rFonts w:ascii="Gill Sans MT" w:eastAsia="Times New Roman" w:hAnsi="Gill Sans MT" w:cs="Times New Roman"/>
                <w:b/>
                <w:color w:val="000000"/>
                <w:sz w:val="20"/>
                <w:szCs w:val="20"/>
              </w:rPr>
              <w:t>growth in %</w:t>
            </w:r>
          </w:p>
        </w:tc>
      </w:tr>
      <w:tr w:rsidR="00E979A8" w:rsidRPr="005A027F" w:rsidTr="004F13F4">
        <w:trPr>
          <w:trHeight w:val="259"/>
        </w:trPr>
        <w:tc>
          <w:tcPr>
            <w:tcW w:w="3790" w:type="dxa"/>
            <w:tcBorders>
              <w:top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Food &amp; Beverages</w:t>
            </w:r>
          </w:p>
        </w:tc>
        <w:tc>
          <w:tcPr>
            <w:tcW w:w="943" w:type="dxa"/>
            <w:tcBorders>
              <w:top w:val="single" w:sz="8" w:space="0" w:color="auto"/>
            </w:tcBorders>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tcBorders>
              <w:top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43.6</w:t>
            </w:r>
          </w:p>
        </w:tc>
        <w:tc>
          <w:tcPr>
            <w:tcW w:w="981" w:type="dxa"/>
            <w:tcBorders>
              <w:top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-17.0</w:t>
            </w:r>
          </w:p>
        </w:tc>
        <w:tc>
          <w:tcPr>
            <w:tcW w:w="981" w:type="dxa"/>
            <w:tcBorders>
              <w:top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116.1</w:t>
            </w:r>
          </w:p>
        </w:tc>
        <w:tc>
          <w:tcPr>
            <w:tcW w:w="981" w:type="dxa"/>
            <w:tcBorders>
              <w:top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b/>
                <w:color w:val="000000"/>
                <w:sz w:val="19"/>
                <w:szCs w:val="19"/>
              </w:rPr>
            </w:pPr>
            <w:r w:rsidRPr="005A027F">
              <w:rPr>
                <w:rFonts w:ascii="Gill Sans MT" w:eastAsia="Times New Roman" w:hAnsi="Gill Sans MT" w:cs="Times New Roman"/>
                <w:b/>
                <w:color w:val="000000"/>
                <w:sz w:val="19"/>
                <w:szCs w:val="19"/>
              </w:rPr>
              <w:t>-14.1</w:t>
            </w:r>
          </w:p>
        </w:tc>
        <w:tc>
          <w:tcPr>
            <w:tcW w:w="984" w:type="dxa"/>
            <w:tcBorders>
              <w:top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140.0</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Tobacco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-16.9</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-100.0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0.0</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-7.2</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Textiles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-88.2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596.0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67.1</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-43.1</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1.9</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Wearing Apparel, Except Fur Apparel</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-17.6</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213.9</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33.4</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-37.9</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-42.1</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Leather</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-11.5</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43.8</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22.4</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Wood &amp; Products Of Wood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-85.1</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311.4</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-42.3</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-42.7</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36.8</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Paper &amp;  Printing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23.5</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138.7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-33.3</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47.4</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Chemicals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65.2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44.0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54.5</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19.5</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-25.6</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Rubber &amp; Plastic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50.7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122.0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90.1</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Other Non-Metallic Mineral Products</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617.9</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-82.8</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11.7</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729.9</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Basic Iron &amp; Steel</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100.3</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114.8</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67.0</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69.9</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Fabricated Metal </w:t>
            </w:r>
            <w:r w:rsidRPr="00900B93">
              <w:rPr>
                <w:rFonts w:ascii="Gill Sans MT" w:eastAsia="Times New Roman" w:hAnsi="Gill Sans MT" w:cs="Times New Roman"/>
                <w:color w:val="000000"/>
                <w:sz w:val="17"/>
                <w:szCs w:val="19"/>
              </w:rPr>
              <w:t>Except Machinery &amp; Equipment</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66.4</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227.7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-43.7</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-55.8</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Machinery And Equipment N.E.C. </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-55.0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-38.0</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-15.9</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989.2</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178.7</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Motor Vehicles,Trailers &amp; Semi-Trailer</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165.2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331.5</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174.2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-32.5</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755.0</w:t>
            </w:r>
          </w:p>
        </w:tc>
      </w:tr>
      <w:tr w:rsidR="00E979A8" w:rsidRPr="00C75BA0"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Furniture; N.E.C.</w:t>
            </w:r>
          </w:p>
        </w:tc>
        <w:tc>
          <w:tcPr>
            <w:tcW w:w="943" w:type="dxa"/>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188.7</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34.5</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57.2</w:t>
            </w:r>
          </w:p>
        </w:tc>
        <w:tc>
          <w:tcPr>
            <w:tcW w:w="981"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31.7</w:t>
            </w:r>
          </w:p>
        </w:tc>
        <w:tc>
          <w:tcPr>
            <w:tcW w:w="984" w:type="dxa"/>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73.3</w:t>
            </w:r>
          </w:p>
        </w:tc>
      </w:tr>
      <w:tr w:rsidR="00E979A8" w:rsidRPr="00C75BA0" w:rsidTr="004F13F4">
        <w:trPr>
          <w:trHeight w:val="259"/>
        </w:trPr>
        <w:tc>
          <w:tcPr>
            <w:tcW w:w="3790" w:type="dxa"/>
            <w:tcBorders>
              <w:bottom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Total</w:t>
            </w:r>
          </w:p>
        </w:tc>
        <w:tc>
          <w:tcPr>
            <w:tcW w:w="943" w:type="dxa"/>
            <w:tcBorders>
              <w:bottom w:val="single" w:sz="8" w:space="0" w:color="auto"/>
            </w:tcBorders>
            <w:shd w:val="clear" w:color="auto" w:fill="auto"/>
            <w:noWrap/>
            <w:vAlign w:val="center"/>
            <w:hideMark/>
          </w:tcPr>
          <w:p w:rsidR="00E979A8" w:rsidRPr="005A027F" w:rsidRDefault="00E979A8" w:rsidP="004F13F4">
            <w:pPr>
              <w:spacing w:after="0" w:line="240" w:lineRule="auto"/>
              <w:jc w:val="center"/>
              <w:rPr>
                <w:rFonts w:ascii="Gill Sans MT" w:eastAsia="Times New Roman" w:hAnsi="Gill Sans MT" w:cs="Times New Roman"/>
                <w:color w:val="000000"/>
                <w:sz w:val="19"/>
                <w:szCs w:val="19"/>
              </w:rPr>
            </w:pPr>
          </w:p>
        </w:tc>
        <w:tc>
          <w:tcPr>
            <w:tcW w:w="980" w:type="dxa"/>
            <w:tcBorders>
              <w:bottom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w:t>
            </w:r>
          </w:p>
        </w:tc>
        <w:tc>
          <w:tcPr>
            <w:tcW w:w="981" w:type="dxa"/>
            <w:tcBorders>
              <w:bottom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136.9</w:t>
            </w:r>
          </w:p>
        </w:tc>
        <w:tc>
          <w:tcPr>
            <w:tcW w:w="981" w:type="dxa"/>
            <w:tcBorders>
              <w:bottom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-7.1</w:t>
            </w:r>
          </w:p>
        </w:tc>
        <w:tc>
          <w:tcPr>
            <w:tcW w:w="981" w:type="dxa"/>
            <w:tcBorders>
              <w:bottom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-12.9</w:t>
            </w:r>
          </w:p>
        </w:tc>
        <w:tc>
          <w:tcPr>
            <w:tcW w:w="984" w:type="dxa"/>
            <w:tcBorders>
              <w:bottom w:val="single" w:sz="8" w:space="0" w:color="auto"/>
            </w:tcBorders>
            <w:shd w:val="clear" w:color="auto" w:fill="auto"/>
            <w:noWrap/>
            <w:vAlign w:val="center"/>
            <w:hideMark/>
          </w:tcPr>
          <w:p w:rsidR="00E979A8" w:rsidRPr="005A027F" w:rsidRDefault="00E979A8" w:rsidP="004F13F4">
            <w:pPr>
              <w:spacing w:after="0" w:line="240" w:lineRule="auto"/>
              <w:ind w:right="105"/>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161.2</w:t>
            </w:r>
          </w:p>
        </w:tc>
      </w:tr>
    </w:tbl>
    <w:p w:rsidR="00E979A8" w:rsidRDefault="00E979A8" w:rsidP="00E979A8"/>
    <w:p w:rsidR="00E979A8" w:rsidRDefault="00E979A8" w:rsidP="00E979A8"/>
    <w:p w:rsidR="00E979A8" w:rsidRPr="006E4280" w:rsidRDefault="00E979A8" w:rsidP="00E979A8">
      <w:pPr>
        <w:spacing w:after="0" w:line="288" w:lineRule="auto"/>
        <w:rPr>
          <w:b/>
        </w:rPr>
      </w:pPr>
      <w:r w:rsidRPr="006E4280">
        <w:rPr>
          <w:b/>
        </w:rPr>
        <w:lastRenderedPageBreak/>
        <w:t>Table 3.4 cont’</w:t>
      </w:r>
    </w:p>
    <w:tbl>
      <w:tblPr>
        <w:tblW w:w="9640" w:type="dxa"/>
        <w:tblInd w:w="98" w:type="dxa"/>
        <w:tblBorders>
          <w:top w:val="single" w:sz="12" w:space="0" w:color="auto"/>
          <w:bottom w:val="single" w:sz="12" w:space="0" w:color="auto"/>
        </w:tblBorders>
        <w:tblLayout w:type="fixed"/>
        <w:tblLook w:val="04A0"/>
      </w:tblPr>
      <w:tblGrid>
        <w:gridCol w:w="3790"/>
        <w:gridCol w:w="975"/>
        <w:gridCol w:w="975"/>
        <w:gridCol w:w="975"/>
        <w:gridCol w:w="975"/>
        <w:gridCol w:w="975"/>
        <w:gridCol w:w="975"/>
      </w:tblGrid>
      <w:tr w:rsidR="00E979A8" w:rsidRPr="005A027F" w:rsidTr="004F13F4">
        <w:trPr>
          <w:trHeight w:val="259"/>
        </w:trPr>
        <w:tc>
          <w:tcPr>
            <w:tcW w:w="3790" w:type="dxa"/>
            <w:tcBorders>
              <w:top w:val="single" w:sz="8" w:space="0" w:color="auto"/>
              <w:bottom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p>
        </w:tc>
        <w:tc>
          <w:tcPr>
            <w:tcW w:w="5850" w:type="dxa"/>
            <w:gridSpan w:val="6"/>
            <w:tcBorders>
              <w:top w:val="single" w:sz="8" w:space="0" w:color="auto"/>
              <w:bottom w:val="single" w:sz="8" w:space="0" w:color="auto"/>
            </w:tcBorders>
            <w:shd w:val="clear" w:color="auto" w:fill="auto"/>
            <w:noWrap/>
            <w:vAlign w:val="center"/>
            <w:hideMark/>
          </w:tcPr>
          <w:p w:rsidR="00E979A8" w:rsidRPr="00900B93" w:rsidRDefault="00E979A8" w:rsidP="004F13F4">
            <w:pPr>
              <w:spacing w:after="0" w:line="240" w:lineRule="auto"/>
              <w:ind w:right="72"/>
              <w:jc w:val="center"/>
              <w:rPr>
                <w:rFonts w:ascii="Gill Sans MT" w:eastAsia="Times New Roman" w:hAnsi="Gill Sans MT" w:cs="Times New Roman"/>
                <w:b/>
                <w:color w:val="000000"/>
                <w:sz w:val="20"/>
                <w:szCs w:val="20"/>
              </w:rPr>
            </w:pPr>
            <w:r w:rsidRPr="00900B93">
              <w:rPr>
                <w:rFonts w:ascii="Gill Sans MT" w:eastAsia="Times New Roman" w:hAnsi="Gill Sans MT" w:cs="Times New Roman"/>
                <w:b/>
                <w:color w:val="000000"/>
                <w:sz w:val="20"/>
                <w:szCs w:val="20"/>
              </w:rPr>
              <w:t>share in %</w:t>
            </w:r>
          </w:p>
        </w:tc>
      </w:tr>
      <w:tr w:rsidR="00E979A8" w:rsidRPr="005A027F" w:rsidTr="004F13F4">
        <w:trPr>
          <w:trHeight w:val="259"/>
        </w:trPr>
        <w:tc>
          <w:tcPr>
            <w:tcW w:w="3790" w:type="dxa"/>
            <w:tcBorders>
              <w:top w:val="single" w:sz="8" w:space="0" w:color="auto"/>
            </w:tcBorders>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Food &amp; Beverages</w:t>
            </w:r>
          </w:p>
        </w:tc>
        <w:tc>
          <w:tcPr>
            <w:tcW w:w="975" w:type="dxa"/>
            <w:tcBorders>
              <w:top w:val="single" w:sz="8" w:space="0" w:color="auto"/>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30.1</w:t>
            </w:r>
          </w:p>
        </w:tc>
        <w:tc>
          <w:tcPr>
            <w:tcW w:w="975" w:type="dxa"/>
            <w:tcBorders>
              <w:top w:val="single" w:sz="8" w:space="0" w:color="auto"/>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43.9</w:t>
            </w:r>
          </w:p>
        </w:tc>
        <w:tc>
          <w:tcPr>
            <w:tcW w:w="975" w:type="dxa"/>
            <w:tcBorders>
              <w:top w:val="single" w:sz="8" w:space="0" w:color="auto"/>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15.4</w:t>
            </w:r>
          </w:p>
        </w:tc>
        <w:tc>
          <w:tcPr>
            <w:tcW w:w="975" w:type="dxa"/>
            <w:tcBorders>
              <w:top w:val="single" w:sz="8" w:space="0" w:color="auto"/>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35.8</w:t>
            </w:r>
          </w:p>
        </w:tc>
        <w:tc>
          <w:tcPr>
            <w:tcW w:w="975" w:type="dxa"/>
            <w:tcBorders>
              <w:top w:val="single" w:sz="8" w:space="0" w:color="auto"/>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35.3</w:t>
            </w:r>
          </w:p>
        </w:tc>
        <w:tc>
          <w:tcPr>
            <w:tcW w:w="975" w:type="dxa"/>
            <w:tcBorders>
              <w:top w:val="single" w:sz="8" w:space="0" w:color="auto"/>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32.4</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Tobacco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0.9</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0.8</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0.5</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Textiles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25.3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8.9</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16.0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10.4</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4.1</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Wearing Apparel, Except Fur Apparel</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0.3</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Leather</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4.3</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2.0</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Wood &amp; Products Of Wood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0.4</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0.4</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0.3</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0.1</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Paper &amp;  Printing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3.5</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4.4</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4.0</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2.3</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Chemicals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6.9</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7.0</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9.6</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2.7</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Rubber &amp; Plastic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6.0</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4.4</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ind w:right="-108"/>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Other Non-Metallic Mineral Products</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17.1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51.8</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12.3</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39.1</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Basic Iron &amp; Steel</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1.9</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3.9</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3.5</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2.7</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Fabricated Metal Except </w:t>
            </w:r>
            <w:r w:rsidRPr="00900B93">
              <w:rPr>
                <w:rFonts w:ascii="Gill Sans MT" w:eastAsia="Times New Roman" w:hAnsi="Gill Sans MT" w:cs="Times New Roman"/>
                <w:color w:val="000000"/>
                <w:sz w:val="17"/>
                <w:szCs w:val="19"/>
              </w:rPr>
              <w:t>Machinery &amp; Equipment</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4.2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3.7</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2.6</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9.1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5.9</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 xml:space="preserve">Machinery And Equipment N.E.C. </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0.7</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0.1</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1.0</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1.1</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Motor Vehicles,Trailers &amp; Semi-Trailer</w:t>
            </w:r>
          </w:p>
        </w:tc>
        <w:tc>
          <w:tcPr>
            <w:tcW w:w="975" w:type="dxa"/>
            <w:tcBorders>
              <w:top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0.2</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0.4</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0.8</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2.3</w:t>
            </w:r>
          </w:p>
        </w:tc>
        <w:tc>
          <w:tcPr>
            <w:tcW w:w="975" w:type="dxa"/>
            <w:tcBorders>
              <w:top w:val="nil"/>
              <w:left w:val="nil"/>
              <w:bottom w:val="nil"/>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1.8</w:t>
            </w:r>
          </w:p>
        </w:tc>
        <w:tc>
          <w:tcPr>
            <w:tcW w:w="975" w:type="dxa"/>
            <w:tcBorders>
              <w:top w:val="nil"/>
              <w:left w:val="nil"/>
              <w:bottom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5.9</w:t>
            </w:r>
          </w:p>
        </w:tc>
      </w:tr>
      <w:tr w:rsidR="00E979A8" w:rsidRPr="005A027F" w:rsidTr="004F13F4">
        <w:trPr>
          <w:trHeight w:val="259"/>
        </w:trPr>
        <w:tc>
          <w:tcPr>
            <w:tcW w:w="3790" w:type="dxa"/>
            <w:shd w:val="clear" w:color="auto" w:fill="auto"/>
            <w:noWrap/>
            <w:vAlign w:val="center"/>
            <w:hideMark/>
          </w:tcPr>
          <w:p w:rsidR="00E979A8" w:rsidRPr="005A027F" w:rsidRDefault="00E979A8" w:rsidP="004F13F4">
            <w:pPr>
              <w:spacing w:after="0" w:line="240" w:lineRule="auto"/>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Furniture; N.E.C.</w:t>
            </w:r>
          </w:p>
        </w:tc>
        <w:tc>
          <w:tcPr>
            <w:tcW w:w="975" w:type="dxa"/>
            <w:tcBorders>
              <w:top w:val="nil"/>
              <w:bottom w:val="single" w:sz="12" w:space="0" w:color="auto"/>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0.5</w:t>
            </w:r>
          </w:p>
        </w:tc>
        <w:tc>
          <w:tcPr>
            <w:tcW w:w="975" w:type="dxa"/>
            <w:tcBorders>
              <w:top w:val="nil"/>
              <w:left w:val="nil"/>
              <w:bottom w:val="single" w:sz="12" w:space="0" w:color="auto"/>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1.5</w:t>
            </w:r>
          </w:p>
        </w:tc>
        <w:tc>
          <w:tcPr>
            <w:tcW w:w="975" w:type="dxa"/>
            <w:tcBorders>
              <w:top w:val="nil"/>
              <w:left w:val="nil"/>
              <w:bottom w:val="single" w:sz="12" w:space="0" w:color="auto"/>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0.8</w:t>
            </w:r>
          </w:p>
        </w:tc>
        <w:tc>
          <w:tcPr>
            <w:tcW w:w="975" w:type="dxa"/>
            <w:tcBorders>
              <w:top w:val="nil"/>
              <w:left w:val="nil"/>
              <w:bottom w:val="single" w:sz="12" w:space="0" w:color="auto"/>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w:t>
            </w:r>
          </w:p>
        </w:tc>
        <w:tc>
          <w:tcPr>
            <w:tcW w:w="975" w:type="dxa"/>
            <w:tcBorders>
              <w:top w:val="nil"/>
              <w:left w:val="nil"/>
              <w:bottom w:val="single" w:sz="12" w:space="0" w:color="auto"/>
              <w:right w:val="nil"/>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2.1</w:t>
            </w:r>
          </w:p>
        </w:tc>
        <w:tc>
          <w:tcPr>
            <w:tcW w:w="975" w:type="dxa"/>
            <w:tcBorders>
              <w:top w:val="nil"/>
              <w:left w:val="nil"/>
              <w:bottom w:val="single" w:sz="12" w:space="0" w:color="auto"/>
            </w:tcBorders>
            <w:shd w:val="clear" w:color="auto" w:fill="auto"/>
            <w:noWrap/>
            <w:vAlign w:val="center"/>
            <w:hideMark/>
          </w:tcPr>
          <w:p w:rsidR="00E979A8" w:rsidRPr="005A027F" w:rsidRDefault="00E979A8" w:rsidP="004F13F4">
            <w:pPr>
              <w:spacing w:after="0" w:line="240" w:lineRule="auto"/>
              <w:ind w:right="-33"/>
              <w:jc w:val="right"/>
              <w:rPr>
                <w:rFonts w:ascii="Gill Sans MT" w:eastAsia="Times New Roman" w:hAnsi="Gill Sans MT" w:cs="Times New Roman"/>
                <w:color w:val="000000"/>
                <w:sz w:val="19"/>
                <w:szCs w:val="19"/>
              </w:rPr>
            </w:pPr>
            <w:r w:rsidRPr="005A027F">
              <w:rPr>
                <w:rFonts w:ascii="Gill Sans MT" w:eastAsia="Times New Roman" w:hAnsi="Gill Sans MT" w:cs="Times New Roman"/>
                <w:color w:val="000000"/>
                <w:sz w:val="19"/>
                <w:szCs w:val="19"/>
              </w:rPr>
              <w:t>1.4</w:t>
            </w:r>
          </w:p>
        </w:tc>
      </w:tr>
    </w:tbl>
    <w:p w:rsidR="00E979A8" w:rsidRPr="003D40BC" w:rsidRDefault="00E979A8" w:rsidP="00E979A8">
      <w:pPr>
        <w:spacing w:after="0" w:line="288" w:lineRule="auto"/>
        <w:rPr>
          <w:rFonts w:ascii="Gill Sans MT" w:hAnsi="Gill Sans MT" w:cs="Times New Roman"/>
          <w:sz w:val="20"/>
          <w:szCs w:val="20"/>
        </w:rPr>
      </w:pPr>
      <w:r w:rsidRPr="003D40BC">
        <w:rPr>
          <w:rFonts w:ascii="Gill Sans MT" w:hAnsi="Gill Sans MT" w:cs="Times New Roman"/>
          <w:b/>
          <w:sz w:val="20"/>
          <w:szCs w:val="20"/>
        </w:rPr>
        <w:t>Source:</w:t>
      </w:r>
      <w:r w:rsidRPr="003D40BC">
        <w:rPr>
          <w:rFonts w:ascii="Gill Sans MT" w:hAnsi="Gill Sans MT" w:cs="Times New Roman"/>
          <w:sz w:val="20"/>
          <w:szCs w:val="20"/>
        </w:rPr>
        <w:t xml:space="preserve"> CSA, Various Issues</w:t>
      </w:r>
    </w:p>
    <w:p w:rsidR="00E979A8" w:rsidRPr="000B72B1"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rPr>
        <w:sectPr w:rsidR="00E979A8" w:rsidSect="000B72B1">
          <w:pgSz w:w="11909" w:h="8395" w:orient="landscape" w:code="11"/>
          <w:pgMar w:top="1138" w:right="1138" w:bottom="1138" w:left="1138" w:header="864" w:footer="720" w:gutter="0"/>
          <w:cols w:space="708"/>
          <w:docGrid w:linePitch="360"/>
        </w:sectPr>
      </w:pPr>
    </w:p>
    <w:p w:rsidR="00E979A8" w:rsidRPr="00925A27" w:rsidRDefault="00E979A8" w:rsidP="00E979A8">
      <w:pPr>
        <w:spacing w:after="0" w:line="288" w:lineRule="auto"/>
        <w:ind w:left="810" w:hanging="450"/>
        <w:rPr>
          <w:rFonts w:ascii="Gill Sans MT" w:hAnsi="Gill Sans MT"/>
          <w:b/>
        </w:rPr>
      </w:pPr>
      <w:r w:rsidRPr="00925A27">
        <w:rPr>
          <w:rFonts w:ascii="Gill Sans MT" w:hAnsi="Gill Sans MT"/>
          <w:b/>
        </w:rPr>
        <w:lastRenderedPageBreak/>
        <w:t>IV)</w:t>
      </w:r>
      <w:r w:rsidRPr="00925A27">
        <w:rPr>
          <w:rFonts w:ascii="Gill Sans MT" w:hAnsi="Gill Sans MT"/>
          <w:b/>
        </w:rPr>
        <w:tab/>
        <w:t>Employment</w:t>
      </w:r>
    </w:p>
    <w:p w:rsidR="00E979A8" w:rsidRPr="00BB0BE9" w:rsidRDefault="00E979A8" w:rsidP="00E979A8">
      <w:pPr>
        <w:spacing w:after="0" w:line="288" w:lineRule="auto"/>
        <w:rPr>
          <w:rFonts w:ascii="Gill Sans MT" w:hAnsi="Gill Sans MT"/>
        </w:rPr>
      </w:pPr>
      <w:r w:rsidRPr="00BB0BE9">
        <w:rPr>
          <w:rFonts w:ascii="Gill Sans MT" w:hAnsi="Gill Sans MT"/>
        </w:rPr>
        <w:t>In LMSMIndustries, the most relevant types ofemployment arepermanent employees since industrial capabilities such as skills; technology transfer, etc.can only pass through permanent rather than temporary/ casual labourers. According to the report, the number of permanent employees has notbeen increasing as planned forthe GTP I implementation period. The number of employees in</w:t>
      </w:r>
      <w:r>
        <w:rPr>
          <w:rFonts w:ascii="Gill Sans MT" w:hAnsi="Gill Sans MT"/>
        </w:rPr>
        <w:t xml:space="preserve"> </w:t>
      </w:r>
      <w:r w:rsidRPr="00BB0BE9">
        <w:rPr>
          <w:rFonts w:ascii="Gill Sans MT" w:hAnsi="Gill Sans MT"/>
        </w:rPr>
        <w:t>2014/15was higher compared with the baseyear figure (2009/10) but lower compared with the year 2012/13. The decline in the number of permanent employees was observed in the priority exporting sub- sectors, including food and beverage, textile and garment, and leather. This is a bit discouraging in the face ofthe attention and incentives given to the development of these sub-sectors and given the expectation that these sub-sectors would spearhead andtransform the manufacturing and other sectors of the economy (Table 3.5).</w:t>
      </w:r>
    </w:p>
    <w:p w:rsidR="00E979A8" w:rsidRPr="00BB0BE9" w:rsidRDefault="00E979A8" w:rsidP="00E979A8">
      <w:pPr>
        <w:spacing w:after="0" w:line="288" w:lineRule="auto"/>
        <w:rPr>
          <w:rFonts w:ascii="Gill Sans MT" w:hAnsi="Gill Sans MT"/>
        </w:rPr>
      </w:pPr>
    </w:p>
    <w:p w:rsidR="00E979A8" w:rsidRDefault="00E979A8" w:rsidP="00E979A8">
      <w:pPr>
        <w:spacing w:after="0" w:line="360" w:lineRule="auto"/>
        <w:rPr>
          <w:rFonts w:ascii="Gill Sans MT" w:hAnsi="Gill Sans MT" w:cs="Times New Roman"/>
          <w:b/>
        </w:rPr>
        <w:sectPr w:rsidR="00E979A8" w:rsidSect="003E2A50">
          <w:pgSz w:w="8395" w:h="11909" w:code="11"/>
          <w:pgMar w:top="1134" w:right="1134" w:bottom="1134" w:left="1134" w:header="864" w:footer="720" w:gutter="0"/>
          <w:cols w:space="708"/>
          <w:docGrid w:linePitch="360"/>
        </w:sectPr>
      </w:pPr>
    </w:p>
    <w:p w:rsidR="00E979A8" w:rsidRPr="00A148DE" w:rsidRDefault="00E979A8" w:rsidP="00E979A8">
      <w:pPr>
        <w:keepNext/>
        <w:spacing w:after="0" w:line="360" w:lineRule="auto"/>
        <w:rPr>
          <w:rFonts w:ascii="Gill Sans MT" w:hAnsi="Gill Sans MT" w:cs="Times New Roman"/>
          <w:b/>
        </w:rPr>
      </w:pPr>
      <w:bookmarkStart w:id="132" w:name="_Toc499544862"/>
      <w:r w:rsidRPr="00A148DE">
        <w:rPr>
          <w:rFonts w:ascii="Gill Sans MT" w:hAnsi="Gill Sans MT"/>
          <w:b/>
        </w:rPr>
        <w:lastRenderedPageBreak/>
        <w:t>Table 3.</w:t>
      </w:r>
      <w:r w:rsidRPr="00A148DE">
        <w:rPr>
          <w:rFonts w:ascii="Gill Sans MT" w:hAnsi="Gill Sans MT"/>
          <w:b/>
        </w:rPr>
        <w:fldChar w:fldCharType="begin"/>
      </w:r>
      <w:r w:rsidRPr="00A148DE">
        <w:rPr>
          <w:rFonts w:ascii="Gill Sans MT" w:hAnsi="Gill Sans MT"/>
          <w:b/>
        </w:rPr>
        <w:instrText xml:space="preserve"> SEQ Table_3. \* ARABIC </w:instrText>
      </w:r>
      <w:r w:rsidRPr="00A148DE">
        <w:rPr>
          <w:rFonts w:ascii="Gill Sans MT" w:hAnsi="Gill Sans MT"/>
          <w:b/>
        </w:rPr>
        <w:fldChar w:fldCharType="separate"/>
      </w:r>
      <w:r>
        <w:rPr>
          <w:rFonts w:ascii="Gill Sans MT" w:hAnsi="Gill Sans MT"/>
          <w:b/>
          <w:noProof/>
        </w:rPr>
        <w:t>5</w:t>
      </w:r>
      <w:r w:rsidRPr="00A148DE">
        <w:rPr>
          <w:rFonts w:ascii="Gill Sans MT" w:hAnsi="Gill Sans MT"/>
          <w:b/>
        </w:rPr>
        <w:fldChar w:fldCharType="end"/>
      </w:r>
      <w:r w:rsidRPr="00A148DE">
        <w:rPr>
          <w:rFonts w:ascii="Gill Sans MT" w:hAnsi="Gill Sans MT"/>
          <w:b/>
        </w:rPr>
        <w:t>:</w:t>
      </w:r>
      <w:r w:rsidRPr="00A148DE">
        <w:rPr>
          <w:rFonts w:ascii="Gill Sans MT" w:hAnsi="Gill Sans MT" w:cs="Times New Roman"/>
          <w:b/>
        </w:rPr>
        <w:t xml:space="preserve"> Trends in the number of permanent employees</w:t>
      </w:r>
      <w:bookmarkEnd w:id="132"/>
    </w:p>
    <w:tbl>
      <w:tblPr>
        <w:tblW w:w="9820" w:type="dxa"/>
        <w:tblInd w:w="98" w:type="dxa"/>
        <w:tblBorders>
          <w:top w:val="single" w:sz="12" w:space="0" w:color="auto"/>
          <w:bottom w:val="single" w:sz="12" w:space="0" w:color="auto"/>
        </w:tblBorders>
        <w:tblLayout w:type="fixed"/>
        <w:tblLook w:val="04A0"/>
      </w:tblPr>
      <w:tblGrid>
        <w:gridCol w:w="3520"/>
        <w:gridCol w:w="73"/>
        <w:gridCol w:w="910"/>
        <w:gridCol w:w="133"/>
        <w:gridCol w:w="768"/>
        <w:gridCol w:w="84"/>
        <w:gridCol w:w="817"/>
        <w:gridCol w:w="36"/>
        <w:gridCol w:w="852"/>
        <w:gridCol w:w="12"/>
        <w:gridCol w:w="841"/>
        <w:gridCol w:w="64"/>
        <w:gridCol w:w="720"/>
        <w:gridCol w:w="68"/>
        <w:gridCol w:w="922"/>
      </w:tblGrid>
      <w:tr w:rsidR="00E979A8" w:rsidRPr="00F11D74" w:rsidTr="004F13F4">
        <w:trPr>
          <w:trHeight w:val="690"/>
        </w:trPr>
        <w:tc>
          <w:tcPr>
            <w:tcW w:w="359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Sub Sectors</w:t>
            </w:r>
          </w:p>
        </w:tc>
        <w:tc>
          <w:tcPr>
            <w:tcW w:w="910" w:type="dxa"/>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left="144" w:right="-115" w:hanging="144"/>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2009/10</w:t>
            </w:r>
          </w:p>
        </w:tc>
        <w:tc>
          <w:tcPr>
            <w:tcW w:w="901" w:type="dxa"/>
            <w:gridSpan w:val="2"/>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left="144" w:right="-115" w:hanging="144"/>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2010/11</w:t>
            </w:r>
          </w:p>
        </w:tc>
        <w:tc>
          <w:tcPr>
            <w:tcW w:w="901" w:type="dxa"/>
            <w:gridSpan w:val="2"/>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left="144" w:right="-115" w:hanging="144"/>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2011/12</w:t>
            </w:r>
          </w:p>
        </w:tc>
        <w:tc>
          <w:tcPr>
            <w:tcW w:w="900" w:type="dxa"/>
            <w:gridSpan w:val="3"/>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left="144" w:right="-115" w:hanging="144"/>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2012/13</w:t>
            </w:r>
          </w:p>
        </w:tc>
        <w:tc>
          <w:tcPr>
            <w:tcW w:w="905" w:type="dxa"/>
            <w:gridSpan w:val="2"/>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left="72" w:right="-72" w:hanging="72"/>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2013/14</w:t>
            </w:r>
          </w:p>
        </w:tc>
        <w:tc>
          <w:tcPr>
            <w:tcW w:w="720" w:type="dxa"/>
            <w:tcBorders>
              <w:top w:val="single" w:sz="12" w:space="0" w:color="auto"/>
              <w:bottom w:val="single" w:sz="8" w:space="0" w:color="auto"/>
            </w:tcBorders>
            <w:shd w:val="clear" w:color="auto" w:fill="auto"/>
            <w:noWrap/>
            <w:vAlign w:val="center"/>
            <w:hideMark/>
          </w:tcPr>
          <w:p w:rsidR="00E979A8" w:rsidRPr="00F11D74" w:rsidRDefault="00E979A8" w:rsidP="004F13F4">
            <w:pPr>
              <w:spacing w:after="0" w:line="240" w:lineRule="auto"/>
              <w:ind w:right="-115" w:hanging="108"/>
              <w:jc w:val="right"/>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2014/15</w:t>
            </w:r>
          </w:p>
        </w:tc>
        <w:tc>
          <w:tcPr>
            <w:tcW w:w="990" w:type="dxa"/>
            <w:gridSpan w:val="2"/>
            <w:tcBorders>
              <w:top w:val="single" w:sz="12" w:space="0" w:color="auto"/>
              <w:bottom w:val="single" w:sz="8" w:space="0" w:color="auto"/>
            </w:tcBorders>
            <w:shd w:val="clear" w:color="auto" w:fill="auto"/>
            <w:vAlign w:val="center"/>
            <w:hideMark/>
          </w:tcPr>
          <w:p w:rsidR="00E979A8" w:rsidRPr="00F11D74" w:rsidRDefault="00E979A8" w:rsidP="004F13F4">
            <w:pPr>
              <w:spacing w:after="0" w:line="240" w:lineRule="auto"/>
              <w:ind w:right="-26"/>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2010/11-2014/15, period average</w:t>
            </w:r>
          </w:p>
        </w:tc>
      </w:tr>
      <w:tr w:rsidR="00E979A8" w:rsidRPr="00F11D74" w:rsidTr="004F13F4">
        <w:trPr>
          <w:trHeight w:val="225"/>
        </w:trPr>
        <w:tc>
          <w:tcPr>
            <w:tcW w:w="3593" w:type="dxa"/>
            <w:gridSpan w:val="2"/>
            <w:tcBorders>
              <w:bottom w:val="single" w:sz="8" w:space="0" w:color="auto"/>
            </w:tcBorders>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p>
        </w:tc>
        <w:tc>
          <w:tcPr>
            <w:tcW w:w="6227" w:type="dxa"/>
            <w:gridSpan w:val="13"/>
            <w:tcBorders>
              <w:top w:val="single" w:sz="8" w:space="0" w:color="auto"/>
              <w:bottom w:val="single" w:sz="8" w:space="0" w:color="auto"/>
            </w:tcBorders>
            <w:shd w:val="clear" w:color="auto" w:fill="auto"/>
            <w:noWrap/>
            <w:vAlign w:val="bottom"/>
            <w:hideMark/>
          </w:tcPr>
          <w:p w:rsidR="00E979A8" w:rsidRPr="00F11D74" w:rsidRDefault="00E979A8" w:rsidP="004F13F4">
            <w:pPr>
              <w:spacing w:after="0" w:line="240" w:lineRule="auto"/>
              <w:jc w:val="center"/>
              <w:rPr>
                <w:rFonts w:ascii="Gill Sans MT" w:eastAsia="Times New Roman" w:hAnsi="Gill Sans MT" w:cs="Times New Roman"/>
                <w:b/>
                <w:color w:val="000000"/>
                <w:sz w:val="20"/>
                <w:szCs w:val="20"/>
              </w:rPr>
            </w:pPr>
            <w:r w:rsidRPr="00F11D74">
              <w:rPr>
                <w:rFonts w:ascii="Gill Sans MT" w:eastAsia="Times New Roman" w:hAnsi="Gill Sans MT" w:cs="Times New Roman"/>
                <w:b/>
                <w:color w:val="000000"/>
                <w:sz w:val="20"/>
                <w:szCs w:val="20"/>
              </w:rPr>
              <w:t>Number of Permanent Employees</w:t>
            </w:r>
          </w:p>
        </w:tc>
      </w:tr>
      <w:tr w:rsidR="00E979A8" w:rsidRPr="00F11D74" w:rsidTr="004F13F4">
        <w:trPr>
          <w:trHeight w:val="288"/>
        </w:trPr>
        <w:tc>
          <w:tcPr>
            <w:tcW w:w="3520" w:type="dxa"/>
            <w:tcBorders>
              <w:top w:val="single" w:sz="8" w:space="0" w:color="auto"/>
            </w:tcBorders>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Food &amp; Beverages</w:t>
            </w:r>
          </w:p>
        </w:tc>
        <w:tc>
          <w:tcPr>
            <w:tcW w:w="1116" w:type="dxa"/>
            <w:gridSpan w:val="3"/>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49,453</w:t>
            </w:r>
          </w:p>
        </w:tc>
        <w:tc>
          <w:tcPr>
            <w:tcW w:w="852"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55,194</w:t>
            </w:r>
          </w:p>
        </w:tc>
        <w:tc>
          <w:tcPr>
            <w:tcW w:w="853"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50,148</w:t>
            </w:r>
          </w:p>
        </w:tc>
        <w:tc>
          <w:tcPr>
            <w:tcW w:w="852" w:type="dxa"/>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51,174</w:t>
            </w:r>
          </w:p>
        </w:tc>
        <w:tc>
          <w:tcPr>
            <w:tcW w:w="853"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48131</w:t>
            </w:r>
          </w:p>
        </w:tc>
        <w:tc>
          <w:tcPr>
            <w:tcW w:w="852" w:type="dxa"/>
            <w:gridSpan w:val="3"/>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52,359</w:t>
            </w:r>
          </w:p>
        </w:tc>
        <w:tc>
          <w:tcPr>
            <w:tcW w:w="922" w:type="dxa"/>
            <w:tcBorders>
              <w:top w:val="single" w:sz="8" w:space="0" w:color="auto"/>
            </w:tcBorders>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44,195</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Tobacco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572</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1,338</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1,338</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976</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976</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996</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946</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Textiles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20,366</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11,029</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29,806</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33,741</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30,586</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28,626</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23,202</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Wearing Apparel, Except Fur Apparel</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9,743</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5,655</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11,347</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8,817</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6,856</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5,902</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6,354</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Leather</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9,102</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12,014</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14,178</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17,202</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15,939</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16,570</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13,210</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Wood &amp; Products Of Wood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2,718</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3,082</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3,305</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4,711</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2,459</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3,108</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2,825</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Paper &amp;  Printing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8,862</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8,817</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8,343</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9,311</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9,957</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8,729</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7,698</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Chemicals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9,318</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9,235</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10,905</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14,967</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14,365</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11,950</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10,482</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Rubber &amp; Plastic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12,776</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10,634</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12,860</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15,123</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17,923</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18,867</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13,468</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Other Non-Metallic Mineral Products</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14,939</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12,620</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20,718</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17,640</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20,281</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20,331</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15,989</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Basic Iron &amp; Steel</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2,641</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4,136</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2,792</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3,130</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2,680</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7,640</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4,003</w:t>
            </w:r>
          </w:p>
        </w:tc>
      </w:tr>
      <w:tr w:rsidR="00E979A8" w:rsidRPr="00F11D74" w:rsidTr="004F13F4">
        <w:trPr>
          <w:trHeight w:val="288"/>
        </w:trPr>
        <w:tc>
          <w:tcPr>
            <w:tcW w:w="3520" w:type="dxa"/>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Fabricated Metal </w:t>
            </w:r>
            <w:r w:rsidRPr="00A34EB8">
              <w:rPr>
                <w:rFonts w:ascii="Gill Sans MT" w:eastAsia="Times New Roman" w:hAnsi="Gill Sans MT" w:cs="Times New Roman"/>
                <w:color w:val="000000"/>
                <w:sz w:val="18"/>
                <w:szCs w:val="20"/>
              </w:rPr>
              <w:t>Except Machinery &amp; Equipment</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9,240</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5,408</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7,572</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12,126</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11,628</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7,577</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7,413</w:t>
            </w:r>
          </w:p>
        </w:tc>
      </w:tr>
      <w:tr w:rsidR="00E979A8" w:rsidRPr="00F11D74" w:rsidTr="004F13F4">
        <w:trPr>
          <w:trHeight w:val="288"/>
        </w:trPr>
        <w:tc>
          <w:tcPr>
            <w:tcW w:w="3520" w:type="dxa"/>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Machinery And Equipment N.E.C. </w:t>
            </w:r>
          </w:p>
        </w:tc>
        <w:tc>
          <w:tcPr>
            <w:tcW w:w="1116"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795</w:t>
            </w:r>
          </w:p>
        </w:tc>
        <w:tc>
          <w:tcPr>
            <w:tcW w:w="852"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542</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40</w:t>
            </w:r>
          </w:p>
        </w:tc>
        <w:tc>
          <w:tcPr>
            <w:tcW w:w="85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380</w:t>
            </w:r>
          </w:p>
        </w:tc>
        <w:tc>
          <w:tcPr>
            <w:tcW w:w="853" w:type="dxa"/>
            <w:gridSpan w:val="2"/>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1,750</w:t>
            </w:r>
          </w:p>
        </w:tc>
        <w:tc>
          <w:tcPr>
            <w:tcW w:w="852" w:type="dxa"/>
            <w:gridSpan w:val="3"/>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1,654</w:t>
            </w:r>
          </w:p>
        </w:tc>
        <w:tc>
          <w:tcPr>
            <w:tcW w:w="922" w:type="dxa"/>
            <w:shd w:val="clear" w:color="auto" w:fill="auto"/>
            <w:noWrap/>
            <w:vAlign w:val="center"/>
            <w:hideMark/>
          </w:tcPr>
          <w:p w:rsidR="00E979A8" w:rsidRPr="00F11D74" w:rsidRDefault="00E979A8" w:rsidP="004F13F4">
            <w:pPr>
              <w:spacing w:after="0" w:line="240" w:lineRule="auto"/>
              <w:ind w:right="108" w:hanging="10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860</w:t>
            </w:r>
          </w:p>
        </w:tc>
      </w:tr>
    </w:tbl>
    <w:p w:rsidR="00E979A8" w:rsidRPr="00BC5881" w:rsidRDefault="00E979A8" w:rsidP="00E979A8">
      <w:pPr>
        <w:spacing w:after="0" w:line="288" w:lineRule="auto"/>
        <w:rPr>
          <w:b/>
        </w:rPr>
      </w:pPr>
      <w:r w:rsidRPr="00BC5881">
        <w:rPr>
          <w:b/>
        </w:rPr>
        <w:lastRenderedPageBreak/>
        <w:t>Table 3.5 cont’d</w:t>
      </w:r>
    </w:p>
    <w:tbl>
      <w:tblPr>
        <w:tblW w:w="9820" w:type="dxa"/>
        <w:tblInd w:w="98" w:type="dxa"/>
        <w:tblBorders>
          <w:top w:val="single" w:sz="12" w:space="0" w:color="auto"/>
          <w:bottom w:val="single" w:sz="12" w:space="0" w:color="auto"/>
        </w:tblBorders>
        <w:tblLayout w:type="fixed"/>
        <w:tblLook w:val="04A0"/>
      </w:tblPr>
      <w:tblGrid>
        <w:gridCol w:w="3593"/>
        <w:gridCol w:w="17"/>
        <w:gridCol w:w="246"/>
        <w:gridCol w:w="17"/>
        <w:gridCol w:w="547"/>
        <w:gridCol w:w="43"/>
        <w:gridCol w:w="9"/>
        <w:gridCol w:w="121"/>
        <w:gridCol w:w="721"/>
        <w:gridCol w:w="25"/>
        <w:gridCol w:w="13"/>
        <w:gridCol w:w="846"/>
        <w:gridCol w:w="17"/>
        <w:gridCol w:w="17"/>
        <w:gridCol w:w="879"/>
        <w:gridCol w:w="94"/>
        <w:gridCol w:w="767"/>
        <w:gridCol w:w="19"/>
        <w:gridCol w:w="866"/>
        <w:gridCol w:w="14"/>
        <w:gridCol w:w="949"/>
      </w:tblGrid>
      <w:tr w:rsidR="00E979A8" w:rsidRPr="00F11D74" w:rsidTr="004F13F4">
        <w:trPr>
          <w:trHeight w:val="288"/>
        </w:trPr>
        <w:tc>
          <w:tcPr>
            <w:tcW w:w="3593" w:type="dxa"/>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Motor Vehicles,Trailers &amp; Semi-Trailer</w:t>
            </w:r>
          </w:p>
        </w:tc>
        <w:tc>
          <w:tcPr>
            <w:tcW w:w="879" w:type="dxa"/>
            <w:gridSpan w:val="6"/>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1,747</w:t>
            </w:r>
          </w:p>
        </w:tc>
        <w:tc>
          <w:tcPr>
            <w:tcW w:w="880" w:type="dxa"/>
            <w:gridSpan w:val="4"/>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1,525</w:t>
            </w:r>
          </w:p>
        </w:tc>
        <w:tc>
          <w:tcPr>
            <w:tcW w:w="88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1,672</w:t>
            </w:r>
          </w:p>
        </w:tc>
        <w:tc>
          <w:tcPr>
            <w:tcW w:w="879" w:type="dxa"/>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4,734</w:t>
            </w:r>
          </w:p>
        </w:tc>
        <w:tc>
          <w:tcPr>
            <w:tcW w:w="88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4,514</w:t>
            </w:r>
          </w:p>
        </w:tc>
        <w:tc>
          <w:tcPr>
            <w:tcW w:w="880" w:type="dxa"/>
            <w:gridSpan w:val="2"/>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4,542</w:t>
            </w:r>
          </w:p>
        </w:tc>
        <w:tc>
          <w:tcPr>
            <w:tcW w:w="949" w:type="dxa"/>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3,076</w:t>
            </w:r>
          </w:p>
        </w:tc>
      </w:tr>
      <w:tr w:rsidR="00E979A8" w:rsidRPr="00F11D74" w:rsidTr="004F13F4">
        <w:trPr>
          <w:trHeight w:val="288"/>
        </w:trPr>
        <w:tc>
          <w:tcPr>
            <w:tcW w:w="3593" w:type="dxa"/>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Furniture; Manufacturing N.E.C.</w:t>
            </w:r>
          </w:p>
        </w:tc>
        <w:tc>
          <w:tcPr>
            <w:tcW w:w="879" w:type="dxa"/>
            <w:gridSpan w:val="6"/>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6,951</w:t>
            </w:r>
          </w:p>
        </w:tc>
        <w:tc>
          <w:tcPr>
            <w:tcW w:w="880" w:type="dxa"/>
            <w:gridSpan w:val="4"/>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5,460</w:t>
            </w:r>
          </w:p>
        </w:tc>
        <w:tc>
          <w:tcPr>
            <w:tcW w:w="88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7,013</w:t>
            </w:r>
          </w:p>
        </w:tc>
        <w:tc>
          <w:tcPr>
            <w:tcW w:w="879" w:type="dxa"/>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9,348</w:t>
            </w:r>
          </w:p>
        </w:tc>
        <w:tc>
          <w:tcPr>
            <w:tcW w:w="88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8,282</w:t>
            </w:r>
          </w:p>
        </w:tc>
        <w:tc>
          <w:tcPr>
            <w:tcW w:w="880" w:type="dxa"/>
            <w:gridSpan w:val="2"/>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10,554</w:t>
            </w:r>
          </w:p>
        </w:tc>
        <w:tc>
          <w:tcPr>
            <w:tcW w:w="949" w:type="dxa"/>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7,316</w:t>
            </w:r>
          </w:p>
        </w:tc>
      </w:tr>
      <w:tr w:rsidR="00E979A8" w:rsidRPr="00F11D74" w:rsidTr="004F13F4">
        <w:trPr>
          <w:trHeight w:val="300"/>
        </w:trPr>
        <w:tc>
          <w:tcPr>
            <w:tcW w:w="3593" w:type="dxa"/>
            <w:tcBorders>
              <w:bottom w:val="single" w:sz="8" w:space="0" w:color="auto"/>
            </w:tcBorders>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Total</w:t>
            </w:r>
          </w:p>
        </w:tc>
        <w:tc>
          <w:tcPr>
            <w:tcW w:w="870" w:type="dxa"/>
            <w:gridSpan w:val="5"/>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159,223</w:t>
            </w:r>
          </w:p>
        </w:tc>
        <w:tc>
          <w:tcPr>
            <w:tcW w:w="876" w:type="dxa"/>
            <w:gridSpan w:val="4"/>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146689</w:t>
            </w:r>
          </w:p>
        </w:tc>
        <w:tc>
          <w:tcPr>
            <w:tcW w:w="876" w:type="dxa"/>
            <w:gridSpan w:val="3"/>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182,037</w:t>
            </w:r>
          </w:p>
        </w:tc>
        <w:tc>
          <w:tcPr>
            <w:tcW w:w="990" w:type="dxa"/>
            <w:gridSpan w:val="3"/>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203,380</w:t>
            </w:r>
          </w:p>
        </w:tc>
        <w:tc>
          <w:tcPr>
            <w:tcW w:w="767" w:type="dxa"/>
            <w:tcBorders>
              <w:bottom w:val="single" w:sz="8" w:space="0" w:color="auto"/>
            </w:tcBorders>
            <w:shd w:val="clear" w:color="auto" w:fill="auto"/>
            <w:noWrap/>
            <w:vAlign w:val="center"/>
            <w:hideMark/>
          </w:tcPr>
          <w:p w:rsidR="00E979A8" w:rsidRPr="00F11D74" w:rsidRDefault="00E979A8" w:rsidP="004F13F4">
            <w:pPr>
              <w:spacing w:after="0" w:line="240" w:lineRule="auto"/>
              <w:ind w:left="-13" w:right="-66" w:hanging="95"/>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196327</w:t>
            </w:r>
          </w:p>
        </w:tc>
        <w:tc>
          <w:tcPr>
            <w:tcW w:w="885" w:type="dxa"/>
            <w:gridSpan w:val="2"/>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199,405</w:t>
            </w:r>
          </w:p>
        </w:tc>
        <w:tc>
          <w:tcPr>
            <w:tcW w:w="963" w:type="dxa"/>
            <w:gridSpan w:val="2"/>
            <w:tcBorders>
              <w:bottom w:val="single" w:sz="8" w:space="0" w:color="auto"/>
            </w:tcBorders>
            <w:shd w:val="clear" w:color="auto" w:fill="auto"/>
            <w:noWrap/>
            <w:vAlign w:val="center"/>
            <w:hideMark/>
          </w:tcPr>
          <w:p w:rsidR="00E979A8" w:rsidRPr="00F11D74" w:rsidRDefault="00E979A8" w:rsidP="004F13F4">
            <w:pPr>
              <w:spacing w:after="0" w:line="240" w:lineRule="auto"/>
              <w:ind w:hanging="108"/>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161,035</w:t>
            </w:r>
          </w:p>
        </w:tc>
      </w:tr>
      <w:tr w:rsidR="00E979A8" w:rsidRPr="00F11D74" w:rsidTr="004F13F4">
        <w:trPr>
          <w:trHeight w:val="240"/>
        </w:trPr>
        <w:tc>
          <w:tcPr>
            <w:tcW w:w="3593" w:type="dxa"/>
            <w:tcBorders>
              <w:top w:val="single" w:sz="8" w:space="0" w:color="auto"/>
              <w:bottom w:val="single" w:sz="8" w:space="0" w:color="auto"/>
            </w:tcBorders>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p>
        </w:tc>
        <w:tc>
          <w:tcPr>
            <w:tcW w:w="6227" w:type="dxa"/>
            <w:gridSpan w:val="20"/>
            <w:tcBorders>
              <w:top w:val="single" w:sz="8" w:space="0" w:color="auto"/>
              <w:bottom w:val="single" w:sz="8" w:space="0" w:color="auto"/>
            </w:tcBorders>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growth in %</w:t>
            </w:r>
          </w:p>
        </w:tc>
      </w:tr>
      <w:tr w:rsidR="00E979A8" w:rsidRPr="00F11D74" w:rsidTr="004F13F4">
        <w:trPr>
          <w:trHeight w:val="288"/>
        </w:trPr>
        <w:tc>
          <w:tcPr>
            <w:tcW w:w="3610" w:type="dxa"/>
            <w:gridSpan w:val="2"/>
            <w:tcBorders>
              <w:top w:val="single" w:sz="8" w:space="0" w:color="auto"/>
            </w:tcBorders>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Food &amp; Beverages</w:t>
            </w:r>
          </w:p>
        </w:tc>
        <w:tc>
          <w:tcPr>
            <w:tcW w:w="810" w:type="dxa"/>
            <w:gridSpan w:val="3"/>
            <w:tcBorders>
              <w:top w:val="single" w:sz="8" w:space="0" w:color="auto"/>
            </w:tcBorders>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11.6</w:t>
            </w:r>
          </w:p>
        </w:tc>
        <w:tc>
          <w:tcPr>
            <w:tcW w:w="884" w:type="dxa"/>
            <w:gridSpan w:val="3"/>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-9.1</w:t>
            </w:r>
          </w:p>
        </w:tc>
        <w:tc>
          <w:tcPr>
            <w:tcW w:w="1007" w:type="dxa"/>
            <w:gridSpan w:val="4"/>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w:t>
            </w:r>
          </w:p>
        </w:tc>
        <w:tc>
          <w:tcPr>
            <w:tcW w:w="767" w:type="dxa"/>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-5.9</w:t>
            </w:r>
          </w:p>
        </w:tc>
        <w:tc>
          <w:tcPr>
            <w:tcW w:w="885"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8.8</w:t>
            </w:r>
          </w:p>
        </w:tc>
        <w:tc>
          <w:tcPr>
            <w:tcW w:w="963"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Tobacco </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133.9</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0.0</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-27.1</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0.0</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21.8</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Textiles </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-45.8</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170.3</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13.2</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-9.4</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-6.4</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24.4</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Wearing Apparel, Except Fur Apparel</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-42.0</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100.7</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-22.3</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-22.2</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-13.9</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0.0</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Leather</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32.0</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18.0</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21.3</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-7.3</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4.0</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13.6</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Wood &amp; Products Of Wood </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13.4</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7.2</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42.5</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-47.8</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26.4</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8.4</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Paper &amp; Printing</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-0.5</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-5.4</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11.6</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6.9</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-12.3</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0.1</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Chemicals </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-0.9</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18.1</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37.2</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-4.0</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-16.8</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6.7</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Rubber &amp; Plastic </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-16.8</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20.9</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17.6</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18.5</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5.3</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9.1</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Other Non-Metallic Mineral Products</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-15.5</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64.2</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-14.9</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15.0</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0.2</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9.8</w:t>
            </w:r>
          </w:p>
        </w:tc>
      </w:tr>
      <w:tr w:rsidR="00E979A8" w:rsidRPr="00F11D74" w:rsidTr="004F13F4">
        <w:trPr>
          <w:trHeight w:val="288"/>
        </w:trPr>
        <w:tc>
          <w:tcPr>
            <w:tcW w:w="3610" w:type="dxa"/>
            <w:gridSpan w:val="2"/>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Basic Iron &amp; Steel</w:t>
            </w:r>
          </w:p>
        </w:tc>
        <w:tc>
          <w:tcPr>
            <w:tcW w:w="810" w:type="dxa"/>
            <w:gridSpan w:val="3"/>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56.6</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-32.5</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12.1</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-14.4</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185.1</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41.4</w:t>
            </w:r>
          </w:p>
        </w:tc>
      </w:tr>
      <w:tr w:rsidR="00E979A8" w:rsidRPr="00F11D74" w:rsidTr="004F13F4">
        <w:trPr>
          <w:trHeight w:val="288"/>
        </w:trPr>
        <w:tc>
          <w:tcPr>
            <w:tcW w:w="3856" w:type="dxa"/>
            <w:gridSpan w:val="3"/>
            <w:shd w:val="clear" w:color="auto" w:fill="auto"/>
            <w:noWrap/>
            <w:vAlign w:val="bottom"/>
            <w:hideMark/>
          </w:tcPr>
          <w:p w:rsidR="00E979A8" w:rsidRPr="00F11D74" w:rsidRDefault="00E979A8" w:rsidP="004F13F4">
            <w:pPr>
              <w:spacing w:after="0" w:line="240" w:lineRule="auto"/>
              <w:ind w:right="-108"/>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Fabricated Metal </w:t>
            </w:r>
            <w:r w:rsidRPr="00A1028E">
              <w:rPr>
                <w:rFonts w:ascii="Gill Sans MT" w:eastAsia="Times New Roman" w:hAnsi="Gill Sans MT" w:cs="Times New Roman"/>
                <w:color w:val="000000"/>
                <w:sz w:val="18"/>
                <w:szCs w:val="20"/>
              </w:rPr>
              <w:t>Except Machinery &amp; Equipment</w:t>
            </w:r>
          </w:p>
        </w:tc>
        <w:tc>
          <w:tcPr>
            <w:tcW w:w="564" w:type="dxa"/>
            <w:gridSpan w:val="2"/>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94"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-41.5</w:t>
            </w:r>
          </w:p>
        </w:tc>
        <w:tc>
          <w:tcPr>
            <w:tcW w:w="884" w:type="dxa"/>
            <w:gridSpan w:val="3"/>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40.0</w:t>
            </w:r>
          </w:p>
        </w:tc>
        <w:tc>
          <w:tcPr>
            <w:tcW w:w="1007" w:type="dxa"/>
            <w:gridSpan w:val="4"/>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60.1</w:t>
            </w:r>
          </w:p>
        </w:tc>
        <w:tc>
          <w:tcPr>
            <w:tcW w:w="767" w:type="dxa"/>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-4.1</w:t>
            </w:r>
          </w:p>
        </w:tc>
        <w:tc>
          <w:tcPr>
            <w:tcW w:w="885"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-34.8</w:t>
            </w:r>
          </w:p>
        </w:tc>
        <w:tc>
          <w:tcPr>
            <w:tcW w:w="963" w:type="dxa"/>
            <w:gridSpan w:val="2"/>
            <w:shd w:val="clear" w:color="auto" w:fill="auto"/>
            <w:noWrap/>
            <w:vAlign w:val="center"/>
            <w:hideMark/>
          </w:tcPr>
          <w:p w:rsidR="00E979A8" w:rsidRPr="00F11D74" w:rsidRDefault="00E979A8" w:rsidP="004F13F4">
            <w:pPr>
              <w:spacing w:after="0" w:line="240" w:lineRule="auto"/>
              <w:ind w:right="66" w:hanging="18"/>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3.9</w:t>
            </w:r>
          </w:p>
        </w:tc>
      </w:tr>
      <w:tr w:rsidR="00E979A8" w:rsidRPr="00F11D74" w:rsidTr="004F13F4">
        <w:trPr>
          <w:trHeight w:val="288"/>
        </w:trPr>
        <w:tc>
          <w:tcPr>
            <w:tcW w:w="3873" w:type="dxa"/>
            <w:gridSpan w:val="4"/>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Machinery And Equipment N.E.C. </w:t>
            </w:r>
          </w:p>
        </w:tc>
        <w:tc>
          <w:tcPr>
            <w:tcW w:w="720" w:type="dxa"/>
            <w:gridSpan w:val="4"/>
            <w:shd w:val="clear" w:color="auto" w:fill="auto"/>
            <w:noWrap/>
            <w:vAlign w:val="center"/>
            <w:hideMark/>
          </w:tcPr>
          <w:p w:rsidR="00E979A8" w:rsidRPr="00F11D74" w:rsidRDefault="00E979A8" w:rsidP="004F13F4">
            <w:pPr>
              <w:spacing w:after="0" w:line="240" w:lineRule="auto"/>
              <w:ind w:right="66"/>
              <w:jc w:val="center"/>
              <w:rPr>
                <w:rFonts w:ascii="Gill Sans MT" w:eastAsia="Times New Roman" w:hAnsi="Gill Sans MT" w:cs="Times New Roman"/>
                <w:color w:val="000000"/>
                <w:sz w:val="20"/>
                <w:szCs w:val="20"/>
              </w:rPr>
            </w:pPr>
          </w:p>
        </w:tc>
        <w:tc>
          <w:tcPr>
            <w:tcW w:w="721" w:type="dxa"/>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-31.8</w:t>
            </w:r>
          </w:p>
        </w:tc>
        <w:tc>
          <w:tcPr>
            <w:tcW w:w="884" w:type="dxa"/>
            <w:gridSpan w:val="3"/>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-92.6</w:t>
            </w:r>
          </w:p>
        </w:tc>
        <w:tc>
          <w:tcPr>
            <w:tcW w:w="1007" w:type="dxa"/>
            <w:gridSpan w:val="4"/>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850.0</w:t>
            </w:r>
          </w:p>
        </w:tc>
        <w:tc>
          <w:tcPr>
            <w:tcW w:w="767" w:type="dxa"/>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360.5</w:t>
            </w:r>
          </w:p>
        </w:tc>
        <w:tc>
          <w:tcPr>
            <w:tcW w:w="885" w:type="dxa"/>
            <w:gridSpan w:val="2"/>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-5.5</w:t>
            </w:r>
          </w:p>
        </w:tc>
        <w:tc>
          <w:tcPr>
            <w:tcW w:w="963" w:type="dxa"/>
            <w:gridSpan w:val="2"/>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216.1</w:t>
            </w:r>
          </w:p>
        </w:tc>
      </w:tr>
      <w:tr w:rsidR="00E979A8" w:rsidRPr="00F11D74" w:rsidTr="004F13F4">
        <w:trPr>
          <w:trHeight w:val="288"/>
        </w:trPr>
        <w:tc>
          <w:tcPr>
            <w:tcW w:w="3873" w:type="dxa"/>
            <w:gridSpan w:val="4"/>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Motor Vehicles,Trailers &amp; Semi-Traile</w:t>
            </w:r>
            <w:r>
              <w:rPr>
                <w:rFonts w:ascii="Gill Sans MT" w:eastAsia="Times New Roman" w:hAnsi="Gill Sans MT" w:cs="Times New Roman"/>
                <w:color w:val="000000"/>
                <w:sz w:val="20"/>
                <w:szCs w:val="20"/>
              </w:rPr>
              <w:t>r</w:t>
            </w:r>
          </w:p>
        </w:tc>
        <w:tc>
          <w:tcPr>
            <w:tcW w:w="720" w:type="dxa"/>
            <w:gridSpan w:val="4"/>
            <w:shd w:val="clear" w:color="auto" w:fill="auto"/>
            <w:noWrap/>
            <w:vAlign w:val="center"/>
            <w:hideMark/>
          </w:tcPr>
          <w:p w:rsidR="00E979A8" w:rsidRPr="00F11D74" w:rsidRDefault="00E979A8" w:rsidP="004F13F4">
            <w:pPr>
              <w:spacing w:after="0" w:line="240" w:lineRule="auto"/>
              <w:ind w:right="66"/>
              <w:jc w:val="center"/>
              <w:rPr>
                <w:rFonts w:ascii="Gill Sans MT" w:eastAsia="Times New Roman" w:hAnsi="Gill Sans MT" w:cs="Times New Roman"/>
                <w:color w:val="000000"/>
                <w:sz w:val="20"/>
                <w:szCs w:val="20"/>
              </w:rPr>
            </w:pPr>
          </w:p>
        </w:tc>
        <w:tc>
          <w:tcPr>
            <w:tcW w:w="721" w:type="dxa"/>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-12.7</w:t>
            </w:r>
          </w:p>
        </w:tc>
        <w:tc>
          <w:tcPr>
            <w:tcW w:w="884" w:type="dxa"/>
            <w:gridSpan w:val="3"/>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9.6</w:t>
            </w:r>
          </w:p>
        </w:tc>
        <w:tc>
          <w:tcPr>
            <w:tcW w:w="1007" w:type="dxa"/>
            <w:gridSpan w:val="4"/>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183.1</w:t>
            </w:r>
          </w:p>
        </w:tc>
        <w:tc>
          <w:tcPr>
            <w:tcW w:w="767" w:type="dxa"/>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-4.6</w:t>
            </w:r>
          </w:p>
        </w:tc>
        <w:tc>
          <w:tcPr>
            <w:tcW w:w="885" w:type="dxa"/>
            <w:gridSpan w:val="2"/>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0.6</w:t>
            </w:r>
          </w:p>
        </w:tc>
        <w:tc>
          <w:tcPr>
            <w:tcW w:w="963" w:type="dxa"/>
            <w:gridSpan w:val="2"/>
            <w:shd w:val="clear" w:color="auto" w:fill="auto"/>
            <w:noWrap/>
            <w:vAlign w:val="center"/>
            <w:hideMark/>
          </w:tcPr>
          <w:p w:rsidR="00E979A8" w:rsidRPr="00F11D74" w:rsidRDefault="00E979A8" w:rsidP="004F13F4">
            <w:pPr>
              <w:spacing w:after="0" w:line="240" w:lineRule="auto"/>
              <w:ind w:right="66"/>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35.2</w:t>
            </w:r>
          </w:p>
        </w:tc>
      </w:tr>
    </w:tbl>
    <w:p w:rsidR="00E979A8" w:rsidRDefault="00E979A8" w:rsidP="00E979A8">
      <w:pPr>
        <w:spacing w:after="0" w:line="288" w:lineRule="auto"/>
      </w:pPr>
      <w:r w:rsidRPr="00BC5881">
        <w:rPr>
          <w:b/>
        </w:rPr>
        <w:lastRenderedPageBreak/>
        <w:t>Table 3.5 cont’d</w:t>
      </w:r>
    </w:p>
    <w:tbl>
      <w:tblPr>
        <w:tblW w:w="9820" w:type="dxa"/>
        <w:tblInd w:w="98" w:type="dxa"/>
        <w:tblBorders>
          <w:top w:val="single" w:sz="12" w:space="0" w:color="auto"/>
          <w:bottom w:val="single" w:sz="12" w:space="0" w:color="auto"/>
        </w:tblBorders>
        <w:tblLayout w:type="fixed"/>
        <w:tblLook w:val="04A0"/>
      </w:tblPr>
      <w:tblGrid>
        <w:gridCol w:w="3593"/>
        <w:gridCol w:w="280"/>
        <w:gridCol w:w="554"/>
        <w:gridCol w:w="166"/>
        <w:gridCol w:w="721"/>
        <w:gridCol w:w="839"/>
        <w:gridCol w:w="45"/>
        <w:gridCol w:w="842"/>
        <w:gridCol w:w="165"/>
        <w:gridCol w:w="674"/>
        <w:gridCol w:w="93"/>
        <w:gridCol w:w="754"/>
        <w:gridCol w:w="131"/>
        <w:gridCol w:w="963"/>
      </w:tblGrid>
      <w:tr w:rsidR="00E979A8" w:rsidRPr="00F11D74" w:rsidTr="004F13F4">
        <w:trPr>
          <w:trHeight w:val="259"/>
        </w:trPr>
        <w:tc>
          <w:tcPr>
            <w:tcW w:w="3593" w:type="dxa"/>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Furniture; Manufacturing N.E.C.</w:t>
            </w:r>
          </w:p>
        </w:tc>
        <w:tc>
          <w:tcPr>
            <w:tcW w:w="834" w:type="dxa"/>
            <w:gridSpan w:val="2"/>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color w:val="000000"/>
                <w:sz w:val="20"/>
                <w:szCs w:val="20"/>
              </w:rPr>
            </w:pP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-21.5</w:t>
            </w:r>
          </w:p>
        </w:tc>
        <w:tc>
          <w:tcPr>
            <w:tcW w:w="88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28.4</w:t>
            </w:r>
          </w:p>
        </w:tc>
        <w:tc>
          <w:tcPr>
            <w:tcW w:w="100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33.3</w:t>
            </w:r>
          </w:p>
        </w:tc>
        <w:tc>
          <w:tcPr>
            <w:tcW w:w="76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-11.4</w:t>
            </w:r>
          </w:p>
        </w:tc>
        <w:tc>
          <w:tcPr>
            <w:tcW w:w="885"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27.4</w:t>
            </w:r>
          </w:p>
        </w:tc>
        <w:tc>
          <w:tcPr>
            <w:tcW w:w="963"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11.3</w:t>
            </w:r>
          </w:p>
        </w:tc>
      </w:tr>
      <w:tr w:rsidR="00E979A8" w:rsidRPr="00F11D74" w:rsidTr="004F13F4">
        <w:trPr>
          <w:trHeight w:val="259"/>
        </w:trPr>
        <w:tc>
          <w:tcPr>
            <w:tcW w:w="3593" w:type="dxa"/>
            <w:tcBorders>
              <w:bottom w:val="single" w:sz="8" w:space="0" w:color="auto"/>
            </w:tcBorders>
            <w:shd w:val="clear" w:color="auto" w:fill="auto"/>
            <w:noWrap/>
            <w:vAlign w:val="center"/>
            <w:hideMark/>
          </w:tcPr>
          <w:p w:rsidR="00E979A8" w:rsidRPr="00A1028E" w:rsidRDefault="00E979A8" w:rsidP="004F13F4">
            <w:pPr>
              <w:spacing w:after="0" w:line="240" w:lineRule="auto"/>
              <w:jc w:val="lef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Total</w:t>
            </w:r>
          </w:p>
        </w:tc>
        <w:tc>
          <w:tcPr>
            <w:tcW w:w="834"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center"/>
              <w:rPr>
                <w:rFonts w:ascii="Gill Sans MT" w:eastAsia="Times New Roman" w:hAnsi="Gill Sans MT" w:cs="Times New Roman"/>
                <w:b/>
                <w:color w:val="000000"/>
                <w:sz w:val="20"/>
                <w:szCs w:val="20"/>
              </w:rPr>
            </w:pPr>
          </w:p>
        </w:tc>
        <w:tc>
          <w:tcPr>
            <w:tcW w:w="887"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-7.9</w:t>
            </w:r>
          </w:p>
        </w:tc>
        <w:tc>
          <w:tcPr>
            <w:tcW w:w="884"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24.1</w:t>
            </w:r>
          </w:p>
        </w:tc>
        <w:tc>
          <w:tcPr>
            <w:tcW w:w="1007"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11.7</w:t>
            </w:r>
          </w:p>
        </w:tc>
        <w:tc>
          <w:tcPr>
            <w:tcW w:w="767"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-3.5</w:t>
            </w:r>
          </w:p>
        </w:tc>
        <w:tc>
          <w:tcPr>
            <w:tcW w:w="885" w:type="dxa"/>
            <w:gridSpan w:val="2"/>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8.8</w:t>
            </w:r>
          </w:p>
        </w:tc>
        <w:tc>
          <w:tcPr>
            <w:tcW w:w="963" w:type="dxa"/>
            <w:tcBorders>
              <w:bottom w:val="single" w:sz="8" w:space="0" w:color="auto"/>
            </w:tcBorders>
            <w:shd w:val="clear" w:color="auto" w:fill="auto"/>
            <w:noWrap/>
            <w:vAlign w:val="center"/>
            <w:hideMark/>
          </w:tcPr>
          <w:p w:rsidR="00E979A8" w:rsidRPr="00A1028E" w:rsidRDefault="00E979A8" w:rsidP="004F13F4">
            <w:pPr>
              <w:spacing w:after="0" w:line="240" w:lineRule="auto"/>
              <w:jc w:val="right"/>
              <w:rPr>
                <w:rFonts w:ascii="Gill Sans MT" w:eastAsia="Times New Roman" w:hAnsi="Gill Sans MT" w:cs="Times New Roman"/>
                <w:b/>
                <w:color w:val="000000"/>
                <w:sz w:val="20"/>
                <w:szCs w:val="20"/>
              </w:rPr>
            </w:pPr>
            <w:r w:rsidRPr="00A1028E">
              <w:rPr>
                <w:rFonts w:ascii="Gill Sans MT" w:eastAsia="Times New Roman" w:hAnsi="Gill Sans MT" w:cs="Times New Roman"/>
                <w:b/>
                <w:color w:val="000000"/>
                <w:sz w:val="20"/>
                <w:szCs w:val="20"/>
              </w:rPr>
              <w:t>6.7</w:t>
            </w:r>
          </w:p>
        </w:tc>
      </w:tr>
      <w:tr w:rsidR="00E979A8" w:rsidRPr="00F11D74" w:rsidTr="004F13F4">
        <w:trPr>
          <w:trHeight w:val="259"/>
        </w:trPr>
        <w:tc>
          <w:tcPr>
            <w:tcW w:w="3593" w:type="dxa"/>
            <w:tcBorders>
              <w:top w:val="single" w:sz="8" w:space="0" w:color="auto"/>
              <w:bottom w:val="single" w:sz="8" w:space="0" w:color="auto"/>
            </w:tcBorders>
            <w:shd w:val="clear" w:color="auto" w:fill="auto"/>
            <w:noWrap/>
            <w:vAlign w:val="bottom"/>
            <w:hideMark/>
          </w:tcPr>
          <w:p w:rsidR="00E979A8" w:rsidRPr="00F11D74" w:rsidRDefault="00E979A8" w:rsidP="004F13F4">
            <w:pPr>
              <w:spacing w:after="0" w:line="240" w:lineRule="auto"/>
              <w:rPr>
                <w:rFonts w:ascii="Gill Sans MT" w:eastAsia="Times New Roman" w:hAnsi="Gill Sans MT" w:cs="Times New Roman"/>
                <w:color w:val="000000"/>
                <w:sz w:val="20"/>
                <w:szCs w:val="20"/>
              </w:rPr>
            </w:pPr>
          </w:p>
        </w:tc>
        <w:tc>
          <w:tcPr>
            <w:tcW w:w="6227" w:type="dxa"/>
            <w:gridSpan w:val="13"/>
            <w:tcBorders>
              <w:top w:val="single" w:sz="8" w:space="0" w:color="auto"/>
              <w:bottom w:val="single" w:sz="8" w:space="0" w:color="auto"/>
            </w:tcBorders>
            <w:shd w:val="clear" w:color="auto" w:fill="auto"/>
            <w:noWrap/>
            <w:vAlign w:val="center"/>
            <w:hideMark/>
          </w:tcPr>
          <w:p w:rsidR="00E979A8" w:rsidRPr="00F11D74" w:rsidRDefault="00E979A8" w:rsidP="004F13F4">
            <w:pPr>
              <w:spacing w:after="0" w:line="240" w:lineRule="auto"/>
              <w:jc w:val="center"/>
              <w:rPr>
                <w:rFonts w:ascii="Gill Sans MT" w:eastAsia="Times New Roman" w:hAnsi="Gill Sans MT" w:cs="Times New Roman"/>
                <w:b/>
                <w:bCs/>
                <w:color w:val="000000"/>
                <w:sz w:val="20"/>
                <w:szCs w:val="20"/>
              </w:rPr>
            </w:pPr>
            <w:r w:rsidRPr="00F11D74">
              <w:rPr>
                <w:rFonts w:ascii="Gill Sans MT" w:eastAsia="Times New Roman" w:hAnsi="Gill Sans MT" w:cs="Times New Roman"/>
                <w:b/>
                <w:bCs/>
                <w:color w:val="000000"/>
                <w:sz w:val="20"/>
                <w:szCs w:val="20"/>
              </w:rPr>
              <w:t>Share in %</w:t>
            </w:r>
          </w:p>
        </w:tc>
      </w:tr>
      <w:tr w:rsidR="00E979A8" w:rsidRPr="00F11D74" w:rsidTr="004F13F4">
        <w:trPr>
          <w:trHeight w:val="259"/>
        </w:trPr>
        <w:tc>
          <w:tcPr>
            <w:tcW w:w="3873"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Food &amp; Beverages</w:t>
            </w:r>
          </w:p>
        </w:tc>
        <w:tc>
          <w:tcPr>
            <w:tcW w:w="720"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31.1</w:t>
            </w:r>
          </w:p>
        </w:tc>
        <w:tc>
          <w:tcPr>
            <w:tcW w:w="721" w:type="dxa"/>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37.6</w:t>
            </w:r>
          </w:p>
        </w:tc>
        <w:tc>
          <w:tcPr>
            <w:tcW w:w="839" w:type="dxa"/>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27.5</w:t>
            </w:r>
          </w:p>
        </w:tc>
        <w:tc>
          <w:tcPr>
            <w:tcW w:w="887"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25.2</w:t>
            </w:r>
          </w:p>
        </w:tc>
        <w:tc>
          <w:tcPr>
            <w:tcW w:w="839"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24.5</w:t>
            </w:r>
          </w:p>
        </w:tc>
        <w:tc>
          <w:tcPr>
            <w:tcW w:w="847"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26.3</w:t>
            </w:r>
          </w:p>
        </w:tc>
        <w:tc>
          <w:tcPr>
            <w:tcW w:w="1094" w:type="dxa"/>
            <w:gridSpan w:val="2"/>
            <w:tcBorders>
              <w:top w:val="single" w:sz="8" w:space="0" w:color="auto"/>
            </w:tcBorders>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28.5</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Tobacco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0.4</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0.9</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0.7</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0.5</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0.5</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0.5</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0.6</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Textiles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12.8</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7.5</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16.4</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16.6</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15.6</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14.4</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13.6</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Wearing Apparel, Except Fur Apparel</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6.1</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3.9</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6.2</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4.3</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3.5</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3.0</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3.7</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Leather</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5.7</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8.2</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7.8</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8.5</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8.1</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8.3</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7.9</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Wood &amp; Products Of Wood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2.1</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2.3</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1.3</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1.6</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1.8</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Paper, &amp; Printing</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5.6</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6.0</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4.6</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4.6</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5.1</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4.4</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4.8</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Chemicals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5.9</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6.3</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6.0</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7.4</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7.3</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6.0</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6.5</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Rubber &amp; Plastic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8.0</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7.2</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7.1</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7.4</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9.1</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9.5</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8.1</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Other Non-Metallic Mineral Products</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9.4</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8.6</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11.4</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8.7</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10.3</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10.2</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10.1</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Basic Iron &amp; Steel</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1.7</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2.8</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1.5</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1.4</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3.8</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2.7</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ind w:right="-108"/>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Fabricated Metal </w:t>
            </w:r>
            <w:r w:rsidRPr="00A1028E">
              <w:rPr>
                <w:rFonts w:ascii="Gill Sans MT" w:eastAsia="Times New Roman" w:hAnsi="Gill Sans MT" w:cs="Times New Roman"/>
                <w:color w:val="000000"/>
                <w:sz w:val="18"/>
                <w:szCs w:val="20"/>
              </w:rPr>
              <w:t>Except Machinery &amp; Equipment</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5.8</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3.7</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4.2</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6.0</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5.9</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3.8</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4.5</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 xml:space="preserve">Machinery And Equipment N.E.C. </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0.5</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0.4</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0.0</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0.2</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0.9</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0.8</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0.6</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Motor Vehicles,Trailers &amp; Semi-Trailer</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1.1</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1.0</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0.9</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2.3</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2.3</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2.3</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1.9</w:t>
            </w:r>
          </w:p>
        </w:tc>
      </w:tr>
      <w:tr w:rsidR="00E979A8" w:rsidRPr="00F11D74" w:rsidTr="004F13F4">
        <w:trPr>
          <w:trHeight w:val="259"/>
        </w:trPr>
        <w:tc>
          <w:tcPr>
            <w:tcW w:w="3873" w:type="dxa"/>
            <w:gridSpan w:val="2"/>
            <w:shd w:val="clear" w:color="auto" w:fill="auto"/>
            <w:noWrap/>
            <w:vAlign w:val="center"/>
            <w:hideMark/>
          </w:tcPr>
          <w:p w:rsidR="00E979A8" w:rsidRPr="00F11D74" w:rsidRDefault="00E979A8" w:rsidP="004F13F4">
            <w:pPr>
              <w:spacing w:after="0" w:line="240" w:lineRule="auto"/>
              <w:jc w:val="lef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Furniture; N.E.C.</w:t>
            </w:r>
          </w:p>
        </w:tc>
        <w:tc>
          <w:tcPr>
            <w:tcW w:w="720"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4.4</w:t>
            </w:r>
          </w:p>
        </w:tc>
        <w:tc>
          <w:tcPr>
            <w:tcW w:w="721"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3.7</w:t>
            </w:r>
          </w:p>
        </w:tc>
        <w:tc>
          <w:tcPr>
            <w:tcW w:w="839" w:type="dxa"/>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3.9</w:t>
            </w:r>
          </w:p>
        </w:tc>
        <w:tc>
          <w:tcPr>
            <w:tcW w:w="88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4.6</w:t>
            </w:r>
          </w:p>
        </w:tc>
        <w:tc>
          <w:tcPr>
            <w:tcW w:w="839"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4.2</w:t>
            </w:r>
          </w:p>
        </w:tc>
        <w:tc>
          <w:tcPr>
            <w:tcW w:w="847"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5.3</w:t>
            </w:r>
          </w:p>
        </w:tc>
        <w:tc>
          <w:tcPr>
            <w:tcW w:w="1094" w:type="dxa"/>
            <w:gridSpan w:val="2"/>
            <w:shd w:val="clear" w:color="auto" w:fill="auto"/>
            <w:noWrap/>
            <w:vAlign w:val="center"/>
            <w:hideMark/>
          </w:tcPr>
          <w:p w:rsidR="00E979A8" w:rsidRPr="00F11D74" w:rsidRDefault="00E979A8" w:rsidP="004F13F4">
            <w:pPr>
              <w:spacing w:after="0" w:line="240" w:lineRule="auto"/>
              <w:jc w:val="right"/>
              <w:rPr>
                <w:rFonts w:ascii="Gill Sans MT" w:eastAsia="Times New Roman" w:hAnsi="Gill Sans MT" w:cs="Times New Roman"/>
                <w:color w:val="000000"/>
                <w:sz w:val="20"/>
                <w:szCs w:val="20"/>
              </w:rPr>
            </w:pPr>
            <w:r w:rsidRPr="00F11D74">
              <w:rPr>
                <w:rFonts w:ascii="Gill Sans MT" w:eastAsia="Times New Roman" w:hAnsi="Gill Sans MT" w:cs="Times New Roman"/>
                <w:color w:val="000000"/>
                <w:sz w:val="20"/>
                <w:szCs w:val="20"/>
              </w:rPr>
              <w:t>4.6</w:t>
            </w:r>
          </w:p>
        </w:tc>
      </w:tr>
    </w:tbl>
    <w:p w:rsidR="00E979A8" w:rsidRPr="00F11D74" w:rsidRDefault="00E979A8" w:rsidP="00E979A8">
      <w:pPr>
        <w:spacing w:after="0" w:line="360" w:lineRule="auto"/>
        <w:rPr>
          <w:rFonts w:ascii="Gill Sans MT" w:hAnsi="Gill Sans MT" w:cs="Times New Roman"/>
          <w:sz w:val="20"/>
          <w:szCs w:val="20"/>
        </w:rPr>
      </w:pPr>
      <w:r w:rsidRPr="00F11D74">
        <w:rPr>
          <w:rFonts w:ascii="Gill Sans MT" w:hAnsi="Gill Sans MT" w:cs="Times New Roman"/>
          <w:b/>
          <w:sz w:val="20"/>
          <w:szCs w:val="20"/>
        </w:rPr>
        <w:t>Source:</w:t>
      </w:r>
      <w:r w:rsidRPr="00F11D74">
        <w:rPr>
          <w:rFonts w:ascii="Gill Sans MT" w:hAnsi="Gill Sans MT" w:cs="Times New Roman"/>
          <w:sz w:val="20"/>
          <w:szCs w:val="20"/>
        </w:rPr>
        <w:t xml:space="preserve"> CSA, Various issues</w:t>
      </w:r>
    </w:p>
    <w:p w:rsidR="00E979A8" w:rsidRDefault="00E979A8" w:rsidP="00E979A8">
      <w:pPr>
        <w:spacing w:after="0" w:line="288" w:lineRule="auto"/>
        <w:rPr>
          <w:rFonts w:ascii="Gill Sans MT" w:hAnsi="Gill Sans MT"/>
        </w:rPr>
        <w:sectPr w:rsidR="00E979A8" w:rsidSect="0078084B">
          <w:pgSz w:w="11909" w:h="8395" w:orient="landscape" w:code="11"/>
          <w:pgMar w:top="1138" w:right="1138" w:bottom="1138" w:left="1138" w:header="864" w:footer="720" w:gutter="0"/>
          <w:cols w:space="708"/>
          <w:docGrid w:linePitch="360"/>
        </w:sectPr>
      </w:pPr>
    </w:p>
    <w:p w:rsidR="00E979A8" w:rsidRPr="00925A27" w:rsidRDefault="00E979A8" w:rsidP="00E979A8">
      <w:pPr>
        <w:spacing w:after="0" w:line="288" w:lineRule="auto"/>
        <w:ind w:left="720" w:hanging="360"/>
        <w:rPr>
          <w:rFonts w:ascii="Gill Sans MT" w:hAnsi="Gill Sans MT"/>
          <w:b/>
        </w:rPr>
      </w:pPr>
      <w:r w:rsidRPr="00925A27">
        <w:rPr>
          <w:rFonts w:ascii="Gill Sans MT" w:hAnsi="Gill Sans MT"/>
          <w:b/>
        </w:rPr>
        <w:lastRenderedPageBreak/>
        <w:t>V)</w:t>
      </w:r>
      <w:r w:rsidRPr="00925A27">
        <w:rPr>
          <w:rFonts w:ascii="Gill Sans MT" w:hAnsi="Gill Sans MT"/>
          <w:b/>
        </w:rPr>
        <w:tab/>
        <w:t>Wages and Salaries</w:t>
      </w:r>
    </w:p>
    <w:p w:rsidR="00E979A8" w:rsidRDefault="00E979A8" w:rsidP="00E979A8">
      <w:pPr>
        <w:spacing w:after="0" w:line="288" w:lineRule="auto"/>
        <w:rPr>
          <w:rFonts w:ascii="Gill Sans MT" w:hAnsi="Gill Sans MT"/>
        </w:rPr>
      </w:pPr>
      <w:r w:rsidRPr="00BB0BE9">
        <w:rPr>
          <w:rFonts w:ascii="Gill Sans MT" w:hAnsi="Gill Sans MT"/>
        </w:rPr>
        <w:t>Wage rate, though not the only factor, would playa crucial role in bothretaining existing workers and attracting experienced and skilled workers into the sector. Thus, fixing an attractive pay would encourage workers’ and hence increase their productivity and efficiency.However, evidence shows that the pay scale in the manufacturing sector has been extremely low. Table 3.6shows that the lowest wage rateof a worker in the LMSMIndustries,the modern urban sector, wasestimated at about US 10 dollars in 2013/14. In the face of a rising cost of living, thismonthly income fall short of meetingthe amount that is required to cover the basic necessities of life in the major urban areas of the country.In an attempt to address workers’ problems, some manufacturing industries,especiallythose foreign-owned ones, have been witnessed providingdaily mealsfor their workers at their premises and also givetransport services. Yet, the workers struggle to covertheir dinner and house rent,which has been risingat an alarming rate from year to year. This situation has forced the workers to using manufacturing sector job as a transit to other better paying jobs in other sectors thereby exposing the sector to high workers turn over and loss in its experienced workers.</w:t>
      </w:r>
    </w:p>
    <w:p w:rsidR="00E979A8" w:rsidRDefault="00E979A8" w:rsidP="00E979A8">
      <w:pPr>
        <w:spacing w:after="0" w:line="288" w:lineRule="auto"/>
        <w:rPr>
          <w:rFonts w:ascii="Gill Sans MT" w:hAnsi="Gill Sans MT"/>
        </w:rPr>
      </w:pPr>
    </w:p>
    <w:p w:rsidR="00E979A8" w:rsidRDefault="00E979A8" w:rsidP="00E979A8">
      <w:pPr>
        <w:keepNext/>
        <w:spacing w:after="0" w:line="288" w:lineRule="auto"/>
        <w:ind w:left="1260" w:hanging="1260"/>
        <w:rPr>
          <w:rFonts w:ascii="Gill Sans MT" w:hAnsi="Gill Sans MT"/>
          <w:b/>
        </w:rPr>
        <w:sectPr w:rsidR="00E979A8" w:rsidSect="003E2A50">
          <w:pgSz w:w="8395" w:h="11909" w:code="11"/>
          <w:pgMar w:top="1134" w:right="1134" w:bottom="1134" w:left="1134" w:header="864" w:footer="720" w:gutter="0"/>
          <w:cols w:space="708"/>
          <w:docGrid w:linePitch="360"/>
        </w:sectPr>
      </w:pPr>
    </w:p>
    <w:p w:rsidR="00E979A8" w:rsidRPr="008936D1" w:rsidRDefault="00E979A8" w:rsidP="00E979A8">
      <w:pPr>
        <w:keepNext/>
        <w:spacing w:after="0" w:line="288" w:lineRule="auto"/>
        <w:ind w:left="1260" w:hanging="1260"/>
        <w:rPr>
          <w:rFonts w:ascii="Gill Sans MT" w:hAnsi="Gill Sans MT" w:cs="Times New Roman"/>
          <w:b/>
        </w:rPr>
      </w:pPr>
      <w:bookmarkStart w:id="133" w:name="_Toc499544863"/>
      <w:r w:rsidRPr="008936D1">
        <w:rPr>
          <w:rFonts w:ascii="Gill Sans MT" w:hAnsi="Gill Sans MT"/>
          <w:b/>
        </w:rPr>
        <w:lastRenderedPageBreak/>
        <w:t>Table 3.</w:t>
      </w:r>
      <w:r w:rsidRPr="008936D1">
        <w:rPr>
          <w:rFonts w:ascii="Gill Sans MT" w:hAnsi="Gill Sans MT"/>
          <w:b/>
        </w:rPr>
        <w:fldChar w:fldCharType="begin"/>
      </w:r>
      <w:r w:rsidRPr="008936D1">
        <w:rPr>
          <w:rFonts w:ascii="Gill Sans MT" w:hAnsi="Gill Sans MT"/>
          <w:b/>
        </w:rPr>
        <w:instrText xml:space="preserve"> SEQ Table_3. \* ARABIC </w:instrText>
      </w:r>
      <w:r w:rsidRPr="008936D1">
        <w:rPr>
          <w:rFonts w:ascii="Gill Sans MT" w:hAnsi="Gill Sans MT"/>
          <w:b/>
        </w:rPr>
        <w:fldChar w:fldCharType="separate"/>
      </w:r>
      <w:r>
        <w:rPr>
          <w:rFonts w:ascii="Gill Sans MT" w:hAnsi="Gill Sans MT"/>
          <w:b/>
          <w:noProof/>
        </w:rPr>
        <w:t>6</w:t>
      </w:r>
      <w:r w:rsidRPr="008936D1">
        <w:rPr>
          <w:rFonts w:ascii="Gill Sans MT" w:hAnsi="Gill Sans MT"/>
          <w:b/>
        </w:rPr>
        <w:fldChar w:fldCharType="end"/>
      </w:r>
      <w:r w:rsidRPr="008936D1">
        <w:rPr>
          <w:rFonts w:ascii="Gill Sans MT" w:hAnsi="Gill Sans MT"/>
          <w:b/>
        </w:rPr>
        <w:t>:</w:t>
      </w:r>
      <w:r w:rsidRPr="008936D1">
        <w:rPr>
          <w:rFonts w:ascii="Gill Sans MT" w:hAnsi="Gill Sans MT" w:cs="Times New Roman"/>
          <w:b/>
        </w:rPr>
        <w:t xml:space="preserve"> Number of permanent employees and their salaries, 2013/14</w:t>
      </w:r>
      <w:bookmarkEnd w:id="133"/>
    </w:p>
    <w:tbl>
      <w:tblPr>
        <w:tblW w:w="9630" w:type="dxa"/>
        <w:tblInd w:w="198" w:type="dxa"/>
        <w:tblBorders>
          <w:top w:val="single" w:sz="12" w:space="0" w:color="auto"/>
          <w:bottom w:val="single" w:sz="12" w:space="0" w:color="auto"/>
        </w:tblBorders>
        <w:tblLayout w:type="fixed"/>
        <w:tblLook w:val="04A0"/>
      </w:tblPr>
      <w:tblGrid>
        <w:gridCol w:w="1710"/>
        <w:gridCol w:w="655"/>
        <w:gridCol w:w="897"/>
        <w:gridCol w:w="897"/>
        <w:gridCol w:w="897"/>
        <w:gridCol w:w="896"/>
        <w:gridCol w:w="897"/>
        <w:gridCol w:w="897"/>
        <w:gridCol w:w="897"/>
        <w:gridCol w:w="987"/>
      </w:tblGrid>
      <w:tr w:rsidR="00E979A8" w:rsidRPr="00E76A68" w:rsidTr="004F13F4">
        <w:trPr>
          <w:trHeight w:val="540"/>
        </w:trPr>
        <w:tc>
          <w:tcPr>
            <w:tcW w:w="1710" w:type="dxa"/>
            <w:tcBorders>
              <w:top w:val="single" w:sz="12" w:space="0" w:color="auto"/>
              <w:bottom w:val="single" w:sz="8" w:space="0" w:color="auto"/>
            </w:tcBorders>
            <w:shd w:val="clear" w:color="auto" w:fill="auto"/>
            <w:noWrap/>
            <w:vAlign w:val="bottom"/>
            <w:hideMark/>
          </w:tcPr>
          <w:p w:rsidR="00E979A8" w:rsidRPr="008936D1" w:rsidRDefault="00E979A8" w:rsidP="004F13F4">
            <w:pPr>
              <w:spacing w:after="0" w:line="240" w:lineRule="auto"/>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 xml:space="preserve">Monthly salary, in Birr </w:t>
            </w:r>
          </w:p>
        </w:tc>
        <w:tc>
          <w:tcPr>
            <w:tcW w:w="655"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&lt; 200</w:t>
            </w:r>
          </w:p>
        </w:tc>
        <w:tc>
          <w:tcPr>
            <w:tcW w:w="897"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[200-400)</w:t>
            </w:r>
          </w:p>
        </w:tc>
        <w:tc>
          <w:tcPr>
            <w:tcW w:w="897"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[400-600)</w:t>
            </w:r>
          </w:p>
        </w:tc>
        <w:tc>
          <w:tcPr>
            <w:tcW w:w="897"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[600-800)</w:t>
            </w:r>
          </w:p>
        </w:tc>
        <w:tc>
          <w:tcPr>
            <w:tcW w:w="896"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[800 - 1200)</w:t>
            </w:r>
          </w:p>
        </w:tc>
        <w:tc>
          <w:tcPr>
            <w:tcW w:w="897"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[1200 - 1600)</w:t>
            </w:r>
          </w:p>
        </w:tc>
        <w:tc>
          <w:tcPr>
            <w:tcW w:w="897" w:type="dxa"/>
            <w:tcBorders>
              <w:top w:val="single" w:sz="12" w:space="0" w:color="auto"/>
              <w:bottom w:val="single" w:sz="8"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[1600 - 2000)</w:t>
            </w:r>
          </w:p>
        </w:tc>
        <w:tc>
          <w:tcPr>
            <w:tcW w:w="897" w:type="dxa"/>
            <w:tcBorders>
              <w:top w:val="single" w:sz="12"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[2000 &amp; Above)</w:t>
            </w:r>
          </w:p>
        </w:tc>
        <w:tc>
          <w:tcPr>
            <w:tcW w:w="987" w:type="dxa"/>
            <w:vMerge w:val="restart"/>
            <w:tcBorders>
              <w:top w:val="single" w:sz="12" w:space="0" w:color="auto"/>
            </w:tcBorders>
            <w:shd w:val="clear" w:color="auto" w:fill="auto"/>
            <w:vAlign w:val="center"/>
            <w:hideMark/>
          </w:tcPr>
          <w:p w:rsidR="00E979A8" w:rsidRPr="008936D1" w:rsidRDefault="00E979A8" w:rsidP="004F13F4">
            <w:pPr>
              <w:spacing w:after="0" w:line="240" w:lineRule="auto"/>
              <w:jc w:val="center"/>
              <w:rPr>
                <w:rFonts w:ascii="Gill Sans MT" w:eastAsia="Times New Roman" w:hAnsi="Gill Sans MT" w:cs="Times New Roman"/>
                <w:b/>
                <w:color w:val="000000"/>
                <w:sz w:val="20"/>
                <w:szCs w:val="20"/>
              </w:rPr>
            </w:pPr>
            <w:r w:rsidRPr="008936D1">
              <w:rPr>
                <w:rFonts w:ascii="Gill Sans MT" w:eastAsia="Times New Roman" w:hAnsi="Gill Sans MT" w:cs="Times New Roman"/>
                <w:b/>
                <w:color w:val="000000"/>
                <w:sz w:val="20"/>
                <w:szCs w:val="20"/>
              </w:rPr>
              <w:t>TOTAL</w:t>
            </w:r>
          </w:p>
        </w:tc>
      </w:tr>
      <w:tr w:rsidR="00E979A8" w:rsidRPr="00E76A68" w:rsidTr="004F13F4">
        <w:trPr>
          <w:trHeight w:val="300"/>
        </w:trPr>
        <w:tc>
          <w:tcPr>
            <w:tcW w:w="1710" w:type="dxa"/>
            <w:tcBorders>
              <w:top w:val="single" w:sz="8" w:space="0" w:color="auto"/>
              <w:bottom w:val="single" w:sz="8" w:space="0" w:color="auto"/>
            </w:tcBorders>
            <w:shd w:val="clear" w:color="auto" w:fill="auto"/>
            <w:noWrap/>
            <w:vAlign w:val="bottom"/>
            <w:hideMark/>
          </w:tcPr>
          <w:p w:rsidR="00E979A8" w:rsidRPr="008936D1" w:rsidRDefault="00E979A8" w:rsidP="004F13F4">
            <w:pPr>
              <w:spacing w:after="0" w:line="240" w:lineRule="auto"/>
              <w:ind w:right="-115"/>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Monthly salary,  in USD</w:t>
            </w:r>
          </w:p>
        </w:tc>
        <w:tc>
          <w:tcPr>
            <w:tcW w:w="655"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&lt;10</w:t>
            </w:r>
          </w:p>
        </w:tc>
        <w:tc>
          <w:tcPr>
            <w:tcW w:w="897"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[10 -20)</w:t>
            </w:r>
          </w:p>
        </w:tc>
        <w:tc>
          <w:tcPr>
            <w:tcW w:w="897"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[20-30)</w:t>
            </w:r>
          </w:p>
        </w:tc>
        <w:tc>
          <w:tcPr>
            <w:tcW w:w="897"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[30- 40)</w:t>
            </w:r>
          </w:p>
        </w:tc>
        <w:tc>
          <w:tcPr>
            <w:tcW w:w="896"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[40 - 60)</w:t>
            </w:r>
          </w:p>
        </w:tc>
        <w:tc>
          <w:tcPr>
            <w:tcW w:w="897"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[60- 80)</w:t>
            </w:r>
          </w:p>
        </w:tc>
        <w:tc>
          <w:tcPr>
            <w:tcW w:w="897" w:type="dxa"/>
            <w:tcBorders>
              <w:top w:val="single" w:sz="8" w:space="0" w:color="auto"/>
              <w:bottom w:val="single" w:sz="8" w:space="0" w:color="auto"/>
            </w:tcBorders>
            <w:shd w:val="clear" w:color="auto" w:fill="auto"/>
            <w:noWrap/>
            <w:vAlign w:val="center"/>
            <w:hideMark/>
          </w:tcPr>
          <w:p w:rsidR="00E979A8" w:rsidRPr="008936D1" w:rsidRDefault="00E979A8" w:rsidP="004F13F4">
            <w:pPr>
              <w:spacing w:after="0" w:line="240" w:lineRule="auto"/>
              <w:ind w:right="-86" w:hanging="133"/>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[80- 100)</w:t>
            </w:r>
          </w:p>
        </w:tc>
        <w:tc>
          <w:tcPr>
            <w:tcW w:w="897" w:type="dxa"/>
            <w:tcBorders>
              <w:bottom w:val="single" w:sz="8" w:space="0" w:color="auto"/>
            </w:tcBorders>
            <w:shd w:val="clear" w:color="auto" w:fill="auto"/>
            <w:noWrap/>
            <w:vAlign w:val="center"/>
            <w:hideMark/>
          </w:tcPr>
          <w:p w:rsidR="00E979A8" w:rsidRPr="008936D1" w:rsidRDefault="00E979A8" w:rsidP="004F13F4">
            <w:pPr>
              <w:spacing w:after="0" w:line="240" w:lineRule="auto"/>
              <w:jc w:val="center"/>
              <w:rPr>
                <w:rFonts w:ascii="Gill Sans MT" w:eastAsia="Times New Roman" w:hAnsi="Gill Sans MT" w:cs="Times New Roman"/>
                <w:b/>
                <w:bCs/>
                <w:color w:val="000000"/>
                <w:sz w:val="20"/>
                <w:szCs w:val="20"/>
              </w:rPr>
            </w:pPr>
            <w:r w:rsidRPr="008936D1">
              <w:rPr>
                <w:rFonts w:ascii="Gill Sans MT" w:eastAsia="Times New Roman" w:hAnsi="Gill Sans MT" w:cs="Times New Roman"/>
                <w:b/>
                <w:bCs/>
                <w:color w:val="000000"/>
                <w:sz w:val="20"/>
                <w:szCs w:val="20"/>
              </w:rPr>
              <w:t>[100 &amp; above)</w:t>
            </w:r>
          </w:p>
        </w:tc>
        <w:tc>
          <w:tcPr>
            <w:tcW w:w="987" w:type="dxa"/>
            <w:vMerge/>
            <w:tcBorders>
              <w:bottom w:val="single" w:sz="8" w:space="0" w:color="auto"/>
            </w:tcBorders>
            <w:shd w:val="clear" w:color="auto" w:fill="auto"/>
            <w:noWrap/>
            <w:vAlign w:val="center"/>
            <w:hideMark/>
          </w:tcPr>
          <w:p w:rsidR="00E979A8" w:rsidRPr="008936D1" w:rsidRDefault="00E979A8" w:rsidP="004F13F4">
            <w:pPr>
              <w:spacing w:after="0" w:line="240" w:lineRule="auto"/>
              <w:ind w:right="72"/>
              <w:jc w:val="right"/>
              <w:rPr>
                <w:rFonts w:ascii="Gill Sans MT" w:eastAsia="Times New Roman" w:hAnsi="Gill Sans MT" w:cs="Times New Roman"/>
                <w:b/>
                <w:bCs/>
                <w:color w:val="000000"/>
                <w:sz w:val="20"/>
                <w:szCs w:val="20"/>
              </w:rPr>
            </w:pPr>
          </w:p>
        </w:tc>
      </w:tr>
      <w:tr w:rsidR="00E979A8" w:rsidRPr="00E76A68" w:rsidTr="004F13F4">
        <w:trPr>
          <w:trHeight w:val="576"/>
        </w:trPr>
        <w:tc>
          <w:tcPr>
            <w:tcW w:w="1710" w:type="dxa"/>
            <w:tcBorders>
              <w:top w:val="single" w:sz="8" w:space="0" w:color="auto"/>
            </w:tcBorders>
            <w:shd w:val="clear" w:color="auto" w:fill="auto"/>
            <w:noWrap/>
            <w:vAlign w:val="center"/>
            <w:hideMark/>
          </w:tcPr>
          <w:p w:rsidR="00E979A8" w:rsidRPr="008936D1" w:rsidRDefault="00E979A8" w:rsidP="004F13F4">
            <w:pPr>
              <w:spacing w:after="0" w:line="240" w:lineRule="auto"/>
              <w:jc w:val="lef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655" w:type="dxa"/>
            <w:tcBorders>
              <w:top w:val="single" w:sz="8" w:space="0" w:color="auto"/>
            </w:tcBorders>
            <w:shd w:val="clear" w:color="auto" w:fill="auto"/>
            <w:noWrap/>
            <w:vAlign w:val="center"/>
            <w:hideMark/>
          </w:tcPr>
          <w:p w:rsidR="00E979A8" w:rsidRPr="008936D1" w:rsidRDefault="00E979A8" w:rsidP="004F13F4">
            <w:pPr>
              <w:spacing w:after="0" w:line="240" w:lineRule="auto"/>
              <w:ind w:right="-83" w:hanging="18"/>
              <w:jc w:val="center"/>
              <w:rPr>
                <w:rFonts w:ascii="Gill Sans MT" w:eastAsia="Times New Roman" w:hAnsi="Gill Sans MT" w:cs="Times New Roman"/>
                <w:color w:val="000000"/>
                <w:sz w:val="20"/>
                <w:szCs w:val="20"/>
              </w:rPr>
            </w:pP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6"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897" w:type="dxa"/>
            <w:tcBorders>
              <w:top w:val="single" w:sz="8" w:space="0" w:color="auto"/>
            </w:tcBorders>
            <w:shd w:val="clear" w:color="auto" w:fill="auto"/>
            <w:noWrap/>
            <w:vAlign w:val="center"/>
            <w:hideMark/>
          </w:tcPr>
          <w:p w:rsidR="00E979A8" w:rsidRPr="008936D1" w:rsidRDefault="00E979A8" w:rsidP="004F13F4">
            <w:pPr>
              <w:spacing w:after="0" w:line="240" w:lineRule="auto"/>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c>
          <w:tcPr>
            <w:tcW w:w="987" w:type="dxa"/>
            <w:tcBorders>
              <w:top w:val="single" w:sz="8" w:space="0" w:color="auto"/>
            </w:tcBorders>
            <w:shd w:val="clear" w:color="auto" w:fill="auto"/>
            <w:noWrap/>
            <w:vAlign w:val="center"/>
            <w:hideMark/>
          </w:tcPr>
          <w:p w:rsidR="00E979A8" w:rsidRPr="008936D1" w:rsidRDefault="00E979A8" w:rsidP="004F13F4">
            <w:pPr>
              <w:spacing w:after="0" w:line="240" w:lineRule="auto"/>
              <w:ind w:right="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r>
      <w:tr w:rsidR="00E979A8" w:rsidRPr="00E76A68" w:rsidTr="004F13F4">
        <w:trPr>
          <w:trHeight w:val="576"/>
        </w:trPr>
        <w:tc>
          <w:tcPr>
            <w:tcW w:w="1710" w:type="dxa"/>
            <w:shd w:val="clear" w:color="auto" w:fill="auto"/>
            <w:noWrap/>
            <w:vAlign w:val="center"/>
            <w:hideMark/>
          </w:tcPr>
          <w:p w:rsidR="00E979A8" w:rsidRPr="008936D1" w:rsidRDefault="00E979A8" w:rsidP="004F13F4">
            <w:pPr>
              <w:spacing w:after="0" w:line="240" w:lineRule="auto"/>
              <w:jc w:val="lef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Number of employees</w:t>
            </w:r>
          </w:p>
        </w:tc>
        <w:tc>
          <w:tcPr>
            <w:tcW w:w="655" w:type="dxa"/>
            <w:shd w:val="clear" w:color="auto" w:fill="auto"/>
            <w:noWrap/>
            <w:vAlign w:val="center"/>
            <w:hideMark/>
          </w:tcPr>
          <w:p w:rsidR="00E979A8" w:rsidRPr="008936D1" w:rsidRDefault="00E979A8" w:rsidP="004F13F4">
            <w:pPr>
              <w:spacing w:after="0" w:line="240" w:lineRule="auto"/>
              <w:ind w:right="-83" w:hanging="18"/>
              <w:jc w:val="center"/>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422</w:t>
            </w:r>
          </w:p>
        </w:tc>
        <w:tc>
          <w:tcPr>
            <w:tcW w:w="897" w:type="dxa"/>
            <w:shd w:val="clear" w:color="auto" w:fill="auto"/>
            <w:noWrap/>
            <w:vAlign w:val="center"/>
            <w:hideMark/>
          </w:tcPr>
          <w:p w:rsidR="00E979A8" w:rsidRPr="008936D1" w:rsidRDefault="00E979A8" w:rsidP="004F13F4">
            <w:pPr>
              <w:spacing w:after="0" w:line="240" w:lineRule="auto"/>
              <w:ind w:right="144"/>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2712</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11834</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37892</w:t>
            </w:r>
          </w:p>
        </w:tc>
        <w:tc>
          <w:tcPr>
            <w:tcW w:w="896"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44150</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31159</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21557</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46601</w:t>
            </w:r>
          </w:p>
        </w:tc>
        <w:tc>
          <w:tcPr>
            <w:tcW w:w="987" w:type="dxa"/>
            <w:shd w:val="clear" w:color="auto" w:fill="auto"/>
            <w:noWrap/>
            <w:vAlign w:val="center"/>
            <w:hideMark/>
          </w:tcPr>
          <w:p w:rsidR="00E979A8" w:rsidRPr="008936D1" w:rsidRDefault="00E979A8" w:rsidP="004F13F4">
            <w:pPr>
              <w:spacing w:after="0" w:line="240" w:lineRule="auto"/>
              <w:ind w:right="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196327</w:t>
            </w:r>
          </w:p>
        </w:tc>
      </w:tr>
      <w:tr w:rsidR="00E979A8" w:rsidRPr="00E76A68" w:rsidTr="004F13F4">
        <w:trPr>
          <w:trHeight w:val="576"/>
        </w:trPr>
        <w:tc>
          <w:tcPr>
            <w:tcW w:w="1710" w:type="dxa"/>
            <w:shd w:val="clear" w:color="auto" w:fill="auto"/>
            <w:noWrap/>
            <w:vAlign w:val="center"/>
            <w:hideMark/>
          </w:tcPr>
          <w:p w:rsidR="00E979A8" w:rsidRPr="008936D1" w:rsidRDefault="00E979A8" w:rsidP="004F13F4">
            <w:pPr>
              <w:spacing w:after="0" w:line="240" w:lineRule="auto"/>
              <w:ind w:right="-114"/>
              <w:jc w:val="lef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Share of employees ( in % )</w:t>
            </w:r>
          </w:p>
        </w:tc>
        <w:tc>
          <w:tcPr>
            <w:tcW w:w="655" w:type="dxa"/>
            <w:shd w:val="clear" w:color="auto" w:fill="auto"/>
            <w:noWrap/>
            <w:vAlign w:val="center"/>
            <w:hideMark/>
          </w:tcPr>
          <w:p w:rsidR="00E979A8" w:rsidRPr="008936D1" w:rsidRDefault="00E979A8" w:rsidP="004F13F4">
            <w:pPr>
              <w:spacing w:after="0" w:line="240" w:lineRule="auto"/>
              <w:ind w:right="-83" w:hanging="18"/>
              <w:jc w:val="center"/>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0.21</w:t>
            </w:r>
          </w:p>
        </w:tc>
        <w:tc>
          <w:tcPr>
            <w:tcW w:w="897" w:type="dxa"/>
            <w:shd w:val="clear" w:color="auto" w:fill="auto"/>
            <w:noWrap/>
            <w:vAlign w:val="center"/>
            <w:hideMark/>
          </w:tcPr>
          <w:p w:rsidR="00E979A8" w:rsidRPr="008936D1" w:rsidRDefault="00E979A8" w:rsidP="004F13F4">
            <w:pPr>
              <w:spacing w:after="0" w:line="240" w:lineRule="auto"/>
              <w:ind w:right="144"/>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1.38</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6.03</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19.30</w:t>
            </w:r>
          </w:p>
        </w:tc>
        <w:tc>
          <w:tcPr>
            <w:tcW w:w="896"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22.49</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15.87</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10.98</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23.74</w:t>
            </w:r>
          </w:p>
        </w:tc>
        <w:tc>
          <w:tcPr>
            <w:tcW w:w="987" w:type="dxa"/>
            <w:shd w:val="clear" w:color="auto" w:fill="auto"/>
            <w:noWrap/>
            <w:vAlign w:val="center"/>
            <w:hideMark/>
          </w:tcPr>
          <w:p w:rsidR="00E979A8" w:rsidRPr="008936D1" w:rsidRDefault="00E979A8" w:rsidP="004F13F4">
            <w:pPr>
              <w:spacing w:after="0" w:line="240" w:lineRule="auto"/>
              <w:ind w:right="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100.00</w:t>
            </w:r>
          </w:p>
        </w:tc>
      </w:tr>
      <w:tr w:rsidR="00E979A8" w:rsidRPr="00E76A68" w:rsidTr="004F13F4">
        <w:trPr>
          <w:trHeight w:val="576"/>
        </w:trPr>
        <w:tc>
          <w:tcPr>
            <w:tcW w:w="1710" w:type="dxa"/>
            <w:shd w:val="clear" w:color="auto" w:fill="auto"/>
            <w:noWrap/>
            <w:vAlign w:val="center"/>
            <w:hideMark/>
          </w:tcPr>
          <w:p w:rsidR="00E979A8" w:rsidRPr="008936D1" w:rsidRDefault="00E979A8" w:rsidP="004F13F4">
            <w:pPr>
              <w:spacing w:after="0" w:line="240" w:lineRule="auto"/>
              <w:jc w:val="lef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Cummulative (Share in %)</w:t>
            </w:r>
          </w:p>
        </w:tc>
        <w:tc>
          <w:tcPr>
            <w:tcW w:w="655" w:type="dxa"/>
            <w:shd w:val="clear" w:color="auto" w:fill="auto"/>
            <w:noWrap/>
            <w:vAlign w:val="center"/>
            <w:hideMark/>
          </w:tcPr>
          <w:p w:rsidR="00E979A8" w:rsidRPr="008936D1" w:rsidRDefault="00E979A8" w:rsidP="004F13F4">
            <w:pPr>
              <w:spacing w:after="0" w:line="240" w:lineRule="auto"/>
              <w:ind w:right="-83" w:hanging="18"/>
              <w:jc w:val="center"/>
              <w:rPr>
                <w:rFonts w:ascii="Gill Sans MT" w:eastAsia="Times New Roman" w:hAnsi="Gill Sans MT" w:cs="Times New Roman"/>
                <w:color w:val="000000"/>
                <w:sz w:val="20"/>
                <w:szCs w:val="20"/>
              </w:rPr>
            </w:pPr>
          </w:p>
        </w:tc>
        <w:tc>
          <w:tcPr>
            <w:tcW w:w="897" w:type="dxa"/>
            <w:shd w:val="clear" w:color="auto" w:fill="auto"/>
            <w:noWrap/>
            <w:vAlign w:val="center"/>
            <w:hideMark/>
          </w:tcPr>
          <w:p w:rsidR="00E979A8" w:rsidRPr="008936D1" w:rsidRDefault="00E979A8" w:rsidP="004F13F4">
            <w:pPr>
              <w:spacing w:after="0" w:line="240" w:lineRule="auto"/>
              <w:ind w:right="144"/>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1.60</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7.62</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26.92</w:t>
            </w:r>
          </w:p>
        </w:tc>
        <w:tc>
          <w:tcPr>
            <w:tcW w:w="896"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49.41</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65.28</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76.26</w:t>
            </w:r>
          </w:p>
        </w:tc>
        <w:tc>
          <w:tcPr>
            <w:tcW w:w="897" w:type="dxa"/>
            <w:shd w:val="clear" w:color="auto" w:fill="auto"/>
            <w:noWrap/>
            <w:vAlign w:val="center"/>
            <w:hideMark/>
          </w:tcPr>
          <w:p w:rsidR="00E979A8" w:rsidRPr="008936D1" w:rsidRDefault="00E979A8" w:rsidP="004F13F4">
            <w:pPr>
              <w:spacing w:after="0" w:line="240" w:lineRule="auto"/>
              <w:ind w:right="144" w:hanging="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100.00</w:t>
            </w:r>
          </w:p>
        </w:tc>
        <w:tc>
          <w:tcPr>
            <w:tcW w:w="987" w:type="dxa"/>
            <w:shd w:val="clear" w:color="auto" w:fill="auto"/>
            <w:noWrap/>
            <w:vAlign w:val="center"/>
            <w:hideMark/>
          </w:tcPr>
          <w:p w:rsidR="00E979A8" w:rsidRPr="008936D1" w:rsidRDefault="00E979A8" w:rsidP="004F13F4">
            <w:pPr>
              <w:spacing w:after="0" w:line="240" w:lineRule="auto"/>
              <w:ind w:right="72"/>
              <w:jc w:val="right"/>
              <w:rPr>
                <w:rFonts w:ascii="Gill Sans MT" w:eastAsia="Times New Roman" w:hAnsi="Gill Sans MT" w:cs="Times New Roman"/>
                <w:color w:val="000000"/>
                <w:sz w:val="20"/>
                <w:szCs w:val="20"/>
              </w:rPr>
            </w:pPr>
            <w:r w:rsidRPr="008936D1">
              <w:rPr>
                <w:rFonts w:ascii="Gill Sans MT" w:eastAsia="Times New Roman" w:hAnsi="Gill Sans MT" w:cs="Times New Roman"/>
                <w:color w:val="000000"/>
                <w:sz w:val="20"/>
                <w:szCs w:val="20"/>
              </w:rPr>
              <w:t> </w:t>
            </w:r>
          </w:p>
        </w:tc>
      </w:tr>
    </w:tbl>
    <w:p w:rsidR="00E979A8" w:rsidRPr="00AD22AC" w:rsidRDefault="00E979A8" w:rsidP="00E979A8">
      <w:pPr>
        <w:spacing w:after="0" w:line="240" w:lineRule="auto"/>
        <w:rPr>
          <w:rFonts w:ascii="Gill Sans MT" w:hAnsi="Gill Sans MT" w:cs="Times New Roman"/>
          <w:sz w:val="20"/>
          <w:szCs w:val="20"/>
        </w:rPr>
      </w:pPr>
      <w:r w:rsidRPr="00AD22AC">
        <w:rPr>
          <w:rFonts w:ascii="Gill Sans MT" w:hAnsi="Gill Sans MT" w:cs="Times New Roman"/>
          <w:b/>
          <w:sz w:val="20"/>
          <w:szCs w:val="20"/>
        </w:rPr>
        <w:t>Source</w:t>
      </w:r>
      <w:r w:rsidRPr="00AD22AC">
        <w:rPr>
          <w:rFonts w:ascii="Gill Sans MT" w:hAnsi="Gill Sans MT" w:cs="Times New Roman"/>
          <w:sz w:val="20"/>
          <w:szCs w:val="20"/>
        </w:rPr>
        <w:t>: CSA, Various issues</w:t>
      </w:r>
    </w:p>
    <w:p w:rsidR="00E979A8" w:rsidRPr="00D234AC" w:rsidRDefault="00E979A8" w:rsidP="00E979A8">
      <w:pPr>
        <w:spacing w:after="0" w:line="288" w:lineRule="auto"/>
        <w:rPr>
          <w:rFonts w:ascii="Gill Sans MT" w:hAnsi="Gill Sans MT"/>
          <w:sz w:val="20"/>
          <w:szCs w:val="20"/>
        </w:rPr>
      </w:pPr>
      <w:r w:rsidRPr="00D234AC">
        <w:rPr>
          <w:rFonts w:ascii="Gill Sans MT" w:hAnsi="Gill Sans MT"/>
          <w:sz w:val="20"/>
          <w:szCs w:val="20"/>
        </w:rPr>
        <w:t>NB:  USD 1 = Birr 20, annual average exchangerate for the year 2013/14</w:t>
      </w:r>
    </w:p>
    <w:p w:rsidR="00E979A8" w:rsidRDefault="00E979A8" w:rsidP="00E979A8">
      <w:pPr>
        <w:spacing w:after="0" w:line="288" w:lineRule="auto"/>
        <w:rPr>
          <w:rFonts w:ascii="Gill Sans MT" w:hAnsi="Gill Sans MT"/>
          <w:sz w:val="28"/>
          <w:szCs w:val="28"/>
        </w:rPr>
        <w:sectPr w:rsidR="00E979A8" w:rsidSect="008936D1">
          <w:pgSz w:w="11909" w:h="8395" w:orient="landscape" w:code="11"/>
          <w:pgMar w:top="1138" w:right="1138" w:bottom="1138" w:left="1138" w:header="864" w:footer="720" w:gutter="0"/>
          <w:cols w:space="708"/>
          <w:docGrid w:linePitch="360"/>
        </w:sectPr>
      </w:pPr>
    </w:p>
    <w:p w:rsidR="00E979A8" w:rsidRPr="00D234AC" w:rsidRDefault="00E979A8" w:rsidP="00E979A8">
      <w:pPr>
        <w:spacing w:after="0" w:line="288" w:lineRule="auto"/>
        <w:ind w:left="810" w:hanging="450"/>
        <w:rPr>
          <w:rFonts w:ascii="Gill Sans MT" w:hAnsi="Gill Sans MT"/>
          <w:b/>
        </w:rPr>
      </w:pPr>
      <w:r>
        <w:rPr>
          <w:rFonts w:ascii="Gill Sans MT" w:hAnsi="Gill Sans MT"/>
          <w:b/>
        </w:rPr>
        <w:lastRenderedPageBreak/>
        <w:t>VI)</w:t>
      </w:r>
      <w:r>
        <w:rPr>
          <w:rFonts w:ascii="Gill Sans MT" w:hAnsi="Gill Sans MT"/>
          <w:b/>
        </w:rPr>
        <w:tab/>
      </w:r>
      <w:r w:rsidRPr="00D234AC">
        <w:rPr>
          <w:rFonts w:ascii="Gill Sans MT" w:hAnsi="Gill Sans MT"/>
          <w:b/>
        </w:rPr>
        <w:t>Structure of the LMSMIndustries</w:t>
      </w:r>
    </w:p>
    <w:p w:rsidR="00E979A8" w:rsidRPr="00BB0BE9" w:rsidRDefault="00E979A8" w:rsidP="00E979A8">
      <w:pPr>
        <w:spacing w:after="0" w:line="288" w:lineRule="auto"/>
        <w:rPr>
          <w:rFonts w:ascii="Gill Sans MT" w:hAnsi="Gill Sans MT"/>
        </w:rPr>
      </w:pPr>
      <w:r w:rsidRPr="00BB0BE9">
        <w:rPr>
          <w:rFonts w:ascii="Gill Sans MT" w:hAnsi="Gill Sans MT"/>
        </w:rPr>
        <w:t>The data show that the structure of the manufacturing industry has remained more or less the same for over a long period of time,dominated by consumer goods producing sub-sectors. The share of sub-sectors that produce value-adding itemslikefood, textile, leather, chemical, other non-metallic minerals and capital goods in the total production of value adding items in  the sector has averaged at about 40.7 percent, 1.4 percent, 6.8 percent, 8.7 percent, 17.7 percent and 11.1 percent per annum, respectively,over the period (2010/11-2014/15). Compared to 2009/10, food, leather and other non-metallic sub-sectors registered higher performances while textile, chemical and capital goods producing sectors witnessed lower performances. The overall assessment showsmixed results: success in some andfailure in other priority manufacturing industries (Figure 3.1.).</w:t>
      </w:r>
    </w:p>
    <w:p w:rsidR="00E979A8" w:rsidRPr="00BB0BE9"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pPr>
      <w:r>
        <w:rPr>
          <w:rFonts w:ascii="Gill Sans MT" w:hAnsi="Gill Sans MT"/>
          <w:b/>
        </w:rPr>
        <w:br w:type="page"/>
      </w:r>
    </w:p>
    <w:p w:rsidR="00E979A8" w:rsidRPr="00587FF4" w:rsidRDefault="00E979A8" w:rsidP="00E979A8">
      <w:pPr>
        <w:pStyle w:val="Caption"/>
        <w:ind w:left="1260" w:hanging="1260"/>
      </w:pPr>
      <w:bookmarkStart w:id="134" w:name="_Toc499544904"/>
      <w:r w:rsidRPr="00587FF4">
        <w:lastRenderedPageBreak/>
        <w:t>Figure 3.</w:t>
      </w:r>
      <w:fldSimple w:instr=" SEQ Figure_3. \* ARABIC ">
        <w:r>
          <w:rPr>
            <w:noProof/>
          </w:rPr>
          <w:t>1</w:t>
        </w:r>
      </w:fldSimple>
      <w:r w:rsidRPr="00587FF4">
        <w:t>: The distribution of value added, by major sub-sectors, in %</w:t>
      </w:r>
      <w:bookmarkEnd w:id="134"/>
    </w:p>
    <w:p w:rsidR="00E979A8" w:rsidRPr="006D71BF" w:rsidRDefault="00E979A8" w:rsidP="00E979A8">
      <w:pPr>
        <w:spacing w:after="0" w:line="288" w:lineRule="auto"/>
        <w:rPr>
          <w:rFonts w:ascii="Gill Sans MT" w:hAnsi="Gill Sans MT"/>
          <w:sz w:val="20"/>
          <w:szCs w:val="20"/>
        </w:rPr>
      </w:pPr>
      <w:r w:rsidRPr="00BB0BE9">
        <w:rPr>
          <w:rFonts w:ascii="Gill Sans MT" w:hAnsi="Gill Sans MT"/>
        </w:rPr>
        <w:object w:dxaOrig="8537" w:dyaOrig="4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188.2pt" o:ole="">
            <v:imagedata r:id="rId96" o:title=""/>
          </v:shape>
          <o:OLEObject Type="Embed" ProgID="Excel.Sheet.12" ShapeID="_x0000_i1025" DrawAspect="Content" ObjectID="_1645973535" r:id="rId97"/>
        </w:object>
      </w:r>
      <w:r w:rsidRPr="006D71BF">
        <w:rPr>
          <w:rFonts w:ascii="Gill Sans MT" w:hAnsi="Gill Sans MT"/>
          <w:b/>
          <w:sz w:val="20"/>
          <w:szCs w:val="20"/>
        </w:rPr>
        <w:t>Source:</w:t>
      </w:r>
      <w:r w:rsidRPr="006D71BF">
        <w:rPr>
          <w:rFonts w:ascii="Gill Sans MT" w:hAnsi="Gill Sans MT"/>
          <w:sz w:val="20"/>
          <w:szCs w:val="20"/>
        </w:rPr>
        <w:t xml:space="preserve"> CSA, Various issues</w:t>
      </w:r>
    </w:p>
    <w:p w:rsidR="00E979A8" w:rsidRPr="006D71BF" w:rsidRDefault="00E979A8" w:rsidP="00E979A8">
      <w:pPr>
        <w:spacing w:after="0" w:line="288" w:lineRule="auto"/>
        <w:rPr>
          <w:rFonts w:ascii="Gill Sans MT" w:hAnsi="Gill Sans MT"/>
          <w:sz w:val="20"/>
          <w:szCs w:val="20"/>
        </w:rPr>
      </w:pPr>
    </w:p>
    <w:p w:rsidR="00E979A8" w:rsidRPr="00E25833" w:rsidRDefault="00E979A8" w:rsidP="00E979A8">
      <w:pPr>
        <w:spacing w:after="0" w:line="288" w:lineRule="auto"/>
        <w:ind w:left="900" w:hanging="540"/>
        <w:rPr>
          <w:rFonts w:ascii="Gill Sans MT" w:hAnsi="Gill Sans MT"/>
          <w:b/>
        </w:rPr>
      </w:pPr>
      <w:r w:rsidRPr="00E25833">
        <w:rPr>
          <w:rFonts w:ascii="Gill Sans MT" w:hAnsi="Gill Sans MT"/>
          <w:b/>
        </w:rPr>
        <w:t>VII)</w:t>
      </w:r>
      <w:r w:rsidRPr="00E25833">
        <w:rPr>
          <w:rFonts w:ascii="Gill Sans MT" w:hAnsi="Gill Sans MT"/>
          <w:b/>
        </w:rPr>
        <w:tab/>
        <w:t xml:space="preserve">Value Added </w:t>
      </w:r>
    </w:p>
    <w:p w:rsidR="00E979A8" w:rsidRPr="00BB0BE9" w:rsidRDefault="00E979A8" w:rsidP="00E979A8">
      <w:pPr>
        <w:spacing w:after="0" w:line="288" w:lineRule="auto"/>
        <w:rPr>
          <w:rFonts w:ascii="Gill Sans MT" w:hAnsi="Gill Sans MT"/>
        </w:rPr>
      </w:pPr>
      <w:r w:rsidRPr="00BB0BE9">
        <w:rPr>
          <w:rFonts w:ascii="Gill Sans MT" w:hAnsi="Gill Sans MT"/>
        </w:rPr>
        <w:t>The overall real value added of the LMSMIndustries has been growing, on average, by 12.3 percent over the period (2010/11-2014/15).Fluctuations in the growth of real value addition have been witnessed from year to year by different sub-sectors, including the priority sub-sectors. On the average, food, textile, leather, chemicals andother non-metallic mineral sub sectors have registered16.5 percent, 43.7 percent, 36 percent, 7.9 percent, and 13.5 percent, respectively. Similar to the other performance indicators, no consistent growth was observed during the first GTP implementation period, particularly for the priority sub-sectors (Figure 3.2).</w:t>
      </w:r>
    </w:p>
    <w:p w:rsidR="00E979A8" w:rsidRPr="00587FF4" w:rsidRDefault="00E979A8" w:rsidP="00E979A8">
      <w:pPr>
        <w:keepNext/>
        <w:spacing w:after="0" w:line="288" w:lineRule="auto"/>
        <w:ind w:left="1170" w:hanging="1170"/>
        <w:rPr>
          <w:rFonts w:ascii="Gill Sans MT" w:hAnsi="Gill Sans MT"/>
          <w:b/>
        </w:rPr>
      </w:pPr>
      <w:bookmarkStart w:id="135" w:name="_Toc499544905"/>
      <w:r w:rsidRPr="00587FF4">
        <w:rPr>
          <w:rFonts w:ascii="Gill Sans MT" w:hAnsi="Gill Sans MT"/>
          <w:b/>
        </w:rPr>
        <w:lastRenderedPageBreak/>
        <w:t>Figure 3.</w:t>
      </w:r>
      <w:r w:rsidRPr="00587FF4">
        <w:rPr>
          <w:rFonts w:ascii="Gill Sans MT" w:hAnsi="Gill Sans MT"/>
          <w:b/>
        </w:rPr>
        <w:fldChar w:fldCharType="begin"/>
      </w:r>
      <w:r w:rsidRPr="00587FF4">
        <w:rPr>
          <w:rFonts w:ascii="Gill Sans MT" w:hAnsi="Gill Sans MT"/>
          <w:b/>
        </w:rPr>
        <w:instrText xml:space="preserve"> SEQ Figure_3. \* ARABIC </w:instrText>
      </w:r>
      <w:r w:rsidRPr="00587FF4">
        <w:rPr>
          <w:rFonts w:ascii="Gill Sans MT" w:hAnsi="Gill Sans MT"/>
          <w:b/>
        </w:rPr>
        <w:fldChar w:fldCharType="separate"/>
      </w:r>
      <w:r>
        <w:rPr>
          <w:rFonts w:ascii="Gill Sans MT" w:hAnsi="Gill Sans MT"/>
          <w:b/>
          <w:noProof/>
        </w:rPr>
        <w:t>2</w:t>
      </w:r>
      <w:r w:rsidRPr="00587FF4">
        <w:rPr>
          <w:rFonts w:ascii="Gill Sans MT" w:hAnsi="Gill Sans MT"/>
          <w:b/>
        </w:rPr>
        <w:fldChar w:fldCharType="end"/>
      </w:r>
      <w:r w:rsidRPr="00587FF4">
        <w:rPr>
          <w:rFonts w:ascii="Gill Sans MT" w:hAnsi="Gill Sans MT"/>
          <w:b/>
        </w:rPr>
        <w:t>: Trends in real value added of the manufacturing industry, growth in %</w:t>
      </w:r>
      <w:bookmarkEnd w:id="135"/>
    </w:p>
    <w:p w:rsidR="00E979A8" w:rsidRPr="006D71BF" w:rsidRDefault="00E979A8" w:rsidP="00E979A8">
      <w:pPr>
        <w:spacing w:after="0" w:line="288" w:lineRule="auto"/>
        <w:rPr>
          <w:rFonts w:ascii="Gill Sans MT" w:hAnsi="Gill Sans MT"/>
          <w:sz w:val="20"/>
          <w:szCs w:val="20"/>
        </w:rPr>
      </w:pPr>
      <w:r w:rsidRPr="00BB0BE9">
        <w:rPr>
          <w:rFonts w:ascii="Gill Sans MT" w:hAnsi="Gill Sans MT"/>
        </w:rPr>
        <w:object w:dxaOrig="8970" w:dyaOrig="4720">
          <v:shape id="_x0000_i1026" type="#_x0000_t75" style="width:307.85pt;height:195.6pt" o:ole="">
            <v:imagedata r:id="rId98" o:title=""/>
          </v:shape>
          <o:OLEObject Type="Embed" ProgID="Excel.Sheet.12" ShapeID="_x0000_i1026" DrawAspect="Content" ObjectID="_1645973536" r:id="rId99"/>
        </w:object>
      </w:r>
      <w:r w:rsidRPr="006D71BF">
        <w:rPr>
          <w:rFonts w:ascii="Gill Sans MT" w:hAnsi="Gill Sans MT"/>
          <w:b/>
          <w:sz w:val="20"/>
          <w:szCs w:val="20"/>
        </w:rPr>
        <w:t>Source:</w:t>
      </w:r>
      <w:r w:rsidRPr="006D71BF">
        <w:rPr>
          <w:rFonts w:ascii="Gill Sans MT" w:hAnsi="Gill Sans MT"/>
          <w:sz w:val="20"/>
          <w:szCs w:val="20"/>
        </w:rPr>
        <w:t xml:space="preserve"> CSA, Various issues</w:t>
      </w:r>
    </w:p>
    <w:p w:rsidR="00E979A8" w:rsidRDefault="00E979A8" w:rsidP="00E979A8">
      <w:pPr>
        <w:spacing w:after="0" w:line="288" w:lineRule="auto"/>
        <w:rPr>
          <w:rFonts w:ascii="Gill Sans MT" w:hAnsi="Gill Sans MT"/>
        </w:rPr>
      </w:pPr>
    </w:p>
    <w:p w:rsidR="00E979A8" w:rsidRPr="006D71BF" w:rsidRDefault="00E979A8" w:rsidP="00E979A8">
      <w:pPr>
        <w:spacing w:after="0" w:line="288" w:lineRule="auto"/>
        <w:ind w:left="900" w:hanging="540"/>
        <w:rPr>
          <w:rFonts w:ascii="Gill Sans MT" w:hAnsi="Gill Sans MT"/>
          <w:b/>
        </w:rPr>
      </w:pPr>
      <w:r>
        <w:rPr>
          <w:rFonts w:ascii="Gill Sans MT" w:hAnsi="Gill Sans MT"/>
          <w:b/>
        </w:rPr>
        <w:t>VII)</w:t>
      </w:r>
      <w:r>
        <w:rPr>
          <w:rFonts w:ascii="Gill Sans MT" w:hAnsi="Gill Sans MT"/>
          <w:b/>
        </w:rPr>
        <w:tab/>
      </w:r>
      <w:r w:rsidRPr="006D71BF">
        <w:rPr>
          <w:rFonts w:ascii="Gill Sans MT" w:hAnsi="Gill Sans MT"/>
          <w:b/>
        </w:rPr>
        <w:t xml:space="preserve">Import Intensity </w:t>
      </w:r>
    </w:p>
    <w:p w:rsidR="00E979A8" w:rsidRPr="00BB0BE9" w:rsidRDefault="00E979A8" w:rsidP="00E979A8">
      <w:pPr>
        <w:spacing w:after="0" w:line="288" w:lineRule="auto"/>
        <w:rPr>
          <w:rFonts w:ascii="Gill Sans MT" w:hAnsi="Gill Sans MT"/>
        </w:rPr>
      </w:pPr>
      <w:r w:rsidRPr="00BB0BE9">
        <w:rPr>
          <w:rFonts w:ascii="Gill Sans MT" w:hAnsi="Gill Sans MT"/>
        </w:rPr>
        <w:t>Import intensity of a sector shows</w:t>
      </w:r>
      <w:r>
        <w:rPr>
          <w:rFonts w:ascii="Gill Sans MT" w:hAnsi="Gill Sans MT"/>
        </w:rPr>
        <w:t xml:space="preserve"> </w:t>
      </w:r>
      <w:r w:rsidRPr="00BB0BE9">
        <w:rPr>
          <w:rFonts w:ascii="Gill Sans MT" w:hAnsi="Gill Sans MT"/>
        </w:rPr>
        <w:t>the sector’s dependence on import for its raw materials.</w:t>
      </w:r>
      <w:r>
        <w:rPr>
          <w:rFonts w:ascii="Gill Sans MT" w:hAnsi="Gill Sans MT"/>
        </w:rPr>
        <w:t xml:space="preserve"> </w:t>
      </w:r>
      <w:r w:rsidRPr="00BB0BE9">
        <w:rPr>
          <w:rFonts w:ascii="Gill Sans MT" w:hAnsi="Gill Sans MT"/>
        </w:rPr>
        <w:t>Import intensity,</w:t>
      </w:r>
      <w:r>
        <w:rPr>
          <w:rFonts w:ascii="Gill Sans MT" w:hAnsi="Gill Sans MT"/>
        </w:rPr>
        <w:t xml:space="preserve"> </w:t>
      </w:r>
      <w:r w:rsidRPr="00BB0BE9">
        <w:rPr>
          <w:rFonts w:ascii="Gill Sans MT" w:hAnsi="Gill Sans MT"/>
        </w:rPr>
        <w:t>which had started to declineduring the first years of the GTP I implementation period</w:t>
      </w:r>
      <w:r>
        <w:rPr>
          <w:rFonts w:ascii="Gill Sans MT" w:hAnsi="Gill Sans MT"/>
        </w:rPr>
        <w:t xml:space="preserve"> </w:t>
      </w:r>
      <w:r w:rsidRPr="00BB0BE9">
        <w:rPr>
          <w:rFonts w:ascii="Gill Sans MT" w:hAnsi="Gill Sans MT"/>
        </w:rPr>
        <w:t>(compared to the base year), started to pick up during the last years. This declinewasdue to the manufacturing industries’ weak linkages within themselvesand with the domestic agriculture sector,as well as the fact that new manufacturing industries hadrelativelyhigherimport dependence than older ones. The import intensity of the overall sector was estimated at 0.5at the end of the plan period (2014/15), which is more or less the same rate as the intensity registered during the base year (2009/10), indicating lack of strong</w:t>
      </w:r>
      <w:r>
        <w:rPr>
          <w:rFonts w:ascii="Gill Sans MT" w:hAnsi="Gill Sans MT"/>
        </w:rPr>
        <w:t xml:space="preserve"> </w:t>
      </w:r>
      <w:r w:rsidRPr="00BB0BE9">
        <w:rPr>
          <w:rFonts w:ascii="Gill Sans MT" w:hAnsi="Gill Sans MT"/>
        </w:rPr>
        <w:t>inter- and intra-sectoral linkages</w:t>
      </w:r>
      <w:r>
        <w:rPr>
          <w:rFonts w:ascii="Gill Sans MT" w:hAnsi="Gill Sans MT"/>
        </w:rPr>
        <w:t xml:space="preserve"> </w:t>
      </w:r>
      <w:r w:rsidRPr="00BB0BE9">
        <w:rPr>
          <w:rFonts w:ascii="Gill Sans MT" w:hAnsi="Gill Sans MT"/>
        </w:rPr>
        <w:t xml:space="preserve">between the sector and the </w:t>
      </w:r>
      <w:r w:rsidRPr="00BB0BE9">
        <w:rPr>
          <w:rFonts w:ascii="Gill Sans MT" w:hAnsi="Gill Sans MT"/>
        </w:rPr>
        <w:lastRenderedPageBreak/>
        <w:t>domestic economy during the period under review.While the wood and furniture sub-sectors werethe least import-dependent, machinery &amp; equipment and rubber &amp; plastic sub-sectors werethe most import-dependent. Of the priority sub-sectors, the import intensity of the textile sub-sector has increased from 0.37 in 2009/10 to 0.64 in 2014/15,mainly due to increased importing of raw cotton from the rest of the world(Table 3.7).</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s="Times New Roman"/>
          <w:b/>
        </w:rPr>
        <w:sectPr w:rsidR="00E979A8" w:rsidSect="003E2A50">
          <w:pgSz w:w="8395" w:h="11909" w:code="11"/>
          <w:pgMar w:top="1134" w:right="1134" w:bottom="1134" w:left="1134" w:header="864" w:footer="720" w:gutter="0"/>
          <w:cols w:space="708"/>
          <w:docGrid w:linePitch="360"/>
        </w:sectPr>
      </w:pPr>
    </w:p>
    <w:p w:rsidR="00E979A8" w:rsidRPr="00587FF4" w:rsidRDefault="00E979A8" w:rsidP="00E979A8">
      <w:pPr>
        <w:keepNext/>
        <w:spacing w:after="0" w:line="288" w:lineRule="auto"/>
        <w:rPr>
          <w:rFonts w:ascii="Gill Sans MT" w:hAnsi="Gill Sans MT" w:cs="Times New Roman"/>
          <w:b/>
        </w:rPr>
      </w:pPr>
      <w:bookmarkStart w:id="136" w:name="_Toc499544864"/>
      <w:r w:rsidRPr="00587FF4">
        <w:rPr>
          <w:rFonts w:ascii="Gill Sans MT" w:hAnsi="Gill Sans MT"/>
          <w:b/>
        </w:rPr>
        <w:lastRenderedPageBreak/>
        <w:t>Table 3.</w:t>
      </w:r>
      <w:r w:rsidRPr="00587FF4">
        <w:rPr>
          <w:rFonts w:ascii="Gill Sans MT" w:hAnsi="Gill Sans MT"/>
          <w:b/>
        </w:rPr>
        <w:fldChar w:fldCharType="begin"/>
      </w:r>
      <w:r w:rsidRPr="00587FF4">
        <w:rPr>
          <w:rFonts w:ascii="Gill Sans MT" w:hAnsi="Gill Sans MT"/>
          <w:b/>
        </w:rPr>
        <w:instrText xml:space="preserve"> SEQ Table_3. \* ARABIC </w:instrText>
      </w:r>
      <w:r w:rsidRPr="00587FF4">
        <w:rPr>
          <w:rFonts w:ascii="Gill Sans MT" w:hAnsi="Gill Sans MT"/>
          <w:b/>
        </w:rPr>
        <w:fldChar w:fldCharType="separate"/>
      </w:r>
      <w:r>
        <w:rPr>
          <w:rFonts w:ascii="Gill Sans MT" w:hAnsi="Gill Sans MT"/>
          <w:b/>
          <w:noProof/>
        </w:rPr>
        <w:t>7</w:t>
      </w:r>
      <w:r w:rsidRPr="00587FF4">
        <w:rPr>
          <w:rFonts w:ascii="Gill Sans MT" w:hAnsi="Gill Sans MT"/>
          <w:b/>
        </w:rPr>
        <w:fldChar w:fldCharType="end"/>
      </w:r>
      <w:r w:rsidRPr="00587FF4">
        <w:rPr>
          <w:rFonts w:ascii="Gill Sans MT" w:hAnsi="Gill Sans MT"/>
          <w:b/>
        </w:rPr>
        <w:t>:</w:t>
      </w:r>
      <w:r w:rsidRPr="00587FF4">
        <w:rPr>
          <w:rFonts w:ascii="Gill Sans MT" w:hAnsi="Gill Sans MT" w:cs="Times New Roman"/>
          <w:b/>
        </w:rPr>
        <w:t xml:space="preserve"> Import intensity in raw materials</w:t>
      </w:r>
      <w:bookmarkEnd w:id="136"/>
    </w:p>
    <w:tbl>
      <w:tblPr>
        <w:tblW w:w="9750" w:type="dxa"/>
        <w:tblInd w:w="99" w:type="dxa"/>
        <w:tblBorders>
          <w:top w:val="single" w:sz="12" w:space="0" w:color="auto"/>
          <w:bottom w:val="single" w:sz="12" w:space="0" w:color="auto"/>
        </w:tblBorders>
        <w:tblLayout w:type="fixed"/>
        <w:tblLook w:val="04A0"/>
      </w:tblPr>
      <w:tblGrid>
        <w:gridCol w:w="3716"/>
        <w:gridCol w:w="73"/>
        <w:gridCol w:w="1055"/>
        <w:gridCol w:w="98"/>
        <w:gridCol w:w="883"/>
        <w:gridCol w:w="981"/>
        <w:gridCol w:w="981"/>
        <w:gridCol w:w="981"/>
        <w:gridCol w:w="982"/>
      </w:tblGrid>
      <w:tr w:rsidR="00E979A8" w:rsidRPr="00A56314" w:rsidTr="004F13F4">
        <w:trPr>
          <w:trHeight w:val="360"/>
        </w:trPr>
        <w:tc>
          <w:tcPr>
            <w:tcW w:w="3716" w:type="dxa"/>
            <w:vMerge w:val="restart"/>
            <w:tcBorders>
              <w:top w:val="single" w:sz="12" w:space="0" w:color="auto"/>
              <w:bottom w:val="nil"/>
            </w:tcBorders>
            <w:shd w:val="clear" w:color="auto" w:fill="auto"/>
            <w:noWrap/>
            <w:vAlign w:val="center"/>
            <w:hideMark/>
          </w:tcPr>
          <w:p w:rsidR="00E979A8" w:rsidRPr="00A56314" w:rsidRDefault="00E979A8" w:rsidP="004F13F4">
            <w:pPr>
              <w:spacing w:after="0" w:line="240" w:lineRule="auto"/>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Sub-Sectors</w:t>
            </w:r>
          </w:p>
        </w:tc>
        <w:tc>
          <w:tcPr>
            <w:tcW w:w="1226" w:type="dxa"/>
            <w:gridSpan w:val="3"/>
            <w:tcBorders>
              <w:top w:val="single" w:sz="12"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Base Year</w:t>
            </w:r>
          </w:p>
        </w:tc>
        <w:tc>
          <w:tcPr>
            <w:tcW w:w="4808" w:type="dxa"/>
            <w:gridSpan w:val="5"/>
            <w:tcBorders>
              <w:top w:val="single" w:sz="12"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GTP I Implementation years</w:t>
            </w:r>
          </w:p>
        </w:tc>
      </w:tr>
      <w:tr w:rsidR="00E979A8" w:rsidRPr="00A56314" w:rsidTr="004F13F4">
        <w:trPr>
          <w:trHeight w:val="360"/>
        </w:trPr>
        <w:tc>
          <w:tcPr>
            <w:tcW w:w="3716" w:type="dxa"/>
            <w:vMerge/>
            <w:tcBorders>
              <w:top w:val="nil"/>
              <w:bottom w:val="single" w:sz="8" w:space="0" w:color="auto"/>
            </w:tcBorders>
            <w:vAlign w:val="center"/>
            <w:hideMark/>
          </w:tcPr>
          <w:p w:rsidR="00E979A8" w:rsidRPr="00A56314" w:rsidRDefault="00E979A8" w:rsidP="004F13F4">
            <w:pPr>
              <w:spacing w:after="0" w:line="240" w:lineRule="auto"/>
              <w:rPr>
                <w:rFonts w:ascii="Gill Sans MT" w:eastAsia="Times New Roman" w:hAnsi="Gill Sans MT" w:cs="Times New Roman"/>
                <w:b/>
                <w:bCs/>
                <w:color w:val="000000"/>
                <w:sz w:val="20"/>
                <w:szCs w:val="20"/>
              </w:rPr>
            </w:pPr>
          </w:p>
        </w:tc>
        <w:tc>
          <w:tcPr>
            <w:tcW w:w="1128" w:type="dxa"/>
            <w:gridSpan w:val="2"/>
            <w:tcBorders>
              <w:top w:val="single" w:sz="8" w:space="0" w:color="auto"/>
              <w:bottom w:val="single" w:sz="8" w:space="0" w:color="auto"/>
            </w:tcBorders>
            <w:shd w:val="clear" w:color="auto" w:fill="auto"/>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2009/10</w:t>
            </w:r>
          </w:p>
        </w:tc>
        <w:tc>
          <w:tcPr>
            <w:tcW w:w="981" w:type="dxa"/>
            <w:gridSpan w:val="2"/>
            <w:tcBorders>
              <w:top w:val="single" w:sz="8"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2010/11</w:t>
            </w:r>
          </w:p>
        </w:tc>
        <w:tc>
          <w:tcPr>
            <w:tcW w:w="981" w:type="dxa"/>
            <w:tcBorders>
              <w:top w:val="single" w:sz="8"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2011/12</w:t>
            </w:r>
          </w:p>
        </w:tc>
        <w:tc>
          <w:tcPr>
            <w:tcW w:w="981" w:type="dxa"/>
            <w:tcBorders>
              <w:top w:val="single" w:sz="8"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2012/13</w:t>
            </w:r>
          </w:p>
        </w:tc>
        <w:tc>
          <w:tcPr>
            <w:tcW w:w="981" w:type="dxa"/>
            <w:tcBorders>
              <w:top w:val="single" w:sz="8"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2013/14</w:t>
            </w:r>
          </w:p>
        </w:tc>
        <w:tc>
          <w:tcPr>
            <w:tcW w:w="982" w:type="dxa"/>
            <w:tcBorders>
              <w:top w:val="single" w:sz="8" w:space="0" w:color="auto"/>
              <w:bottom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2014/15</w:t>
            </w:r>
          </w:p>
        </w:tc>
      </w:tr>
      <w:tr w:rsidR="00E979A8" w:rsidRPr="00A56314" w:rsidTr="004F13F4">
        <w:trPr>
          <w:trHeight w:val="259"/>
        </w:trPr>
        <w:tc>
          <w:tcPr>
            <w:tcW w:w="3789" w:type="dxa"/>
            <w:gridSpan w:val="2"/>
            <w:tcBorders>
              <w:top w:val="single" w:sz="8" w:space="0" w:color="auto"/>
            </w:tcBorders>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Food &amp; Beverages</w:t>
            </w:r>
          </w:p>
        </w:tc>
        <w:tc>
          <w:tcPr>
            <w:tcW w:w="1055" w:type="dxa"/>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0.248</w:t>
            </w:r>
          </w:p>
        </w:tc>
        <w:tc>
          <w:tcPr>
            <w:tcW w:w="981" w:type="dxa"/>
            <w:gridSpan w:val="2"/>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0.181</w:t>
            </w:r>
          </w:p>
        </w:tc>
        <w:tc>
          <w:tcPr>
            <w:tcW w:w="981" w:type="dxa"/>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0.206</w:t>
            </w:r>
          </w:p>
        </w:tc>
        <w:tc>
          <w:tcPr>
            <w:tcW w:w="981" w:type="dxa"/>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0.304</w:t>
            </w:r>
          </w:p>
        </w:tc>
        <w:tc>
          <w:tcPr>
            <w:tcW w:w="981" w:type="dxa"/>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0.297</w:t>
            </w:r>
          </w:p>
        </w:tc>
        <w:tc>
          <w:tcPr>
            <w:tcW w:w="982" w:type="dxa"/>
            <w:tcBorders>
              <w:top w:val="single" w:sz="8" w:space="0" w:color="auto"/>
            </w:tcBorders>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0.311</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Tobacco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0.055</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0.533</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0.533</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0.780</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0.780</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0.470</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Textiles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0.370</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0.388</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0.244</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0.277</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0.457</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0.642</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ind w:right="-136"/>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Wearing Apparel, Except Fur Apparel</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0.503</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-0.092</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0.166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0.341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0.719</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0.516</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Leather</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0.344</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0.206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0.186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0.248</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0.338</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0.276</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Wood &amp; Products Of Wood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0.211</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0.434</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0.061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0.152</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0.352</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0.207</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Paper &amp;  Printing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0.595</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0.733</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0.584</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0.563</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0.722</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0.655</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Chemicals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0.705</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0.749</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0.822</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0.705</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0.778</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0.697</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Rubber &amp; Plastic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0.923</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0.930</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0.870</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0.849</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0.777</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0.834</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ind w:right="-62"/>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Other Non-</w:t>
            </w:r>
            <w:r w:rsidRPr="0058465D">
              <w:rPr>
                <w:rFonts w:ascii="Gill Sans MT" w:eastAsia="Times New Roman" w:hAnsi="Gill Sans MT" w:cs="Times New Roman"/>
                <w:color w:val="000000"/>
                <w:sz w:val="20"/>
                <w:szCs w:val="20"/>
              </w:rPr>
              <w:t>Metallic Mineral Products</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0.581</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0.255</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0.297</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0.322</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0.158</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0.249</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Basic Iron &amp; Steel</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0.791</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0.786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0.778</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0.805</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0.976</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0.638</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ind w:right="-160"/>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Fabricated Metal </w:t>
            </w:r>
            <w:r w:rsidRPr="0058465D">
              <w:rPr>
                <w:rFonts w:ascii="Gill Sans MT" w:eastAsia="Times New Roman" w:hAnsi="Gill Sans MT" w:cs="Times New Roman"/>
                <w:color w:val="000000"/>
                <w:sz w:val="16"/>
                <w:szCs w:val="20"/>
              </w:rPr>
              <w:t>Except Machinery &amp; Equipment</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0.846</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0.524</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0.571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0.591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0.520</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0.623</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 xml:space="preserve">Machinery And Equipment N.E.C. </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0.851</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0.870</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0.109</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0.668</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0.827</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0.958</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ind w:right="-65"/>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Motor Vehicles,Trailers &amp; Semi-Trailer</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0.985</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0.866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0.766</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0.409</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0.490</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0.480</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jc w:val="left"/>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Furniture; Manufacturing N.E.C.</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0.501</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0.360</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0.435</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0.511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0.795</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color w:val="000000"/>
                <w:sz w:val="20"/>
                <w:szCs w:val="20"/>
              </w:rPr>
            </w:pPr>
            <w:r w:rsidRPr="00A56314">
              <w:rPr>
                <w:rFonts w:ascii="Gill Sans MT" w:eastAsia="Times New Roman" w:hAnsi="Gill Sans MT" w:cs="Times New Roman"/>
                <w:color w:val="000000"/>
                <w:sz w:val="20"/>
                <w:szCs w:val="20"/>
              </w:rPr>
              <w:t>0.208</w:t>
            </w:r>
          </w:p>
        </w:tc>
      </w:tr>
      <w:tr w:rsidR="00E979A8" w:rsidRPr="00A56314" w:rsidTr="004F13F4">
        <w:trPr>
          <w:trHeight w:val="259"/>
        </w:trPr>
        <w:tc>
          <w:tcPr>
            <w:tcW w:w="3789" w:type="dxa"/>
            <w:gridSpan w:val="2"/>
            <w:shd w:val="clear" w:color="auto" w:fill="auto"/>
            <w:noWrap/>
            <w:vAlign w:val="center"/>
            <w:hideMark/>
          </w:tcPr>
          <w:p w:rsidR="00E979A8" w:rsidRPr="00A56314" w:rsidRDefault="00E979A8" w:rsidP="004F13F4">
            <w:pPr>
              <w:spacing w:after="0" w:line="240" w:lineRule="auto"/>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Total</w:t>
            </w:r>
          </w:p>
        </w:tc>
        <w:tc>
          <w:tcPr>
            <w:tcW w:w="1055"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0.510</w:t>
            </w:r>
          </w:p>
        </w:tc>
        <w:tc>
          <w:tcPr>
            <w:tcW w:w="981" w:type="dxa"/>
            <w:gridSpan w:val="2"/>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0.441</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0.372</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0.443</w:t>
            </w:r>
          </w:p>
        </w:tc>
        <w:tc>
          <w:tcPr>
            <w:tcW w:w="981"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0.509</w:t>
            </w:r>
          </w:p>
        </w:tc>
        <w:tc>
          <w:tcPr>
            <w:tcW w:w="982" w:type="dxa"/>
            <w:shd w:val="clear" w:color="auto" w:fill="auto"/>
            <w:noWrap/>
            <w:vAlign w:val="center"/>
            <w:hideMark/>
          </w:tcPr>
          <w:p w:rsidR="00E979A8" w:rsidRPr="00A56314" w:rsidRDefault="00E979A8" w:rsidP="004F13F4">
            <w:pPr>
              <w:spacing w:after="0" w:line="240" w:lineRule="auto"/>
              <w:jc w:val="center"/>
              <w:rPr>
                <w:rFonts w:ascii="Gill Sans MT" w:eastAsia="Times New Roman" w:hAnsi="Gill Sans MT" w:cs="Times New Roman"/>
                <w:b/>
                <w:bCs/>
                <w:color w:val="000000"/>
                <w:sz w:val="20"/>
                <w:szCs w:val="20"/>
              </w:rPr>
            </w:pPr>
            <w:r w:rsidRPr="00A56314">
              <w:rPr>
                <w:rFonts w:ascii="Gill Sans MT" w:eastAsia="Times New Roman" w:hAnsi="Gill Sans MT" w:cs="Times New Roman"/>
                <w:b/>
                <w:bCs/>
                <w:color w:val="000000"/>
                <w:sz w:val="20"/>
                <w:szCs w:val="20"/>
              </w:rPr>
              <w:t>0.490</w:t>
            </w:r>
          </w:p>
        </w:tc>
      </w:tr>
    </w:tbl>
    <w:p w:rsidR="00E979A8" w:rsidRPr="00AD22AC" w:rsidRDefault="00E979A8" w:rsidP="00E979A8">
      <w:pPr>
        <w:tabs>
          <w:tab w:val="left" w:pos="4590"/>
        </w:tabs>
        <w:spacing w:after="0" w:line="240" w:lineRule="auto"/>
        <w:rPr>
          <w:rFonts w:ascii="Gill Sans MT" w:hAnsi="Gill Sans MT" w:cs="Times New Roman"/>
          <w:sz w:val="20"/>
          <w:szCs w:val="20"/>
        </w:rPr>
      </w:pPr>
      <w:r w:rsidRPr="00AD22AC">
        <w:rPr>
          <w:rFonts w:ascii="Gill Sans MT" w:hAnsi="Gill Sans MT" w:cs="Times New Roman"/>
          <w:b/>
          <w:sz w:val="20"/>
          <w:szCs w:val="20"/>
        </w:rPr>
        <w:t>Source:</w:t>
      </w:r>
      <w:r w:rsidRPr="00AD22AC">
        <w:rPr>
          <w:rFonts w:ascii="Gill Sans MT" w:hAnsi="Gill Sans MT" w:cs="Times New Roman"/>
          <w:sz w:val="20"/>
          <w:szCs w:val="20"/>
        </w:rPr>
        <w:t xml:space="preserve"> CSA, Various issues</w:t>
      </w:r>
    </w:p>
    <w:p w:rsidR="00E979A8" w:rsidRDefault="00E979A8" w:rsidP="00E979A8">
      <w:pPr>
        <w:spacing w:after="0" w:line="288" w:lineRule="auto"/>
        <w:rPr>
          <w:rFonts w:ascii="Gill Sans MT" w:hAnsi="Gill Sans MT"/>
        </w:rPr>
        <w:sectPr w:rsidR="00E979A8" w:rsidSect="00F43D72">
          <w:pgSz w:w="11909" w:h="8395" w:orient="landscape" w:code="11"/>
          <w:pgMar w:top="1138" w:right="1138" w:bottom="1138" w:left="1138" w:header="864" w:footer="720" w:gutter="0"/>
          <w:cols w:space="708"/>
          <w:docGrid w:linePitch="360"/>
        </w:sectPr>
      </w:pPr>
    </w:p>
    <w:p w:rsidR="00E979A8" w:rsidRPr="008026BF" w:rsidRDefault="00E979A8" w:rsidP="00E979A8">
      <w:pPr>
        <w:spacing w:after="0" w:line="288" w:lineRule="auto"/>
        <w:ind w:left="810" w:hanging="450"/>
        <w:rPr>
          <w:rFonts w:ascii="Gill Sans MT" w:hAnsi="Gill Sans MT"/>
          <w:b/>
        </w:rPr>
      </w:pPr>
      <w:r>
        <w:rPr>
          <w:rFonts w:ascii="Gill Sans MT" w:hAnsi="Gill Sans MT"/>
          <w:b/>
        </w:rPr>
        <w:lastRenderedPageBreak/>
        <w:t>IX)</w:t>
      </w:r>
      <w:r>
        <w:rPr>
          <w:rFonts w:ascii="Gill Sans MT" w:hAnsi="Gill Sans MT"/>
          <w:b/>
        </w:rPr>
        <w:tab/>
      </w:r>
      <w:r w:rsidRPr="008026BF">
        <w:rPr>
          <w:rFonts w:ascii="Gill Sans MT" w:hAnsi="Gill Sans MT"/>
          <w:b/>
        </w:rPr>
        <w:t xml:space="preserve">Capacity Utilization </w:t>
      </w:r>
    </w:p>
    <w:p w:rsidR="00E979A8" w:rsidRPr="00BB0BE9" w:rsidRDefault="00E979A8" w:rsidP="00E979A8">
      <w:pPr>
        <w:spacing w:after="0" w:line="288" w:lineRule="auto"/>
        <w:rPr>
          <w:rFonts w:ascii="Gill Sans MT" w:hAnsi="Gill Sans MT"/>
        </w:rPr>
      </w:pPr>
      <w:r w:rsidRPr="00BB0BE9">
        <w:rPr>
          <w:rFonts w:ascii="Gill Sans MT" w:hAnsi="Gill Sans MT"/>
        </w:rPr>
        <w:t>Capacity utilization is another most important indicator ofthe performanceof manufacturing industries.Capacity underutilization could result from a variety of factors, includingshortage of raw materials, lack of market, power interruption, breakage of machinery, etc. The overall capacity utilization of the sector has declined from 68.4 percent in 2009/10 to 60.9 percent at the end of the GTP I implementation period (2014/15). This is contrary to the target set for capacity utilization for the manufacturing industry by the end of the GTP period. Of the priority sub-sectors, only leather and chemicals have shown significant increases in capacity utilization at the end of the plan period compared to the baseyear figurewhile food, textile, and non-metallic sub-sectors have depicted lower rates. The significant drop in the capacity utilization by textile and non-metallic mineral industries requires further investigation (Table3.8).</w:t>
      </w:r>
    </w:p>
    <w:p w:rsidR="00E979A8" w:rsidRPr="00BB0BE9" w:rsidRDefault="00E979A8" w:rsidP="00E979A8">
      <w:pPr>
        <w:spacing w:after="0" w:line="288" w:lineRule="auto"/>
        <w:rPr>
          <w:rFonts w:ascii="Gill Sans MT" w:hAnsi="Gill Sans MT"/>
        </w:rPr>
      </w:pPr>
    </w:p>
    <w:p w:rsidR="00E979A8" w:rsidRDefault="00E979A8" w:rsidP="00E979A8">
      <w:pPr>
        <w:spacing w:after="0" w:line="288" w:lineRule="auto"/>
        <w:ind w:left="1440" w:hanging="1440"/>
        <w:rPr>
          <w:rFonts w:ascii="Gill Sans MT" w:hAnsi="Gill Sans MT"/>
          <w:b/>
        </w:rPr>
        <w:sectPr w:rsidR="00E979A8" w:rsidSect="003E2A50">
          <w:pgSz w:w="8395" w:h="11909" w:code="11"/>
          <w:pgMar w:top="1134" w:right="1134" w:bottom="1134" w:left="1134" w:header="864" w:footer="720" w:gutter="0"/>
          <w:cols w:space="708"/>
          <w:docGrid w:linePitch="360"/>
        </w:sectPr>
      </w:pPr>
    </w:p>
    <w:p w:rsidR="00E979A8" w:rsidRPr="00217B20" w:rsidRDefault="00E979A8" w:rsidP="00E979A8">
      <w:pPr>
        <w:pStyle w:val="Caption"/>
      </w:pPr>
      <w:bookmarkStart w:id="137" w:name="_Toc499544865"/>
      <w:r w:rsidRPr="00217B20">
        <w:lastRenderedPageBreak/>
        <w:t>Table 3.</w:t>
      </w:r>
      <w:fldSimple w:instr=" SEQ Table_3. \* ARABIC ">
        <w:r>
          <w:rPr>
            <w:noProof/>
          </w:rPr>
          <w:t>8</w:t>
        </w:r>
      </w:fldSimple>
      <w:r w:rsidRPr="00217B20">
        <w:t>: Trends in the capacity utilization of manufacturing industries, in %</w:t>
      </w:r>
      <w:bookmarkEnd w:id="137"/>
    </w:p>
    <w:tbl>
      <w:tblPr>
        <w:tblW w:w="9729" w:type="dxa"/>
        <w:tblInd w:w="99" w:type="dxa"/>
        <w:tblBorders>
          <w:top w:val="single" w:sz="12" w:space="0" w:color="auto"/>
          <w:bottom w:val="single" w:sz="12" w:space="0" w:color="auto"/>
        </w:tblBorders>
        <w:tblLayout w:type="fixed"/>
        <w:tblLook w:val="04A0"/>
      </w:tblPr>
      <w:tblGrid>
        <w:gridCol w:w="3339"/>
        <w:gridCol w:w="90"/>
        <w:gridCol w:w="180"/>
        <w:gridCol w:w="90"/>
        <w:gridCol w:w="810"/>
        <w:gridCol w:w="990"/>
        <w:gridCol w:w="54"/>
        <w:gridCol w:w="1026"/>
        <w:gridCol w:w="18"/>
        <w:gridCol w:w="972"/>
        <w:gridCol w:w="72"/>
        <w:gridCol w:w="1008"/>
        <w:gridCol w:w="36"/>
        <w:gridCol w:w="1044"/>
      </w:tblGrid>
      <w:tr w:rsidR="00E979A8" w:rsidRPr="00915689" w:rsidTr="004F13F4">
        <w:trPr>
          <w:trHeight w:val="288"/>
        </w:trPr>
        <w:tc>
          <w:tcPr>
            <w:tcW w:w="3339" w:type="dxa"/>
            <w:vMerge w:val="restart"/>
            <w:tcBorders>
              <w:top w:val="single" w:sz="12" w:space="0" w:color="auto"/>
              <w:bottom w:val="nil"/>
            </w:tcBorders>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S</w:t>
            </w:r>
            <w:r w:rsidRPr="004D7255">
              <w:rPr>
                <w:rFonts w:ascii="Calibri" w:eastAsia="Times New Roman" w:hAnsi="Calibri" w:cs="Times New Roman"/>
                <w:b/>
                <w:bCs/>
                <w:color w:val="000000"/>
                <w:sz w:val="20"/>
                <w:szCs w:val="20"/>
              </w:rPr>
              <w:t>ub-sectors</w:t>
            </w:r>
          </w:p>
        </w:tc>
        <w:tc>
          <w:tcPr>
            <w:tcW w:w="1170" w:type="dxa"/>
            <w:gridSpan w:val="4"/>
            <w:tcBorders>
              <w:top w:val="single" w:sz="12"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Base Year</w:t>
            </w:r>
          </w:p>
        </w:tc>
        <w:tc>
          <w:tcPr>
            <w:tcW w:w="5220" w:type="dxa"/>
            <w:gridSpan w:val="9"/>
            <w:tcBorders>
              <w:top w:val="single" w:sz="12" w:space="0" w:color="auto"/>
              <w:bottom w:val="single" w:sz="8" w:space="0" w:color="auto"/>
            </w:tcBorders>
            <w:shd w:val="clear" w:color="auto" w:fill="auto"/>
            <w:noWrap/>
            <w:vAlign w:val="bottom"/>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GTP I Implementation years</w:t>
            </w:r>
          </w:p>
        </w:tc>
      </w:tr>
      <w:tr w:rsidR="00E979A8" w:rsidRPr="00915689" w:rsidTr="004F13F4">
        <w:trPr>
          <w:trHeight w:val="288"/>
        </w:trPr>
        <w:tc>
          <w:tcPr>
            <w:tcW w:w="3339" w:type="dxa"/>
            <w:vMerge/>
            <w:tcBorders>
              <w:top w:val="nil"/>
              <w:bottom w:val="single" w:sz="8" w:space="0" w:color="auto"/>
            </w:tcBorders>
            <w:vAlign w:val="center"/>
            <w:hideMark/>
          </w:tcPr>
          <w:p w:rsidR="00E979A8" w:rsidRPr="004D7255" w:rsidRDefault="00E979A8" w:rsidP="004F13F4">
            <w:pPr>
              <w:spacing w:after="0" w:line="240" w:lineRule="auto"/>
              <w:jc w:val="left"/>
              <w:rPr>
                <w:rFonts w:ascii="Calibri" w:eastAsia="Times New Roman" w:hAnsi="Calibri" w:cs="Times New Roman"/>
                <w:b/>
                <w:bCs/>
                <w:color w:val="000000"/>
                <w:sz w:val="20"/>
                <w:szCs w:val="20"/>
              </w:rPr>
            </w:pPr>
          </w:p>
        </w:tc>
        <w:tc>
          <w:tcPr>
            <w:tcW w:w="1170" w:type="dxa"/>
            <w:gridSpan w:val="4"/>
            <w:tcBorders>
              <w:top w:val="single" w:sz="8" w:space="0" w:color="auto"/>
              <w:bottom w:val="single" w:sz="8" w:space="0" w:color="auto"/>
            </w:tcBorders>
            <w:shd w:val="clear" w:color="auto" w:fill="auto"/>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2009/10</w:t>
            </w:r>
          </w:p>
        </w:tc>
        <w:tc>
          <w:tcPr>
            <w:tcW w:w="1044" w:type="dxa"/>
            <w:gridSpan w:val="2"/>
            <w:tcBorders>
              <w:top w:val="single" w:sz="8"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2010/11</w:t>
            </w:r>
          </w:p>
        </w:tc>
        <w:tc>
          <w:tcPr>
            <w:tcW w:w="1044" w:type="dxa"/>
            <w:gridSpan w:val="2"/>
            <w:tcBorders>
              <w:top w:val="single" w:sz="8"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2011/12</w:t>
            </w:r>
          </w:p>
        </w:tc>
        <w:tc>
          <w:tcPr>
            <w:tcW w:w="1044" w:type="dxa"/>
            <w:gridSpan w:val="2"/>
            <w:tcBorders>
              <w:top w:val="single" w:sz="8"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2012/13</w:t>
            </w:r>
          </w:p>
        </w:tc>
        <w:tc>
          <w:tcPr>
            <w:tcW w:w="1044" w:type="dxa"/>
            <w:gridSpan w:val="2"/>
            <w:tcBorders>
              <w:top w:val="single" w:sz="8"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2013/14</w:t>
            </w:r>
          </w:p>
        </w:tc>
        <w:tc>
          <w:tcPr>
            <w:tcW w:w="1044" w:type="dxa"/>
            <w:tcBorders>
              <w:top w:val="single" w:sz="8" w:space="0" w:color="auto"/>
              <w:bottom w:val="single" w:sz="8" w:space="0" w:color="auto"/>
            </w:tcBorders>
            <w:shd w:val="clear" w:color="auto" w:fill="auto"/>
            <w:noWrap/>
            <w:vAlign w:val="center"/>
            <w:hideMark/>
          </w:tcPr>
          <w:p w:rsidR="00E979A8" w:rsidRPr="004D7255" w:rsidRDefault="00E979A8" w:rsidP="004F13F4">
            <w:pPr>
              <w:spacing w:after="0" w:line="240" w:lineRule="auto"/>
              <w:jc w:val="center"/>
              <w:rPr>
                <w:rFonts w:ascii="Calibri" w:eastAsia="Times New Roman" w:hAnsi="Calibri" w:cs="Times New Roman"/>
                <w:b/>
                <w:bCs/>
                <w:color w:val="000000"/>
                <w:sz w:val="20"/>
                <w:szCs w:val="20"/>
              </w:rPr>
            </w:pPr>
            <w:r w:rsidRPr="004D7255">
              <w:rPr>
                <w:rFonts w:ascii="Calibri" w:eastAsia="Times New Roman" w:hAnsi="Calibri" w:cs="Times New Roman"/>
                <w:b/>
                <w:bCs/>
                <w:color w:val="000000"/>
                <w:sz w:val="20"/>
                <w:szCs w:val="20"/>
              </w:rPr>
              <w:t>2014/15</w:t>
            </w:r>
          </w:p>
        </w:tc>
      </w:tr>
      <w:tr w:rsidR="00E979A8" w:rsidRPr="00915689" w:rsidTr="004F13F4">
        <w:trPr>
          <w:trHeight w:val="259"/>
        </w:trPr>
        <w:tc>
          <w:tcPr>
            <w:tcW w:w="3339" w:type="dxa"/>
            <w:tcBorders>
              <w:top w:val="single" w:sz="8" w:space="0" w:color="auto"/>
            </w:tcBorders>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Food &amp; Beverages</w:t>
            </w:r>
          </w:p>
        </w:tc>
        <w:tc>
          <w:tcPr>
            <w:tcW w:w="1170" w:type="dxa"/>
            <w:gridSpan w:val="4"/>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76.6</w:t>
            </w:r>
          </w:p>
        </w:tc>
        <w:tc>
          <w:tcPr>
            <w:tcW w:w="1044" w:type="dxa"/>
            <w:gridSpan w:val="2"/>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69.6</w:t>
            </w:r>
          </w:p>
        </w:tc>
        <w:tc>
          <w:tcPr>
            <w:tcW w:w="1044" w:type="dxa"/>
            <w:gridSpan w:val="2"/>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69.6</w:t>
            </w:r>
          </w:p>
        </w:tc>
        <w:tc>
          <w:tcPr>
            <w:tcW w:w="1044" w:type="dxa"/>
            <w:gridSpan w:val="2"/>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71.1</w:t>
            </w:r>
          </w:p>
        </w:tc>
        <w:tc>
          <w:tcPr>
            <w:tcW w:w="1044" w:type="dxa"/>
            <w:gridSpan w:val="2"/>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72.6</w:t>
            </w:r>
          </w:p>
        </w:tc>
        <w:tc>
          <w:tcPr>
            <w:tcW w:w="1044" w:type="dxa"/>
            <w:tcBorders>
              <w:top w:val="single" w:sz="8" w:space="0" w:color="auto"/>
            </w:tcBorders>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75.3</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Tobacco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100.0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100.0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99.9</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100.0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100.0</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94.7</w:t>
            </w:r>
          </w:p>
        </w:tc>
      </w:tr>
      <w:tr w:rsidR="00E979A8" w:rsidRPr="00915689" w:rsidTr="004F13F4">
        <w:trPr>
          <w:trHeight w:val="259"/>
        </w:trPr>
        <w:tc>
          <w:tcPr>
            <w:tcW w:w="3339" w:type="dxa"/>
            <w:shd w:val="clear" w:color="000000" w:fill="D8D8D8"/>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Textiles </w:t>
            </w:r>
          </w:p>
        </w:tc>
        <w:tc>
          <w:tcPr>
            <w:tcW w:w="1170" w:type="dxa"/>
            <w:gridSpan w:val="4"/>
            <w:shd w:val="clear" w:color="000000" w:fill="D8D8D8"/>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78.6</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60.9</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51.6</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73.3</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70.4</w:t>
            </w:r>
          </w:p>
        </w:tc>
        <w:tc>
          <w:tcPr>
            <w:tcW w:w="1044" w:type="dxa"/>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55.9</w:t>
            </w:r>
          </w:p>
        </w:tc>
      </w:tr>
      <w:tr w:rsidR="00E979A8" w:rsidRPr="00915689" w:rsidTr="004F13F4">
        <w:trPr>
          <w:trHeight w:val="259"/>
        </w:trPr>
        <w:tc>
          <w:tcPr>
            <w:tcW w:w="3609" w:type="dxa"/>
            <w:gridSpan w:val="3"/>
            <w:shd w:val="clear" w:color="auto" w:fill="auto"/>
            <w:noWrap/>
            <w:vAlign w:val="center"/>
            <w:hideMark/>
          </w:tcPr>
          <w:p w:rsidR="00E979A8" w:rsidRPr="004D7255" w:rsidRDefault="00E979A8" w:rsidP="004F13F4">
            <w:pPr>
              <w:spacing w:after="0" w:line="240" w:lineRule="auto"/>
              <w:ind w:right="162" w:hanging="9"/>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Wearing Apparel, Except Fur Apparel</w:t>
            </w:r>
          </w:p>
        </w:tc>
        <w:tc>
          <w:tcPr>
            <w:tcW w:w="900" w:type="dxa"/>
            <w:gridSpan w:val="2"/>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88.4</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41.3</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47.5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50.5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79.4</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81.7</w:t>
            </w:r>
          </w:p>
        </w:tc>
      </w:tr>
      <w:tr w:rsidR="00E979A8" w:rsidRPr="00915689" w:rsidTr="004F13F4">
        <w:trPr>
          <w:trHeight w:val="259"/>
        </w:trPr>
        <w:tc>
          <w:tcPr>
            <w:tcW w:w="3339" w:type="dxa"/>
            <w:shd w:val="clear" w:color="000000" w:fill="D8D8D8"/>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Leather</w:t>
            </w:r>
          </w:p>
        </w:tc>
        <w:tc>
          <w:tcPr>
            <w:tcW w:w="1170" w:type="dxa"/>
            <w:gridSpan w:val="4"/>
            <w:shd w:val="clear" w:color="000000" w:fill="D8D8D8"/>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52.7</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69.0</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72.7</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76.8</w:t>
            </w:r>
          </w:p>
        </w:tc>
        <w:tc>
          <w:tcPr>
            <w:tcW w:w="1044" w:type="dxa"/>
            <w:gridSpan w:val="2"/>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75.1</w:t>
            </w:r>
          </w:p>
        </w:tc>
        <w:tc>
          <w:tcPr>
            <w:tcW w:w="1044" w:type="dxa"/>
            <w:shd w:val="clear" w:color="000000" w:fill="D8D8D8"/>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75.1</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Wood &amp; Products Of Wood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48.9</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56.0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79.5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65.2</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73.6</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48.6</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Paper &amp; Printing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65.5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71.4</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75.1</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79.0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81.9</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82.8</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Chemicals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56.2</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70.1</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62.8</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66.9</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72.3</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62.7</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Rubber &amp; Plastic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57.1</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66.9</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66.7</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69.2</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66.3</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62.7</w:t>
            </w:r>
          </w:p>
        </w:tc>
      </w:tr>
      <w:tr w:rsidR="00E979A8" w:rsidRPr="00915689" w:rsidTr="004F13F4">
        <w:trPr>
          <w:trHeight w:val="259"/>
        </w:trPr>
        <w:tc>
          <w:tcPr>
            <w:tcW w:w="3429" w:type="dxa"/>
            <w:gridSpan w:val="2"/>
            <w:shd w:val="clear" w:color="auto" w:fill="auto"/>
            <w:noWrap/>
            <w:vAlign w:val="center"/>
            <w:hideMark/>
          </w:tcPr>
          <w:p w:rsidR="00E979A8" w:rsidRPr="004D7255" w:rsidRDefault="00E979A8" w:rsidP="004F13F4">
            <w:pPr>
              <w:spacing w:after="0" w:line="240" w:lineRule="auto"/>
              <w:ind w:right="162"/>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Other Non-Metallic Mineral Products</w:t>
            </w:r>
          </w:p>
        </w:tc>
        <w:tc>
          <w:tcPr>
            <w:tcW w:w="1080" w:type="dxa"/>
            <w:gridSpan w:val="3"/>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79.0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69.6</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65.0</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61.5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36.4</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53.8</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Basic Iron &amp; Steel</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36.4</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53.5</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46.6</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64.2</w:t>
            </w:r>
          </w:p>
        </w:tc>
        <w:tc>
          <w:tcPr>
            <w:tcW w:w="1044" w:type="dxa"/>
            <w:gridSpan w:val="2"/>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64.1</w:t>
            </w:r>
          </w:p>
        </w:tc>
        <w:tc>
          <w:tcPr>
            <w:tcW w:w="1044" w:type="dxa"/>
            <w:shd w:val="clear" w:color="auto" w:fill="auto"/>
            <w:noWrap/>
            <w:vAlign w:val="center"/>
            <w:hideMark/>
          </w:tcPr>
          <w:p w:rsidR="00E979A8" w:rsidRPr="004D7255" w:rsidRDefault="00E979A8" w:rsidP="004F13F4">
            <w:pPr>
              <w:spacing w:after="0" w:line="240" w:lineRule="auto"/>
              <w:ind w:right="162"/>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57.3</w:t>
            </w:r>
          </w:p>
        </w:tc>
      </w:tr>
      <w:tr w:rsidR="00E979A8" w:rsidRPr="00915689" w:rsidTr="004F13F4">
        <w:trPr>
          <w:trHeight w:val="259"/>
        </w:trPr>
        <w:tc>
          <w:tcPr>
            <w:tcW w:w="3699" w:type="dxa"/>
            <w:gridSpan w:val="4"/>
            <w:shd w:val="clear" w:color="000000" w:fill="D8D8D8"/>
            <w:noWrap/>
            <w:vAlign w:val="center"/>
            <w:hideMark/>
          </w:tcPr>
          <w:p w:rsidR="00E979A8" w:rsidRPr="004D7255" w:rsidRDefault="00E979A8" w:rsidP="004F13F4">
            <w:pPr>
              <w:spacing w:after="0" w:line="240" w:lineRule="auto"/>
              <w:ind w:right="-108"/>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Fabricated Metal </w:t>
            </w:r>
            <w:r w:rsidRPr="00597F10">
              <w:rPr>
                <w:rFonts w:ascii="Calibri" w:eastAsia="Times New Roman" w:hAnsi="Calibri" w:cs="Times New Roman"/>
                <w:color w:val="000000"/>
                <w:sz w:val="16"/>
                <w:szCs w:val="18"/>
              </w:rPr>
              <w:t>Except Machinery &amp; Equipment</w:t>
            </w:r>
          </w:p>
        </w:tc>
        <w:tc>
          <w:tcPr>
            <w:tcW w:w="810" w:type="dxa"/>
            <w:shd w:val="clear" w:color="000000" w:fill="D8D8D8"/>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66.4</w:t>
            </w:r>
          </w:p>
        </w:tc>
        <w:tc>
          <w:tcPr>
            <w:tcW w:w="1044" w:type="dxa"/>
            <w:gridSpan w:val="2"/>
            <w:shd w:val="clear" w:color="000000" w:fill="D8D8D8"/>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59.9</w:t>
            </w:r>
          </w:p>
        </w:tc>
        <w:tc>
          <w:tcPr>
            <w:tcW w:w="1044" w:type="dxa"/>
            <w:gridSpan w:val="2"/>
            <w:shd w:val="clear" w:color="000000" w:fill="D8D8D8"/>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63.5</w:t>
            </w:r>
          </w:p>
        </w:tc>
        <w:tc>
          <w:tcPr>
            <w:tcW w:w="1044" w:type="dxa"/>
            <w:gridSpan w:val="2"/>
            <w:shd w:val="clear" w:color="000000" w:fill="D8D8D8"/>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56.2</w:t>
            </w:r>
          </w:p>
        </w:tc>
        <w:tc>
          <w:tcPr>
            <w:tcW w:w="1044" w:type="dxa"/>
            <w:gridSpan w:val="2"/>
            <w:shd w:val="clear" w:color="000000" w:fill="D8D8D8"/>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79.0</w:t>
            </w:r>
          </w:p>
        </w:tc>
        <w:tc>
          <w:tcPr>
            <w:tcW w:w="1044" w:type="dxa"/>
            <w:shd w:val="clear" w:color="000000" w:fill="D8D8D8"/>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27.7</w:t>
            </w:r>
          </w:p>
        </w:tc>
      </w:tr>
      <w:tr w:rsidR="00E979A8" w:rsidRPr="00915689" w:rsidTr="004F13F4">
        <w:trPr>
          <w:trHeight w:val="259"/>
        </w:trPr>
        <w:tc>
          <w:tcPr>
            <w:tcW w:w="3339" w:type="dxa"/>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 xml:space="preserve">Machinery </w:t>
            </w:r>
            <w:r>
              <w:rPr>
                <w:rFonts w:ascii="Calibri" w:eastAsia="Times New Roman" w:hAnsi="Calibri" w:cs="Times New Roman"/>
                <w:color w:val="000000"/>
                <w:sz w:val="20"/>
                <w:szCs w:val="20"/>
              </w:rPr>
              <w:t>a</w:t>
            </w:r>
            <w:r w:rsidRPr="004D7255">
              <w:rPr>
                <w:rFonts w:ascii="Calibri" w:eastAsia="Times New Roman" w:hAnsi="Calibri" w:cs="Times New Roman"/>
                <w:color w:val="000000"/>
                <w:sz w:val="20"/>
                <w:szCs w:val="20"/>
              </w:rPr>
              <w:t xml:space="preserve">nd Equipment N.E.C. </w:t>
            </w:r>
          </w:p>
        </w:tc>
        <w:tc>
          <w:tcPr>
            <w:tcW w:w="1170" w:type="dxa"/>
            <w:gridSpan w:val="4"/>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74.8</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53.9</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54.1</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69.9</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76.7</w:t>
            </w:r>
          </w:p>
        </w:tc>
        <w:tc>
          <w:tcPr>
            <w:tcW w:w="1044" w:type="dxa"/>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62.1</w:t>
            </w:r>
          </w:p>
        </w:tc>
      </w:tr>
      <w:tr w:rsidR="00E979A8" w:rsidRPr="00915689" w:rsidTr="004F13F4">
        <w:trPr>
          <w:trHeight w:val="259"/>
        </w:trPr>
        <w:tc>
          <w:tcPr>
            <w:tcW w:w="3429" w:type="dxa"/>
            <w:gridSpan w:val="2"/>
            <w:shd w:val="clear" w:color="auto" w:fill="auto"/>
            <w:noWrap/>
            <w:vAlign w:val="center"/>
            <w:hideMark/>
          </w:tcPr>
          <w:p w:rsidR="00E979A8" w:rsidRPr="004D7255" w:rsidRDefault="00E979A8" w:rsidP="004F13F4">
            <w:pPr>
              <w:spacing w:after="0" w:line="240" w:lineRule="auto"/>
              <w:jc w:val="lef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Motor Vehicles,Trailers &amp; Semi-Trailer</w:t>
            </w:r>
          </w:p>
        </w:tc>
        <w:tc>
          <w:tcPr>
            <w:tcW w:w="1080" w:type="dxa"/>
            <w:gridSpan w:val="3"/>
            <w:shd w:val="clear" w:color="auto" w:fill="auto"/>
            <w:noWrap/>
            <w:vAlign w:val="center"/>
            <w:hideMark/>
          </w:tcPr>
          <w:p w:rsidR="00E979A8" w:rsidRPr="004D7255" w:rsidRDefault="00E979A8" w:rsidP="004F13F4">
            <w:pPr>
              <w:spacing w:after="0" w:line="240" w:lineRule="auto"/>
              <w:ind w:right="162"/>
              <w:jc w:val="right"/>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96.8</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45.9</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69.8</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43.1</w:t>
            </w:r>
          </w:p>
        </w:tc>
        <w:tc>
          <w:tcPr>
            <w:tcW w:w="1044" w:type="dxa"/>
            <w:gridSpan w:val="2"/>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71.0</w:t>
            </w:r>
          </w:p>
        </w:tc>
        <w:tc>
          <w:tcPr>
            <w:tcW w:w="1044" w:type="dxa"/>
            <w:shd w:val="clear" w:color="auto" w:fill="auto"/>
            <w:noWrap/>
            <w:vAlign w:val="center"/>
            <w:hideMark/>
          </w:tcPr>
          <w:p w:rsidR="00E979A8" w:rsidRPr="004D7255" w:rsidRDefault="00E979A8" w:rsidP="004F13F4">
            <w:pPr>
              <w:spacing w:after="0" w:line="240" w:lineRule="auto"/>
              <w:ind w:right="162" w:hanging="18"/>
              <w:jc w:val="center"/>
              <w:rPr>
                <w:rFonts w:ascii="Calibri" w:eastAsia="Times New Roman" w:hAnsi="Calibri" w:cs="Times New Roman"/>
                <w:color w:val="000000"/>
                <w:sz w:val="20"/>
                <w:szCs w:val="20"/>
              </w:rPr>
            </w:pPr>
            <w:r w:rsidRPr="004D7255">
              <w:rPr>
                <w:rFonts w:ascii="Calibri" w:eastAsia="Times New Roman" w:hAnsi="Calibri" w:cs="Times New Roman"/>
                <w:color w:val="000000"/>
                <w:sz w:val="20"/>
                <w:szCs w:val="20"/>
              </w:rPr>
              <w:t>82.4</w:t>
            </w:r>
          </w:p>
        </w:tc>
      </w:tr>
      <w:tr w:rsidR="00E979A8" w:rsidRPr="00915689" w:rsidTr="004F13F4">
        <w:trPr>
          <w:trHeight w:val="259"/>
        </w:trPr>
        <w:tc>
          <w:tcPr>
            <w:tcW w:w="3339" w:type="dxa"/>
            <w:shd w:val="clear" w:color="auto" w:fill="auto"/>
            <w:noWrap/>
            <w:vAlign w:val="center"/>
            <w:hideMark/>
          </w:tcPr>
          <w:p w:rsidR="00E979A8" w:rsidRPr="00597F10" w:rsidRDefault="00E979A8" w:rsidP="004F13F4">
            <w:pPr>
              <w:spacing w:after="0" w:line="240" w:lineRule="auto"/>
              <w:jc w:val="left"/>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Furniture; N.E.C.</w:t>
            </w:r>
          </w:p>
        </w:tc>
        <w:tc>
          <w:tcPr>
            <w:tcW w:w="1170" w:type="dxa"/>
            <w:gridSpan w:val="4"/>
            <w:shd w:val="clear" w:color="auto" w:fill="auto"/>
            <w:noWrap/>
            <w:vAlign w:val="center"/>
            <w:hideMark/>
          </w:tcPr>
          <w:p w:rsidR="00E979A8" w:rsidRPr="00597F10" w:rsidRDefault="00E979A8" w:rsidP="004F13F4">
            <w:pPr>
              <w:spacing w:after="0" w:line="240" w:lineRule="auto"/>
              <w:ind w:right="162"/>
              <w:jc w:val="right"/>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87.2</w:t>
            </w:r>
          </w:p>
        </w:tc>
        <w:tc>
          <w:tcPr>
            <w:tcW w:w="990" w:type="dxa"/>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65.8</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77.6</w:t>
            </w:r>
          </w:p>
        </w:tc>
        <w:tc>
          <w:tcPr>
            <w:tcW w:w="99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53.6</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71.3</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597F10">
              <w:rPr>
                <w:rFonts w:ascii="Calibri" w:eastAsia="Times New Roman" w:hAnsi="Calibri" w:cs="Times New Roman"/>
                <w:color w:val="000000"/>
                <w:sz w:val="20"/>
                <w:szCs w:val="20"/>
              </w:rPr>
              <w:t>40.3</w:t>
            </w:r>
          </w:p>
        </w:tc>
      </w:tr>
      <w:tr w:rsidR="00E979A8" w:rsidRPr="00915689" w:rsidTr="004F13F4">
        <w:trPr>
          <w:trHeight w:val="259"/>
        </w:trPr>
        <w:tc>
          <w:tcPr>
            <w:tcW w:w="3339" w:type="dxa"/>
            <w:shd w:val="clear" w:color="auto" w:fill="auto"/>
            <w:noWrap/>
            <w:vAlign w:val="center"/>
            <w:hideMark/>
          </w:tcPr>
          <w:p w:rsidR="00E979A8" w:rsidRPr="00597F10" w:rsidRDefault="00E979A8" w:rsidP="004F13F4">
            <w:pPr>
              <w:spacing w:after="0" w:line="240" w:lineRule="auto"/>
              <w:jc w:val="left"/>
              <w:rPr>
                <w:rFonts w:ascii="Calibri" w:eastAsia="Times New Roman" w:hAnsi="Calibri" w:cs="Times New Roman"/>
                <w:color w:val="000000"/>
                <w:sz w:val="20"/>
                <w:szCs w:val="20"/>
              </w:rPr>
            </w:pPr>
            <w:r>
              <w:rPr>
                <w:rFonts w:ascii="Calibri" w:eastAsia="Times New Roman" w:hAnsi="Calibri" w:cs="Times New Roman"/>
                <w:color w:val="000000"/>
                <w:sz w:val="20"/>
                <w:szCs w:val="20"/>
              </w:rPr>
              <w:t>Total</w:t>
            </w:r>
          </w:p>
        </w:tc>
        <w:tc>
          <w:tcPr>
            <w:tcW w:w="1170" w:type="dxa"/>
            <w:gridSpan w:val="4"/>
            <w:shd w:val="clear" w:color="auto" w:fill="auto"/>
            <w:noWrap/>
            <w:vAlign w:val="center"/>
            <w:hideMark/>
          </w:tcPr>
          <w:p w:rsidR="00E979A8" w:rsidRPr="00597F10" w:rsidRDefault="00E979A8" w:rsidP="004F13F4">
            <w:pPr>
              <w:spacing w:after="0" w:line="240" w:lineRule="auto"/>
              <w:ind w:right="162"/>
              <w:jc w:val="right"/>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68.4</w:t>
            </w:r>
          </w:p>
        </w:tc>
        <w:tc>
          <w:tcPr>
            <w:tcW w:w="990" w:type="dxa"/>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66.9</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65.9</w:t>
            </w:r>
          </w:p>
        </w:tc>
        <w:tc>
          <w:tcPr>
            <w:tcW w:w="99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65.9</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65.6</w:t>
            </w:r>
          </w:p>
        </w:tc>
        <w:tc>
          <w:tcPr>
            <w:tcW w:w="1080" w:type="dxa"/>
            <w:gridSpan w:val="2"/>
            <w:shd w:val="clear" w:color="auto" w:fill="auto"/>
            <w:noWrap/>
            <w:vAlign w:val="center"/>
            <w:hideMark/>
          </w:tcPr>
          <w:p w:rsidR="00E979A8" w:rsidRPr="00597F10" w:rsidRDefault="00E979A8" w:rsidP="004F13F4">
            <w:pPr>
              <w:spacing w:after="0" w:line="240" w:lineRule="auto"/>
              <w:ind w:right="162" w:hanging="18"/>
              <w:jc w:val="center"/>
              <w:rPr>
                <w:rFonts w:ascii="Calibri" w:eastAsia="Times New Roman" w:hAnsi="Calibri" w:cs="Times New Roman"/>
                <w:color w:val="000000"/>
                <w:sz w:val="20"/>
                <w:szCs w:val="20"/>
              </w:rPr>
            </w:pPr>
            <w:r w:rsidRPr="008A3358">
              <w:rPr>
                <w:rFonts w:ascii="Calibri" w:eastAsia="Times New Roman" w:hAnsi="Calibri" w:cs="Times New Roman"/>
                <w:color w:val="000000"/>
                <w:sz w:val="20"/>
                <w:szCs w:val="20"/>
              </w:rPr>
              <w:t>60.9</w:t>
            </w:r>
          </w:p>
        </w:tc>
      </w:tr>
    </w:tbl>
    <w:p w:rsidR="00E979A8" w:rsidRDefault="00E979A8" w:rsidP="00E979A8">
      <w:pPr>
        <w:spacing w:after="0" w:line="288" w:lineRule="auto"/>
        <w:rPr>
          <w:rFonts w:ascii="Gill Sans MT" w:hAnsi="Gill Sans MT" w:cs="Times New Roman"/>
          <w:sz w:val="20"/>
          <w:szCs w:val="20"/>
        </w:rPr>
      </w:pPr>
      <w:r w:rsidRPr="00B53D82">
        <w:rPr>
          <w:rFonts w:ascii="Gill Sans MT" w:hAnsi="Gill Sans MT" w:cs="Times New Roman"/>
          <w:b/>
          <w:sz w:val="20"/>
          <w:szCs w:val="20"/>
        </w:rPr>
        <w:t>Source</w:t>
      </w:r>
      <w:r w:rsidRPr="00B53D82">
        <w:rPr>
          <w:rFonts w:ascii="Gill Sans MT" w:hAnsi="Gill Sans MT" w:cs="Times New Roman"/>
          <w:sz w:val="20"/>
          <w:szCs w:val="20"/>
        </w:rPr>
        <w:t>: Computed based on CSA various issues</w:t>
      </w:r>
    </w:p>
    <w:p w:rsidR="00E979A8" w:rsidRDefault="00E979A8" w:rsidP="00E979A8">
      <w:pPr>
        <w:spacing w:after="0" w:line="288" w:lineRule="auto"/>
        <w:rPr>
          <w:rFonts w:ascii="Gill Sans MT" w:hAnsi="Gill Sans MT"/>
          <w:b/>
          <w:sz w:val="6"/>
        </w:rPr>
      </w:pPr>
    </w:p>
    <w:p w:rsidR="00E979A8" w:rsidRDefault="00E979A8" w:rsidP="00E979A8">
      <w:pPr>
        <w:spacing w:after="0" w:line="288" w:lineRule="auto"/>
        <w:rPr>
          <w:rFonts w:ascii="Gill Sans MT" w:hAnsi="Gill Sans MT"/>
          <w:b/>
          <w:sz w:val="6"/>
        </w:rPr>
      </w:pPr>
    </w:p>
    <w:p w:rsidR="00E979A8" w:rsidRDefault="00E979A8" w:rsidP="00E979A8">
      <w:pPr>
        <w:spacing w:after="0" w:line="288" w:lineRule="auto"/>
        <w:rPr>
          <w:rFonts w:ascii="Gill Sans MT" w:hAnsi="Gill Sans MT"/>
          <w:b/>
          <w:sz w:val="6"/>
        </w:rPr>
      </w:pPr>
    </w:p>
    <w:p w:rsidR="00E979A8" w:rsidRPr="008A3358" w:rsidRDefault="00E979A8" w:rsidP="00E979A8">
      <w:pPr>
        <w:spacing w:after="0" w:line="288" w:lineRule="auto"/>
        <w:rPr>
          <w:rFonts w:ascii="Gill Sans MT" w:hAnsi="Gill Sans MT"/>
          <w:b/>
          <w:sz w:val="6"/>
        </w:rPr>
      </w:pPr>
    </w:p>
    <w:p w:rsidR="00E979A8" w:rsidRDefault="00E979A8" w:rsidP="00E979A8">
      <w:pPr>
        <w:spacing w:after="0" w:line="288" w:lineRule="auto"/>
        <w:ind w:left="1440" w:hanging="1440"/>
        <w:rPr>
          <w:rFonts w:ascii="Gill Sans MT" w:hAnsi="Gill Sans MT"/>
          <w:b/>
        </w:rPr>
        <w:sectPr w:rsidR="00E979A8" w:rsidSect="004D7255">
          <w:pgSz w:w="11909" w:h="8395" w:orient="landscape" w:code="11"/>
          <w:pgMar w:top="1138" w:right="1138" w:bottom="1138" w:left="1138" w:header="864" w:footer="720" w:gutter="0"/>
          <w:cols w:space="708"/>
          <w:docGrid w:linePitch="360"/>
        </w:sectPr>
      </w:pPr>
    </w:p>
    <w:p w:rsidR="00E979A8" w:rsidRDefault="00E979A8" w:rsidP="00E979A8">
      <w:pPr>
        <w:spacing w:after="0" w:line="288" w:lineRule="auto"/>
        <w:rPr>
          <w:rFonts w:ascii="Gill Sans MT" w:hAnsi="Gill Sans MT"/>
          <w:b/>
          <w:sz w:val="32"/>
          <w:szCs w:val="32"/>
        </w:rPr>
      </w:pPr>
      <w:bookmarkStart w:id="138" w:name="_Toc329937955"/>
      <w:bookmarkStart w:id="139" w:name="_Toc424734351"/>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jc w:val="center"/>
        <w:outlineLvl w:val="0"/>
        <w:rPr>
          <w:rFonts w:ascii="Gill Sans MT" w:hAnsi="Gill Sans MT"/>
          <w:b/>
          <w:sz w:val="48"/>
          <w:szCs w:val="48"/>
        </w:rPr>
      </w:pPr>
      <w:bookmarkStart w:id="140" w:name="_Toc499715960"/>
      <w:r w:rsidRPr="00193087">
        <w:rPr>
          <w:rFonts w:ascii="Gill Sans MT" w:hAnsi="Gill Sans MT"/>
          <w:b/>
          <w:sz w:val="48"/>
          <w:szCs w:val="48"/>
        </w:rPr>
        <w:t>PART II</w:t>
      </w:r>
      <w:bookmarkEnd w:id="140"/>
    </w:p>
    <w:p w:rsidR="00E979A8" w:rsidRPr="00193087" w:rsidRDefault="00E979A8" w:rsidP="00E979A8">
      <w:pPr>
        <w:spacing w:after="0" w:line="288" w:lineRule="auto"/>
        <w:jc w:val="center"/>
        <w:outlineLvl w:val="0"/>
        <w:rPr>
          <w:rFonts w:ascii="Gill Sans MT" w:hAnsi="Gill Sans MT"/>
          <w:b/>
          <w:sz w:val="48"/>
          <w:szCs w:val="48"/>
        </w:rPr>
      </w:pPr>
    </w:p>
    <w:p w:rsidR="00E979A8" w:rsidRPr="00193087" w:rsidRDefault="00E979A8" w:rsidP="00E979A8">
      <w:pPr>
        <w:spacing w:after="0" w:line="288" w:lineRule="auto"/>
        <w:jc w:val="center"/>
        <w:outlineLvl w:val="0"/>
        <w:rPr>
          <w:rFonts w:ascii="Gill Sans MT" w:hAnsi="Gill Sans MT"/>
          <w:b/>
          <w:sz w:val="48"/>
          <w:szCs w:val="48"/>
        </w:rPr>
      </w:pPr>
      <w:bookmarkStart w:id="141" w:name="_Toc499715961"/>
      <w:r w:rsidRPr="00193087">
        <w:rPr>
          <w:rFonts w:ascii="Gill Sans MT" w:hAnsi="Gill Sans MT"/>
          <w:b/>
          <w:sz w:val="48"/>
          <w:szCs w:val="48"/>
        </w:rPr>
        <w:t>Challenges of Sustaining Ethiopia’s Foreign Exchange Earnings from Exports and Remittances</w:t>
      </w:r>
      <w:bookmarkEnd w:id="141"/>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rPr>
          <w:rFonts w:ascii="Gill Sans MT" w:hAnsi="Gill Sans MT"/>
          <w:b/>
          <w:sz w:val="32"/>
          <w:szCs w:val="32"/>
        </w:rPr>
      </w:pPr>
    </w:p>
    <w:p w:rsidR="00E979A8" w:rsidRDefault="00E979A8" w:rsidP="00E979A8">
      <w:pPr>
        <w:spacing w:after="0" w:line="288" w:lineRule="auto"/>
        <w:jc w:val="center"/>
        <w:rPr>
          <w:rFonts w:ascii="Gill Sans MT" w:hAnsi="Gill Sans MT"/>
          <w:b/>
          <w:sz w:val="32"/>
          <w:szCs w:val="32"/>
        </w:rPr>
      </w:pPr>
    </w:p>
    <w:p w:rsidR="00E979A8" w:rsidRDefault="00E979A8" w:rsidP="00E979A8">
      <w:pPr>
        <w:spacing w:after="0" w:line="288" w:lineRule="auto"/>
        <w:jc w:val="center"/>
        <w:rPr>
          <w:rFonts w:ascii="Gill Sans MT" w:hAnsi="Gill Sans MT"/>
          <w:b/>
          <w:sz w:val="32"/>
          <w:szCs w:val="32"/>
        </w:rPr>
      </w:pPr>
    </w:p>
    <w:p w:rsidR="00E979A8" w:rsidRDefault="00E979A8" w:rsidP="00E979A8">
      <w:pPr>
        <w:spacing w:after="0" w:line="288" w:lineRule="auto"/>
        <w:jc w:val="center"/>
        <w:rPr>
          <w:rFonts w:ascii="Gill Sans MT" w:hAnsi="Gill Sans MT"/>
          <w:b/>
          <w:sz w:val="32"/>
          <w:szCs w:val="32"/>
        </w:rPr>
        <w:sectPr w:rsidR="00E979A8" w:rsidSect="00746F05">
          <w:pgSz w:w="8395" w:h="11909" w:code="11"/>
          <w:pgMar w:top="1138" w:right="1138" w:bottom="1138" w:left="1138" w:header="864" w:footer="720" w:gutter="0"/>
          <w:cols w:space="720"/>
          <w:titlePg/>
          <w:docGrid w:linePitch="360"/>
        </w:sectPr>
      </w:pPr>
    </w:p>
    <w:p w:rsidR="00E979A8" w:rsidRPr="0054665C" w:rsidRDefault="00E979A8" w:rsidP="00E979A8">
      <w:pPr>
        <w:spacing w:after="0" w:line="288" w:lineRule="auto"/>
        <w:jc w:val="center"/>
        <w:outlineLvl w:val="0"/>
        <w:rPr>
          <w:rFonts w:ascii="Gill Sans MT" w:hAnsi="Gill Sans MT"/>
          <w:b/>
          <w:sz w:val="32"/>
          <w:szCs w:val="32"/>
        </w:rPr>
      </w:pPr>
      <w:bookmarkStart w:id="142" w:name="_Toc499715962"/>
      <w:r w:rsidRPr="0054665C">
        <w:rPr>
          <w:rFonts w:ascii="Gill Sans MT" w:hAnsi="Gill Sans MT"/>
          <w:b/>
          <w:sz w:val="32"/>
          <w:szCs w:val="32"/>
        </w:rPr>
        <w:lastRenderedPageBreak/>
        <w:t xml:space="preserve">Chapter </w:t>
      </w:r>
      <w:r>
        <w:rPr>
          <w:rFonts w:ascii="Gill Sans MT" w:hAnsi="Gill Sans MT"/>
          <w:b/>
          <w:sz w:val="32"/>
          <w:szCs w:val="32"/>
        </w:rPr>
        <w:t>IV</w:t>
      </w:r>
      <w:bookmarkEnd w:id="142"/>
    </w:p>
    <w:p w:rsidR="00E979A8" w:rsidRDefault="00E979A8" w:rsidP="00E979A8">
      <w:pPr>
        <w:spacing w:after="0" w:line="288" w:lineRule="auto"/>
        <w:outlineLvl w:val="0"/>
        <w:rPr>
          <w:rFonts w:ascii="Gill Sans MT" w:hAnsi="Gill Sans MT"/>
          <w:b/>
          <w:sz w:val="26"/>
          <w:szCs w:val="24"/>
        </w:rPr>
      </w:pPr>
    </w:p>
    <w:p w:rsidR="00E979A8" w:rsidRPr="0054665C" w:rsidRDefault="00E979A8" w:rsidP="00E979A8">
      <w:pPr>
        <w:spacing w:after="0" w:line="288" w:lineRule="auto"/>
        <w:jc w:val="center"/>
        <w:outlineLvl w:val="0"/>
        <w:rPr>
          <w:rFonts w:ascii="Gill Sans MT" w:hAnsi="Gill Sans MT"/>
          <w:b/>
          <w:sz w:val="32"/>
          <w:szCs w:val="32"/>
        </w:rPr>
      </w:pPr>
      <w:bookmarkStart w:id="143" w:name="_Toc499715963"/>
      <w:r>
        <w:rPr>
          <w:rFonts w:ascii="Gill Sans MT" w:hAnsi="Gill Sans MT"/>
          <w:b/>
          <w:sz w:val="32"/>
          <w:szCs w:val="32"/>
        </w:rPr>
        <w:t>Structure of Ethiopia’s Foreign Trade</w:t>
      </w:r>
      <w:bookmarkEnd w:id="143"/>
    </w:p>
    <w:p w:rsidR="00E979A8" w:rsidRDefault="00E979A8" w:rsidP="00E979A8">
      <w:pPr>
        <w:spacing w:after="0" w:line="288" w:lineRule="auto"/>
        <w:rPr>
          <w:rFonts w:ascii="Gill Sans MT" w:hAnsi="Gill Sans MT"/>
        </w:rPr>
      </w:pPr>
    </w:p>
    <w:p w:rsidR="00E979A8" w:rsidRPr="00CD57A6" w:rsidRDefault="00E979A8" w:rsidP="00E979A8">
      <w:pPr>
        <w:pStyle w:val="ListParagraph"/>
        <w:numPr>
          <w:ilvl w:val="1"/>
          <w:numId w:val="29"/>
        </w:numPr>
        <w:spacing w:after="0" w:line="288" w:lineRule="auto"/>
        <w:outlineLvl w:val="1"/>
        <w:rPr>
          <w:rFonts w:ascii="Gill Sans MT" w:hAnsi="Gill Sans MT"/>
          <w:b/>
          <w:sz w:val="26"/>
          <w:szCs w:val="24"/>
        </w:rPr>
      </w:pPr>
      <w:bookmarkStart w:id="144" w:name="_Toc499715964"/>
      <w:r w:rsidRPr="00CD57A6">
        <w:rPr>
          <w:rFonts w:ascii="Gill Sans MT" w:hAnsi="Gill Sans MT"/>
          <w:b/>
          <w:sz w:val="26"/>
          <w:szCs w:val="24"/>
        </w:rPr>
        <w:t>Introduction</w:t>
      </w:r>
      <w:bookmarkEnd w:id="144"/>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Ethiopian economy exhibited a shift from the agriculture sector to the service sector as the share of the service sector reached 47 percent while that of the agriculture sector declined to 36.4 in 2015/16. Even though the service sector took the lead contributing the highest share to the economy, Ethiopia’s export is still dominated by primary commodities from the agriculture sector. Ethiopia requires a significant amount of foreign exchange earnings to finance its ambitious industrialization strategy and infrastructure development under the growth and transformation plan (GTP). The volatile world price for primary commodities and the new global order that put a curb on the official development assistance and sensational loan has put a strain on the balance of payment position of the country over the last three years. The devaluation of the Birr against the US dollar in the month of October 2017 was part of the attempt to relieve the pressure on the balance of payment of the country.   </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Ethiopian export sector has had a weak performance in the year 2015/16 mainly due to adverse global price shocks for primary commodities, drought, and a slowdown in the global economy. Inflation pressure at home following the expansionary fiscal and monetary policies tended to reduce the competitiveness of </w:t>
      </w:r>
      <w:r w:rsidRPr="007E625B">
        <w:rPr>
          <w:rFonts w:ascii="Gill Sans MT" w:hAnsi="Gill Sans MT"/>
        </w:rPr>
        <w:lastRenderedPageBreak/>
        <w:t xml:space="preserve">Ethiopian goods, which required devaluation in 2010 and 2017. Exporters had incentives to sell in the domestic market. Poor quality of products and poor logistics with delayed delivery and at times default of delivery to foreign customers worked against the foreign demand for Ethiopian commodities. </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poor performance of the export sector, which declined by 5 percent over the previous year because of low international commodity price for the main products such as coffee, oilseed, gold, </w:t>
      </w:r>
      <w:r w:rsidRPr="007E625B">
        <w:rPr>
          <w:rFonts w:ascii="Gill Sans MT" w:hAnsi="Gill Sans MT"/>
          <w:i/>
        </w:rPr>
        <w:t>chat</w:t>
      </w:r>
      <w:r w:rsidRPr="007E625B">
        <w:rPr>
          <w:rFonts w:ascii="Gill Sans MT" w:hAnsi="Gill Sans MT"/>
        </w:rPr>
        <w:t xml:space="preserve">, and leather and leather products, affects the livelihood of many households in Ethiopia. Similarly, receipts from net service tumbled by 108.8 percent because of the increased outflow of construction service. In contrast, the net private transfers exhibited a 23.2 percent growth while the net official transfer also showed a 68.4 percent increase compared to the same period of the previous fiscal year. </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 xml:space="preserve">Total merchandize import increased by 1.6 percent. The chronic current account deficit continued to deteriorate in the year under review. The deficit reached 10 percent of the GDP in 2015/16 though it improved slightly from 12.8 percent in 2014/15. This was caused by the large imbalance in the import and export of goods and services, which has reached 19.1 percent of the GDP. The performance of merchandize exports was disappointing due to both volume and price effects in 2014/15 but there was a slight pick-up in volumes again in 2015/16 specifically for coffee, oilseeds, pulses, fruits and vegetables, and flower. The downward trend in exports continued and dropped by 4.71 percent in 2015/16 compared with the preceding fiscal year. On the other hand, the import of the </w:t>
      </w:r>
      <w:r w:rsidRPr="007E625B">
        <w:rPr>
          <w:rFonts w:ascii="Gill Sans MT" w:hAnsi="Gill Sans MT"/>
        </w:rPr>
        <w:lastRenderedPageBreak/>
        <w:t xml:space="preserve">country continued to expand by 1.6 percent and stood at 16.72 billion USD. </w:t>
      </w:r>
    </w:p>
    <w:p w:rsidR="00E979A8" w:rsidRDefault="00E979A8" w:rsidP="00E979A8">
      <w:pPr>
        <w:spacing w:after="0" w:line="288" w:lineRule="auto"/>
        <w:rPr>
          <w:rFonts w:ascii="Gill Sans MT" w:hAnsi="Gill Sans MT"/>
          <w:b/>
          <w:sz w:val="26"/>
          <w:szCs w:val="24"/>
        </w:rPr>
      </w:pPr>
    </w:p>
    <w:p w:rsidR="00E979A8" w:rsidRPr="00CD57A6" w:rsidRDefault="00E979A8" w:rsidP="00E979A8">
      <w:pPr>
        <w:pStyle w:val="ListParagraph"/>
        <w:numPr>
          <w:ilvl w:val="1"/>
          <w:numId w:val="29"/>
        </w:numPr>
        <w:spacing w:after="0" w:line="288" w:lineRule="auto"/>
        <w:outlineLvl w:val="1"/>
        <w:rPr>
          <w:rFonts w:ascii="Gill Sans MT" w:hAnsi="Gill Sans MT"/>
          <w:b/>
          <w:sz w:val="26"/>
          <w:szCs w:val="24"/>
        </w:rPr>
      </w:pPr>
      <w:bookmarkStart w:id="145" w:name="_Toc499715965"/>
      <w:r w:rsidRPr="00CD57A6">
        <w:rPr>
          <w:rFonts w:ascii="Gill Sans MT" w:hAnsi="Gill Sans MT"/>
          <w:b/>
          <w:sz w:val="26"/>
          <w:szCs w:val="24"/>
        </w:rPr>
        <w:t>Balance of Payments</w:t>
      </w:r>
      <w:bookmarkEnd w:id="145"/>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The balance of payment deficit widened from USD 521.4 million in 2014/15 to USD 830.9 million in 2015/16. That is, the deficit during the fiscal year of 2015/16 widened by 59.4 percent over 2014/15. The deterioration is attributed to the capital as well as the current account. The usually positive capital account balance declined by 11.2 percent relative to the previous fiscal year. The deterioration in the current account balance was mainly due to a high growth in merchandise imports of 16.725 billion USD and low performance exports of 2.86 billion USD.  The trade deficit stood at 13.86 billion USD, which is a 3.1 percentage growth relative to the deficit in the preceding year. Unusually, the service sector did show a negative balance (712.7 million USD) in the review year, which declined by 108.8 percent (-341.4 millions USD) relative to the year 2014/15. The Ethiopian Airlines still continues to be a net exporter of service. Its current efforts of expanding its destination and improving ways of service delivery, including online system ticket issuance and flight reservation internationally, are good signs of progress.</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sectPr w:rsidR="00E979A8" w:rsidSect="00746F05">
          <w:headerReference w:type="default" r:id="rId100"/>
          <w:pgSz w:w="8395" w:h="11909" w:code="11"/>
          <w:pgMar w:top="1138" w:right="1138" w:bottom="1138" w:left="1138" w:header="864" w:footer="720" w:gutter="0"/>
          <w:cols w:space="720"/>
          <w:titlePg/>
          <w:docGrid w:linePitch="360"/>
        </w:sectPr>
      </w:pPr>
    </w:p>
    <w:p w:rsidR="00E979A8" w:rsidRDefault="00E979A8" w:rsidP="00E979A8">
      <w:pPr>
        <w:pStyle w:val="Caption"/>
      </w:pPr>
      <w:bookmarkStart w:id="146" w:name="_Toc499716018"/>
      <w:r>
        <w:lastRenderedPageBreak/>
        <w:t>Table 4.</w:t>
      </w:r>
      <w:fldSimple w:instr=" SEQ Table_4. \* ARABIC ">
        <w:r>
          <w:rPr>
            <w:noProof/>
          </w:rPr>
          <w:t>1</w:t>
        </w:r>
      </w:fldSimple>
      <w:r>
        <w:t>:</w:t>
      </w:r>
      <w:r w:rsidRPr="0054665C">
        <w:t>Balance of Payments in (Millions of USD)</w:t>
      </w:r>
      <w:bookmarkEnd w:id="146"/>
    </w:p>
    <w:tbl>
      <w:tblPr>
        <w:tblW w:w="4935" w:type="pct"/>
        <w:tblInd w:w="108" w:type="dxa"/>
        <w:tblLayout w:type="fixed"/>
        <w:tblLook w:val="04A0"/>
      </w:tblPr>
      <w:tblGrid>
        <w:gridCol w:w="539"/>
        <w:gridCol w:w="2518"/>
        <w:gridCol w:w="181"/>
        <w:gridCol w:w="906"/>
        <w:gridCol w:w="1085"/>
        <w:gridCol w:w="1085"/>
        <w:gridCol w:w="1085"/>
        <w:gridCol w:w="774"/>
        <w:gridCol w:w="774"/>
        <w:gridCol w:w="774"/>
      </w:tblGrid>
      <w:tr w:rsidR="00E979A8" w:rsidRPr="0054665C" w:rsidTr="004F13F4">
        <w:trPr>
          <w:trHeight w:val="270"/>
        </w:trPr>
        <w:tc>
          <w:tcPr>
            <w:tcW w:w="277" w:type="pct"/>
            <w:vMerge w:val="restart"/>
            <w:tcBorders>
              <w:top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S/N</w:t>
            </w:r>
          </w:p>
        </w:tc>
        <w:tc>
          <w:tcPr>
            <w:tcW w:w="1295" w:type="pct"/>
            <w:vMerge w:val="restart"/>
            <w:tcBorders>
              <w:top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Particulars</w:t>
            </w:r>
          </w:p>
        </w:tc>
        <w:tc>
          <w:tcPr>
            <w:tcW w:w="559" w:type="pct"/>
            <w:gridSpan w:val="2"/>
            <w:tcBorders>
              <w:top w:val="single" w:sz="12"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2012/13</w:t>
            </w:r>
          </w:p>
        </w:tc>
        <w:tc>
          <w:tcPr>
            <w:tcW w:w="558" w:type="pct"/>
            <w:tcBorders>
              <w:top w:val="single" w:sz="12"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2013/14</w:t>
            </w:r>
          </w:p>
        </w:tc>
        <w:tc>
          <w:tcPr>
            <w:tcW w:w="558" w:type="pct"/>
            <w:tcBorders>
              <w:top w:val="single" w:sz="12"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2014/15</w:t>
            </w:r>
          </w:p>
        </w:tc>
        <w:tc>
          <w:tcPr>
            <w:tcW w:w="558" w:type="pct"/>
            <w:tcBorders>
              <w:top w:val="single" w:sz="12"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2015/16</w:t>
            </w:r>
          </w:p>
        </w:tc>
        <w:tc>
          <w:tcPr>
            <w:tcW w:w="1194" w:type="pct"/>
            <w:gridSpan w:val="3"/>
            <w:tcBorders>
              <w:top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p>
        </w:tc>
      </w:tr>
      <w:tr w:rsidR="00E979A8" w:rsidRPr="0054665C" w:rsidTr="004F13F4">
        <w:trPr>
          <w:trHeight w:val="360"/>
        </w:trPr>
        <w:tc>
          <w:tcPr>
            <w:tcW w:w="277" w:type="pct"/>
            <w:vMerge/>
            <w:tcBorders>
              <w:bottom w:val="single" w:sz="8" w:space="0" w:color="auto"/>
            </w:tcBorders>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p>
        </w:tc>
        <w:tc>
          <w:tcPr>
            <w:tcW w:w="1295" w:type="pct"/>
            <w:vMerge/>
            <w:tcBorders>
              <w:bottom w:val="single" w:sz="8" w:space="0" w:color="auto"/>
            </w:tcBorders>
            <w:vAlign w:val="center"/>
            <w:hideMark/>
          </w:tcPr>
          <w:p w:rsidR="00E979A8" w:rsidRPr="00EF62C9" w:rsidRDefault="00E979A8" w:rsidP="004F13F4">
            <w:pPr>
              <w:spacing w:after="0" w:line="288" w:lineRule="auto"/>
              <w:jc w:val="left"/>
              <w:rPr>
                <w:rFonts w:ascii="Gill Sans MT" w:eastAsia="Times New Roman" w:hAnsi="Gill Sans MT"/>
                <w:b/>
                <w:sz w:val="18"/>
                <w:szCs w:val="18"/>
                <w:lang w:val="en-GB" w:eastAsia="en-GB"/>
              </w:rPr>
            </w:pPr>
          </w:p>
        </w:tc>
        <w:tc>
          <w:tcPr>
            <w:tcW w:w="559" w:type="pct"/>
            <w:gridSpan w:val="2"/>
            <w:tcBorders>
              <w:top w:val="single" w:sz="8"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A</w:t>
            </w:r>
          </w:p>
        </w:tc>
        <w:tc>
          <w:tcPr>
            <w:tcW w:w="558" w:type="pct"/>
            <w:tcBorders>
              <w:top w:val="single" w:sz="8"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B</w:t>
            </w:r>
          </w:p>
        </w:tc>
        <w:tc>
          <w:tcPr>
            <w:tcW w:w="558" w:type="pct"/>
            <w:tcBorders>
              <w:top w:val="single" w:sz="8"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C</w:t>
            </w:r>
          </w:p>
        </w:tc>
        <w:tc>
          <w:tcPr>
            <w:tcW w:w="558" w:type="pct"/>
            <w:tcBorders>
              <w:top w:val="single" w:sz="8" w:space="0" w:color="auto"/>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D</w:t>
            </w:r>
          </w:p>
        </w:tc>
        <w:tc>
          <w:tcPr>
            <w:tcW w:w="398" w:type="pct"/>
            <w:tcBorders>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B/A</w:t>
            </w:r>
          </w:p>
        </w:tc>
        <w:tc>
          <w:tcPr>
            <w:tcW w:w="398" w:type="pct"/>
            <w:tcBorders>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C/B</w:t>
            </w:r>
          </w:p>
        </w:tc>
        <w:tc>
          <w:tcPr>
            <w:tcW w:w="398" w:type="pct"/>
            <w:tcBorders>
              <w:bottom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
                <w:sz w:val="18"/>
                <w:szCs w:val="18"/>
                <w:lang w:val="en-GB" w:eastAsia="en-GB"/>
              </w:rPr>
            </w:pPr>
            <w:r w:rsidRPr="00EF62C9">
              <w:rPr>
                <w:rFonts w:ascii="Gill Sans MT" w:eastAsia="Times New Roman" w:hAnsi="Gill Sans MT"/>
                <w:b/>
                <w:sz w:val="18"/>
                <w:szCs w:val="18"/>
                <w:lang w:val="en-GB" w:eastAsia="en-GB"/>
              </w:rPr>
              <w:t>D/C</w:t>
            </w:r>
          </w:p>
        </w:tc>
      </w:tr>
      <w:tr w:rsidR="00E979A8" w:rsidRPr="0054665C" w:rsidTr="004F13F4">
        <w:trPr>
          <w:trHeight w:val="288"/>
        </w:trPr>
        <w:tc>
          <w:tcPr>
            <w:tcW w:w="277" w:type="pct"/>
            <w:tcBorders>
              <w:top w:val="single" w:sz="8"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w:t>
            </w:r>
          </w:p>
        </w:tc>
        <w:tc>
          <w:tcPr>
            <w:tcW w:w="1295" w:type="pct"/>
            <w:tcBorders>
              <w:top w:val="single" w:sz="8"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Exports, f.o.b.</w:t>
            </w:r>
          </w:p>
        </w:tc>
        <w:tc>
          <w:tcPr>
            <w:tcW w:w="559" w:type="pct"/>
            <w:gridSpan w:val="2"/>
            <w:tcBorders>
              <w:top w:val="single" w:sz="8" w:space="0" w:color="auto"/>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3,081.2</w:t>
            </w:r>
          </w:p>
        </w:tc>
        <w:tc>
          <w:tcPr>
            <w:tcW w:w="558" w:type="pct"/>
            <w:tcBorders>
              <w:top w:val="single" w:sz="8" w:space="0" w:color="auto"/>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3,254.8</w:t>
            </w:r>
          </w:p>
        </w:tc>
        <w:tc>
          <w:tcPr>
            <w:tcW w:w="558" w:type="pct"/>
            <w:tcBorders>
              <w:top w:val="single" w:sz="8" w:space="0" w:color="auto"/>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3,019.30</w:t>
            </w:r>
          </w:p>
        </w:tc>
        <w:tc>
          <w:tcPr>
            <w:tcW w:w="558" w:type="pct"/>
            <w:tcBorders>
              <w:top w:val="single" w:sz="8" w:space="0" w:color="auto"/>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2,867.70</w:t>
            </w:r>
          </w:p>
        </w:tc>
        <w:tc>
          <w:tcPr>
            <w:tcW w:w="398" w:type="pct"/>
            <w:tcBorders>
              <w:top w:val="single" w:sz="8" w:space="0" w:color="auto"/>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5.6</w:t>
            </w:r>
          </w:p>
        </w:tc>
        <w:tc>
          <w:tcPr>
            <w:tcW w:w="398" w:type="pct"/>
            <w:tcBorders>
              <w:top w:val="single" w:sz="8" w:space="0" w:color="auto"/>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-7.2</w:t>
            </w:r>
          </w:p>
        </w:tc>
        <w:tc>
          <w:tcPr>
            <w:tcW w:w="398" w:type="pct"/>
            <w:tcBorders>
              <w:top w:val="single" w:sz="8" w:space="0" w:color="auto"/>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-5.0</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Coffee</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746.6</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714.4</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780.5</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722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-7.5</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xml:space="preserve">    Other</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2,334.6</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2,540.4</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2,238.80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2,145.00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-4.2</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Imports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11,467.3</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13,721.9</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16,458.0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16,725.20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19.7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19.9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1.6</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Fuel</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2,163.8</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2,543.2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2,040.90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1,339.00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17.5</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-19.8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-34.4</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Cereals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560.8</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351.7</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601.6</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1032.7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-37.3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71.1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71.7</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Aircraft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7.7</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35.4</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190.6</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162.9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359.7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438.4</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-14.5</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388" w:type="pct"/>
            <w:gridSpan w:val="2"/>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Imports excl. fuel, cereals, aircraft</w:t>
            </w:r>
          </w:p>
        </w:tc>
        <w:tc>
          <w:tcPr>
            <w:tcW w:w="466"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8,735.1</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10,791.6</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13,625.0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14,190.60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23.5</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26.3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4.1</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Trade Balance (1-2)</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-8,386.1</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-10,467.2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13,439.0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-13,857.50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24.8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28.4</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3.1</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Services, net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459.1</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559.5</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-341.4</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-712.7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21.9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161.0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108.8</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Non-Factor services, net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571.7</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712.2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-78.9</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-459.1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24.6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111.1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481.9</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Exports of non-factor services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2,852.9</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3,174.2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3,028.40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2,930.00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-3.2</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Imports of non-factor services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2,281.2</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2,461.9</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3,107.30</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6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3,389.00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26.2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72"/>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9.1</w:t>
            </w:r>
          </w:p>
        </w:tc>
      </w:tr>
      <w:tr w:rsidR="00E979A8" w:rsidRPr="0054665C" w:rsidTr="004F13F4">
        <w:trPr>
          <w:trHeight w:val="288"/>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xml:space="preserve">Income, net </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-112.6</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-152.8</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-262.5</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-253.6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35.6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71.8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-3.4</w:t>
            </w:r>
          </w:p>
        </w:tc>
      </w:tr>
      <w:tr w:rsidR="00E979A8" w:rsidRPr="0054665C" w:rsidTr="004F13F4">
        <w:trPr>
          <w:trHeight w:val="330"/>
        </w:trPr>
        <w:tc>
          <w:tcPr>
            <w:tcW w:w="277"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388" w:type="pct"/>
            <w:gridSpan w:val="2"/>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xml:space="preserve">    O/w Gross office. int. payment</w:t>
            </w:r>
          </w:p>
        </w:tc>
        <w:tc>
          <w:tcPr>
            <w:tcW w:w="466"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120.7</w:t>
            </w:r>
          </w:p>
        </w:tc>
        <w:tc>
          <w:tcPr>
            <w:tcW w:w="55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143.5</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249.2</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255.9</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18.9</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73.7</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2.7</w:t>
            </w:r>
          </w:p>
        </w:tc>
      </w:tr>
    </w:tbl>
    <w:p w:rsidR="00E979A8" w:rsidRPr="00A96517" w:rsidRDefault="00E979A8" w:rsidP="00E979A8">
      <w:pPr>
        <w:spacing w:after="0" w:line="288" w:lineRule="auto"/>
        <w:rPr>
          <w:b/>
        </w:rPr>
      </w:pPr>
      <w:r>
        <w:rPr>
          <w:b/>
        </w:rPr>
        <w:lastRenderedPageBreak/>
        <w:t xml:space="preserve">Table 4.1 </w:t>
      </w:r>
      <w:r w:rsidRPr="00A96517">
        <w:rPr>
          <w:b/>
        </w:rPr>
        <w:t>cont'd</w:t>
      </w:r>
    </w:p>
    <w:tbl>
      <w:tblPr>
        <w:tblW w:w="4935" w:type="pct"/>
        <w:tblInd w:w="108" w:type="dxa"/>
        <w:tblLayout w:type="fixed"/>
        <w:tblLook w:val="04A0"/>
      </w:tblPr>
      <w:tblGrid>
        <w:gridCol w:w="539"/>
        <w:gridCol w:w="2518"/>
        <w:gridCol w:w="268"/>
        <w:gridCol w:w="819"/>
        <w:gridCol w:w="1085"/>
        <w:gridCol w:w="1085"/>
        <w:gridCol w:w="1085"/>
        <w:gridCol w:w="774"/>
        <w:gridCol w:w="774"/>
        <w:gridCol w:w="774"/>
      </w:tblGrid>
      <w:tr w:rsidR="00E979A8" w:rsidRPr="0054665C" w:rsidTr="004F13F4">
        <w:trPr>
          <w:trHeight w:val="330"/>
        </w:trPr>
        <w:tc>
          <w:tcPr>
            <w:tcW w:w="277" w:type="pct"/>
            <w:tcBorders>
              <w:top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Dividend</w:t>
            </w:r>
          </w:p>
        </w:tc>
        <w:tc>
          <w:tcPr>
            <w:tcW w:w="559" w:type="pct"/>
            <w:gridSpan w:val="2"/>
            <w:tcBorders>
              <w:top w:val="single" w:sz="12" w:space="0" w:color="auto"/>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w:t>
            </w:r>
          </w:p>
        </w:tc>
        <w:tc>
          <w:tcPr>
            <w:tcW w:w="558" w:type="pct"/>
            <w:tcBorders>
              <w:top w:val="single" w:sz="12" w:space="0" w:color="auto"/>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-17.9</w:t>
            </w:r>
          </w:p>
        </w:tc>
        <w:tc>
          <w:tcPr>
            <w:tcW w:w="558" w:type="pct"/>
            <w:tcBorders>
              <w:top w:val="single" w:sz="12" w:space="0" w:color="auto"/>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-23.7</w:t>
            </w:r>
          </w:p>
        </w:tc>
        <w:tc>
          <w:tcPr>
            <w:tcW w:w="558" w:type="pct"/>
            <w:tcBorders>
              <w:top w:val="single" w:sz="12" w:space="0" w:color="auto"/>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-10.9</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952.9</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32.4</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-54.0</w:t>
            </w:r>
          </w:p>
        </w:tc>
      </w:tr>
      <w:tr w:rsidR="00E979A8" w:rsidRPr="0054665C" w:rsidTr="004F13F4">
        <w:trPr>
          <w:trHeight w:val="315"/>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Private transfers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3,577.5</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4,042.5</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4,881.60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6,013.00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13.0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20.8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23.2</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Pr>
                <w:rFonts w:ascii="Gill Sans MT" w:eastAsia="Times New Roman" w:hAnsi="Gill Sans MT"/>
                <w:sz w:val="18"/>
                <w:szCs w:val="18"/>
                <w:lang w:val="en-GB" w:eastAsia="en-GB"/>
              </w:rPr>
              <w:t>O</w:t>
            </w:r>
            <w:r w:rsidRPr="00EF62C9">
              <w:rPr>
                <w:rFonts w:ascii="Gill Sans MT" w:eastAsia="Times New Roman" w:hAnsi="Gill Sans MT"/>
                <w:sz w:val="18"/>
                <w:szCs w:val="18"/>
                <w:lang w:val="en-GB" w:eastAsia="en-GB"/>
              </w:rPr>
              <w:t>/w: Private Individuals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2,491.3</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2,971.4</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3,796.70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4,006.20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19.3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27.8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5.5</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w:t>
            </w:r>
          </w:p>
        </w:tc>
        <w:tc>
          <w:tcPr>
            <w:tcW w:w="1433" w:type="pct"/>
            <w:gridSpan w:val="2"/>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Current account balance excluding official transfers (3+4+5)</w:t>
            </w:r>
          </w:p>
        </w:tc>
        <w:tc>
          <w:tcPr>
            <w:tcW w:w="421"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-4,349.4</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-5,865.2</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-8,899.10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-8,557.24</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34.9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51.7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-3.8</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Official transfers, net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1,529.9</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1,161.6</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886.5</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1493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-24.1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-23.7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68.4</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w:t>
            </w:r>
          </w:p>
        </w:tc>
        <w:tc>
          <w:tcPr>
            <w:tcW w:w="1433" w:type="pct"/>
            <w:gridSpan w:val="2"/>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Current account balance including official transfers  (6+7)</w:t>
            </w:r>
          </w:p>
        </w:tc>
        <w:tc>
          <w:tcPr>
            <w:tcW w:w="421"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-2,819.5</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-4,703.7</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-8,012.60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-7,064.20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66.8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70.3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-11.8</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Capital account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3,226.4</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3,901.6</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7,030.60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6,245.40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20.9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80.2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144"/>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-11.2</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Off. Long-term Cap., net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1,687.5</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1,287.4</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2,566.00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1,510.10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-23.7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99.3</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-41.1</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xml:space="preserve">Disbursements </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1,743.3</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1,374.1</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2,653.70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1,599.80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-21.2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93.1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-39.7</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xml:space="preserve">Amortization </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55.8</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86.7</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87.7</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89.7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55.4</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2.3</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Other pub. Long-term cap.</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398.9</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1,082.9</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2,228.00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1,146.20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171.5</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105.7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-48.6</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Foreign Direct Investment(net)</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1,231.6</w:t>
            </w:r>
          </w:p>
        </w:tc>
        <w:tc>
          <w:tcPr>
            <w:tcW w:w="558" w:type="pct"/>
            <w:tcBorders>
              <w:top w:val="nil"/>
            </w:tcBorders>
            <w:shd w:val="clear" w:color="000000" w:fill="FFFFFF"/>
            <w:noWrap/>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1,467.0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2,202.20</w:t>
            </w:r>
          </w:p>
        </w:tc>
        <w:tc>
          <w:tcPr>
            <w:tcW w:w="558" w:type="pct"/>
            <w:tcBorders>
              <w:top w:val="nil"/>
            </w:tcBorders>
            <w:shd w:val="clear" w:color="000000" w:fill="FFFFFF"/>
            <w:vAlign w:val="center"/>
            <w:hideMark/>
          </w:tcPr>
          <w:p w:rsidR="00E979A8" w:rsidRPr="00EF62C9" w:rsidRDefault="00E979A8" w:rsidP="004F13F4">
            <w:pPr>
              <w:spacing w:after="0" w:line="288" w:lineRule="auto"/>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3,028.18</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19.1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50.1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37.5</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Short-term Capital</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-91.6</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64.3</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34.3</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-170.2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-46.7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220.7</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10</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Errors and omissions</w:t>
            </w:r>
          </w:p>
        </w:tc>
        <w:tc>
          <w:tcPr>
            <w:tcW w:w="559" w:type="pct"/>
            <w:gridSpan w:val="2"/>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-413.4</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710.7</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460.6</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-271.9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-35.2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-102.6</w:t>
            </w:r>
          </w:p>
        </w:tc>
      </w:tr>
      <w:tr w:rsidR="00E979A8" w:rsidRPr="0054665C" w:rsidTr="004F13F4">
        <w:trPr>
          <w:trHeight w:val="300"/>
        </w:trPr>
        <w:tc>
          <w:tcPr>
            <w:tcW w:w="277"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w:t>
            </w:r>
          </w:p>
        </w:tc>
        <w:tc>
          <w:tcPr>
            <w:tcW w:w="1295"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Overall balance (8+9+10)</w:t>
            </w:r>
          </w:p>
        </w:tc>
        <w:tc>
          <w:tcPr>
            <w:tcW w:w="559" w:type="pct"/>
            <w:gridSpan w:val="2"/>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-6.5</w:t>
            </w:r>
          </w:p>
        </w:tc>
        <w:tc>
          <w:tcPr>
            <w:tcW w:w="55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-91.4</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-521.4</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-830.9</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130.2</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470.5</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59.4</w:t>
            </w:r>
          </w:p>
        </w:tc>
      </w:tr>
    </w:tbl>
    <w:p w:rsidR="00E979A8" w:rsidRDefault="00E979A8" w:rsidP="00E979A8">
      <w:pPr>
        <w:spacing w:after="0" w:line="240" w:lineRule="auto"/>
      </w:pPr>
      <w:r>
        <w:br w:type="page"/>
      </w:r>
    </w:p>
    <w:p w:rsidR="00E979A8" w:rsidRPr="00A96517" w:rsidRDefault="00E979A8" w:rsidP="00E979A8">
      <w:pPr>
        <w:spacing w:after="0" w:line="288" w:lineRule="auto"/>
        <w:rPr>
          <w:b/>
        </w:rPr>
      </w:pPr>
      <w:r>
        <w:rPr>
          <w:b/>
        </w:rPr>
        <w:lastRenderedPageBreak/>
        <w:t>Table 4.1</w:t>
      </w:r>
      <w:r w:rsidRPr="00A96517">
        <w:rPr>
          <w:b/>
        </w:rPr>
        <w:t xml:space="preserve"> cont'd</w:t>
      </w:r>
    </w:p>
    <w:tbl>
      <w:tblPr>
        <w:tblW w:w="4935" w:type="pct"/>
        <w:tblInd w:w="108" w:type="dxa"/>
        <w:tblLayout w:type="fixed"/>
        <w:tblLook w:val="04A0"/>
      </w:tblPr>
      <w:tblGrid>
        <w:gridCol w:w="539"/>
        <w:gridCol w:w="2518"/>
        <w:gridCol w:w="1087"/>
        <w:gridCol w:w="1085"/>
        <w:gridCol w:w="1085"/>
        <w:gridCol w:w="1085"/>
        <w:gridCol w:w="774"/>
        <w:gridCol w:w="774"/>
        <w:gridCol w:w="774"/>
      </w:tblGrid>
      <w:tr w:rsidR="00E979A8" w:rsidRPr="0054665C" w:rsidTr="004F13F4">
        <w:trPr>
          <w:trHeight w:val="300"/>
        </w:trPr>
        <w:tc>
          <w:tcPr>
            <w:tcW w:w="277" w:type="pct"/>
            <w:tcBorders>
              <w:top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12</w:t>
            </w:r>
          </w:p>
        </w:tc>
        <w:tc>
          <w:tcPr>
            <w:tcW w:w="1295" w:type="pct"/>
            <w:tcBorders>
              <w:top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 xml:space="preserve">Financing </w:t>
            </w:r>
          </w:p>
        </w:tc>
        <w:tc>
          <w:tcPr>
            <w:tcW w:w="559"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6.5</w:t>
            </w:r>
          </w:p>
        </w:tc>
        <w:tc>
          <w:tcPr>
            <w:tcW w:w="55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91.4</w:t>
            </w:r>
          </w:p>
        </w:tc>
        <w:tc>
          <w:tcPr>
            <w:tcW w:w="558" w:type="pct"/>
            <w:tcBorders>
              <w:top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521.4</w:t>
            </w:r>
          </w:p>
        </w:tc>
        <w:tc>
          <w:tcPr>
            <w:tcW w:w="558" w:type="pct"/>
            <w:tcBorders>
              <w:top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830.9</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130.2</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470.5</w:t>
            </w:r>
          </w:p>
        </w:tc>
        <w:tc>
          <w:tcPr>
            <w:tcW w:w="398" w:type="pct"/>
            <w:tcBorders>
              <w:top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59.4</w:t>
            </w:r>
          </w:p>
        </w:tc>
      </w:tr>
      <w:tr w:rsidR="00E979A8" w:rsidRPr="0054665C" w:rsidTr="004F13F4">
        <w:trPr>
          <w:trHeight w:val="300"/>
        </w:trPr>
        <w:tc>
          <w:tcPr>
            <w:tcW w:w="277" w:type="pct"/>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13</w:t>
            </w:r>
          </w:p>
        </w:tc>
        <w:tc>
          <w:tcPr>
            <w:tcW w:w="1295" w:type="pct"/>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Reserves [Increase (-), Decrease (+)]</w:t>
            </w:r>
          </w:p>
        </w:tc>
        <w:tc>
          <w:tcPr>
            <w:tcW w:w="559" w:type="pct"/>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15.5</w:t>
            </w:r>
          </w:p>
        </w:tc>
        <w:tc>
          <w:tcPr>
            <w:tcW w:w="558" w:type="pct"/>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94.9</w:t>
            </w:r>
          </w:p>
        </w:tc>
        <w:tc>
          <w:tcPr>
            <w:tcW w:w="558" w:type="pct"/>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521.4</w:t>
            </w:r>
          </w:p>
        </w:tc>
        <w:tc>
          <w:tcPr>
            <w:tcW w:w="558" w:type="pct"/>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830.9</w:t>
            </w:r>
          </w:p>
        </w:tc>
        <w:tc>
          <w:tcPr>
            <w:tcW w:w="398" w:type="pct"/>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512.3</w:t>
            </w:r>
          </w:p>
        </w:tc>
        <w:tc>
          <w:tcPr>
            <w:tcW w:w="398" w:type="pct"/>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449.4</w:t>
            </w:r>
          </w:p>
        </w:tc>
        <w:tc>
          <w:tcPr>
            <w:tcW w:w="398" w:type="pct"/>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59.4</w:t>
            </w:r>
          </w:p>
        </w:tc>
      </w:tr>
      <w:tr w:rsidR="00E979A8" w:rsidRPr="0054665C" w:rsidTr="004F13F4">
        <w:trPr>
          <w:trHeight w:val="300"/>
        </w:trPr>
        <w:tc>
          <w:tcPr>
            <w:tcW w:w="277" w:type="pct"/>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14</w:t>
            </w:r>
          </w:p>
        </w:tc>
        <w:tc>
          <w:tcPr>
            <w:tcW w:w="1295" w:type="pct"/>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 xml:space="preserve"> Central Bank (NFA)</w:t>
            </w:r>
          </w:p>
        </w:tc>
        <w:tc>
          <w:tcPr>
            <w:tcW w:w="559" w:type="pct"/>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-57.2</w:t>
            </w:r>
          </w:p>
        </w:tc>
        <w:tc>
          <w:tcPr>
            <w:tcW w:w="558" w:type="pct"/>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-48.0</w:t>
            </w:r>
          </w:p>
        </w:tc>
        <w:tc>
          <w:tcPr>
            <w:tcW w:w="558" w:type="pct"/>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-92.9</w:t>
            </w:r>
          </w:p>
        </w:tc>
        <w:tc>
          <w:tcPr>
            <w:tcW w:w="558" w:type="pct"/>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975.6</w:t>
            </w:r>
          </w:p>
        </w:tc>
        <w:tc>
          <w:tcPr>
            <w:tcW w:w="398" w:type="pct"/>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-16.1</w:t>
            </w:r>
          </w:p>
        </w:tc>
        <w:tc>
          <w:tcPr>
            <w:tcW w:w="398" w:type="pct"/>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93.5</w:t>
            </w:r>
          </w:p>
        </w:tc>
        <w:tc>
          <w:tcPr>
            <w:tcW w:w="398" w:type="pct"/>
            <w:shd w:val="clear" w:color="000000" w:fill="FFFFFF"/>
            <w:noWrap/>
            <w:vAlign w:val="center"/>
            <w:hideMark/>
          </w:tcPr>
          <w:p w:rsidR="00E979A8" w:rsidRPr="00EF62C9" w:rsidRDefault="00E979A8" w:rsidP="004F13F4">
            <w:pPr>
              <w:spacing w:after="0" w:line="288" w:lineRule="auto"/>
              <w:ind w:right="55" w:hanging="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-1150.2</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Asset</w:t>
            </w:r>
          </w:p>
        </w:tc>
        <w:tc>
          <w:tcPr>
            <w:tcW w:w="559"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-127.2</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-95.2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-663.1</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-152.6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-25.2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596.5</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-77.0</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Liabilities</w:t>
            </w:r>
          </w:p>
        </w:tc>
        <w:tc>
          <w:tcPr>
            <w:tcW w:w="559"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70.0</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47.2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570.2</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1128.2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-32.6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110.1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97.9</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15</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Commercial banks (NFA)</w:t>
            </w:r>
          </w:p>
        </w:tc>
        <w:tc>
          <w:tcPr>
            <w:tcW w:w="559"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72.7</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142.9</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614.3</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-144.7</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96.6</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329.9</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-123.6</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16</w:t>
            </w: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Debt Relief</w:t>
            </w:r>
          </w:p>
        </w:tc>
        <w:tc>
          <w:tcPr>
            <w:tcW w:w="559"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-9.0</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-3.5</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-61.1</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 </w:t>
            </w:r>
          </w:p>
        </w:tc>
      </w:tr>
      <w:tr w:rsidR="00E979A8" w:rsidRPr="0054665C" w:rsidTr="004F13F4">
        <w:trPr>
          <w:trHeight w:val="300"/>
        </w:trPr>
        <w:tc>
          <w:tcPr>
            <w:tcW w:w="277" w:type="pct"/>
            <w:tcBorders>
              <w:top w:val="nil"/>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bCs/>
                <w:sz w:val="18"/>
                <w:szCs w:val="18"/>
                <w:lang w:val="en-GB" w:eastAsia="en-GB"/>
              </w:rPr>
            </w:pPr>
          </w:p>
        </w:tc>
        <w:tc>
          <w:tcPr>
            <w:tcW w:w="1295" w:type="pct"/>
            <w:tcBorders>
              <w:top w:val="nil"/>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Principal</w:t>
            </w:r>
          </w:p>
        </w:tc>
        <w:tc>
          <w:tcPr>
            <w:tcW w:w="559"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7.1</w:t>
            </w:r>
          </w:p>
        </w:tc>
        <w:tc>
          <w:tcPr>
            <w:tcW w:w="558" w:type="pct"/>
            <w:tcBorders>
              <w:top w:val="nil"/>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2.9</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558" w:type="pct"/>
            <w:tcBorders>
              <w:top w:val="nil"/>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-59.2</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-100.0</w:t>
            </w:r>
          </w:p>
        </w:tc>
        <w:tc>
          <w:tcPr>
            <w:tcW w:w="398" w:type="pct"/>
            <w:tcBorders>
              <w:top w:val="nil"/>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 </w:t>
            </w:r>
          </w:p>
        </w:tc>
      </w:tr>
      <w:tr w:rsidR="00E979A8" w:rsidRPr="0054665C" w:rsidTr="004F13F4">
        <w:trPr>
          <w:trHeight w:val="300"/>
        </w:trPr>
        <w:tc>
          <w:tcPr>
            <w:tcW w:w="277"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center"/>
              <w:rPr>
                <w:rFonts w:ascii="Gill Sans MT" w:eastAsia="Times New Roman" w:hAnsi="Gill Sans MT"/>
                <w:sz w:val="18"/>
                <w:szCs w:val="18"/>
                <w:lang w:val="en-GB" w:eastAsia="en-GB"/>
              </w:rPr>
            </w:pPr>
          </w:p>
        </w:tc>
        <w:tc>
          <w:tcPr>
            <w:tcW w:w="1295"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jc w:val="lef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Interest</w:t>
            </w:r>
          </w:p>
        </w:tc>
        <w:tc>
          <w:tcPr>
            <w:tcW w:w="559"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2.0</w:t>
            </w:r>
          </w:p>
        </w:tc>
        <w:tc>
          <w:tcPr>
            <w:tcW w:w="55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0.6</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558" w:type="pct"/>
            <w:tcBorders>
              <w:top w:val="nil"/>
              <w:bottom w:val="single" w:sz="12" w:space="0" w:color="auto"/>
            </w:tcBorders>
            <w:shd w:val="clear" w:color="000000" w:fill="FFFFFF"/>
            <w:vAlign w:val="center"/>
            <w:hideMark/>
          </w:tcPr>
          <w:p w:rsidR="00E979A8" w:rsidRPr="00EF62C9" w:rsidRDefault="00E979A8" w:rsidP="004F13F4">
            <w:pPr>
              <w:spacing w:after="0" w:line="288" w:lineRule="auto"/>
              <w:ind w:right="49"/>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 </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-70.0</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sz w:val="18"/>
                <w:szCs w:val="18"/>
                <w:lang w:val="en-GB" w:eastAsia="en-GB"/>
              </w:rPr>
            </w:pPr>
            <w:r w:rsidRPr="00EF62C9">
              <w:rPr>
                <w:rFonts w:ascii="Gill Sans MT" w:eastAsia="Times New Roman" w:hAnsi="Gill Sans MT"/>
                <w:sz w:val="18"/>
                <w:szCs w:val="18"/>
                <w:lang w:val="en-GB" w:eastAsia="en-GB"/>
              </w:rPr>
              <w:t>-100.0</w:t>
            </w:r>
          </w:p>
        </w:tc>
        <w:tc>
          <w:tcPr>
            <w:tcW w:w="398" w:type="pct"/>
            <w:tcBorders>
              <w:top w:val="nil"/>
              <w:bottom w:val="single" w:sz="12" w:space="0" w:color="auto"/>
            </w:tcBorders>
            <w:shd w:val="clear" w:color="000000" w:fill="FFFFFF"/>
            <w:noWrap/>
            <w:vAlign w:val="center"/>
            <w:hideMark/>
          </w:tcPr>
          <w:p w:rsidR="00E979A8" w:rsidRPr="00EF62C9" w:rsidRDefault="00E979A8" w:rsidP="004F13F4">
            <w:pPr>
              <w:spacing w:after="0" w:line="288" w:lineRule="auto"/>
              <w:ind w:right="55"/>
              <w:jc w:val="right"/>
              <w:rPr>
                <w:rFonts w:ascii="Gill Sans MT" w:eastAsia="Times New Roman" w:hAnsi="Gill Sans MT"/>
                <w:bCs/>
                <w:sz w:val="18"/>
                <w:szCs w:val="18"/>
                <w:lang w:val="en-GB" w:eastAsia="en-GB"/>
              </w:rPr>
            </w:pPr>
            <w:r w:rsidRPr="00EF62C9">
              <w:rPr>
                <w:rFonts w:ascii="Gill Sans MT" w:eastAsia="Times New Roman" w:hAnsi="Gill Sans MT"/>
                <w:bCs/>
                <w:sz w:val="18"/>
                <w:szCs w:val="18"/>
                <w:lang w:val="en-GB" w:eastAsia="en-GB"/>
              </w:rPr>
              <w:t> </w:t>
            </w:r>
          </w:p>
        </w:tc>
      </w:tr>
    </w:tbl>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sectPr w:rsidR="00E979A8" w:rsidSect="00EF62C9">
          <w:pgSz w:w="11909" w:h="8395" w:orient="landscape" w:code="11"/>
          <w:pgMar w:top="1138" w:right="1138" w:bottom="1138" w:left="1138" w:header="864" w:footer="720" w:gutter="0"/>
          <w:cols w:space="720"/>
          <w:docGrid w:linePitch="360"/>
        </w:sectPr>
      </w:pPr>
    </w:p>
    <w:p w:rsidR="00E979A8" w:rsidRDefault="00E979A8" w:rsidP="00E979A8">
      <w:pPr>
        <w:spacing w:after="0" w:line="288" w:lineRule="auto"/>
        <w:rPr>
          <w:rFonts w:ascii="Gill Sans MT" w:hAnsi="Gill Sans MT"/>
        </w:rPr>
      </w:pPr>
      <w:r w:rsidRPr="007E625B">
        <w:rPr>
          <w:rFonts w:ascii="Gill Sans MT" w:hAnsi="Gill Sans MT"/>
        </w:rPr>
        <w:lastRenderedPageBreak/>
        <w:t>The private transfers have registered a 23.2 percentage increase relative to the 2014/15 fiscal year, which showed a surplus of 6,013 million USD. Transfer from private individuals has escalated from 3796.70 million USD to 4006.20 million in the period under review. The surplus of the private transfer account, thus, increased by 5.5 percent. The surplus in the capital account declined by 11.2 percent, relative to the fiscal year 2014/15. The capital account surplus for the period stood at 6,245.40 million USD. Most of its components, official long-term capital, disbursements and other public long-term capital have contributed for the decline. Foreign-direct investment and short-term capital have increased by 37.5 percent and 220.7 percent, respectively.</w:t>
      </w:r>
      <w:bookmarkStart w:id="147" w:name="OLE_LINK1"/>
    </w:p>
    <w:p w:rsidR="00E979A8" w:rsidRPr="007E625B" w:rsidRDefault="00E979A8" w:rsidP="00E979A8">
      <w:pPr>
        <w:spacing w:after="0" w:line="288" w:lineRule="auto"/>
        <w:rPr>
          <w:rFonts w:ascii="Gill Sans MT" w:hAnsi="Gill Sans MT"/>
        </w:rPr>
      </w:pPr>
    </w:p>
    <w:p w:rsidR="00E979A8" w:rsidRPr="00CD57A6" w:rsidRDefault="00E979A8" w:rsidP="00E979A8">
      <w:pPr>
        <w:pStyle w:val="ListParagraph"/>
        <w:numPr>
          <w:ilvl w:val="1"/>
          <w:numId w:val="29"/>
        </w:numPr>
        <w:spacing w:after="0" w:line="288" w:lineRule="auto"/>
        <w:outlineLvl w:val="1"/>
        <w:rPr>
          <w:rFonts w:ascii="Gill Sans MT" w:hAnsi="Gill Sans MT"/>
          <w:b/>
          <w:sz w:val="26"/>
          <w:szCs w:val="24"/>
        </w:rPr>
      </w:pPr>
      <w:bookmarkStart w:id="148" w:name="_Toc499715966"/>
      <w:r w:rsidRPr="00CD57A6">
        <w:rPr>
          <w:rFonts w:ascii="Gill Sans MT" w:hAnsi="Gill Sans MT"/>
          <w:b/>
          <w:sz w:val="26"/>
          <w:szCs w:val="24"/>
        </w:rPr>
        <w:t>Exports</w:t>
      </w:r>
      <w:bookmarkEnd w:id="148"/>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Ethiopian export structure still remains undiversified as it depends on some primary agricultural products including coffee, oilseeds, </w:t>
      </w:r>
      <w:r w:rsidRPr="007E625B">
        <w:rPr>
          <w:rFonts w:ascii="Gill Sans MT" w:hAnsi="Gill Sans MT"/>
          <w:i/>
        </w:rPr>
        <w:t>chat</w:t>
      </w:r>
      <w:r w:rsidRPr="007E625B">
        <w:rPr>
          <w:rFonts w:ascii="Gill Sans MT" w:hAnsi="Gill Sans MT"/>
        </w:rPr>
        <w:t>, fruits and vegetable, pulses, and live animals. The reliance of export revenue generation on only a few commodities has made the country export performance highly volatile.</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In spite of the fact that coffee export volume increased by 8 percent, revenue generated from coffee export dropped by 7.4 percent due to the 14.3 percent decline in international price. The decline in the value of coffee export by 13.1 percent happened despite the fact that the export volume of coffee increased by 7.7 percent.</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lastRenderedPageBreak/>
        <w:t xml:space="preserve">As a result, the share of coffee in the total export was 25.2 percent, which is slightly lower than that of 25.8 percent registered a year before. Similarly, export earnings from oilseeds dropped by 6.4 percent and stood at USD 477.2 million because of the fall in world oilseed price by 31.5 percent relative to the previous year. The increase in the volume of oilseeds by 36.7 percent, though robust, could not offset the decline in dollar receipts as a result of the decline in price. Revenue from oilseeds during 2015/16 had a share of 16.8 percent of the total merchandise export. </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The total foreign exchange earnings from export in 2015/16 showed a deterioration of 6.1 percent relative to the performance in the fiscal year 2014/15. While the fast growth in GDP and high rates of accumulations registered were documented to be major macroeconomic achievements of GTP I, performances in the export sector were not encouraging. Despite the emphasis given to the sector for a better performance in the second phase of GTP (GTP II), targets set for the sector proved to be elusive as export proceeds tended to decline during the first two years of GTP II.  The attempt to establish and expand the manufacturing sector to diversify the Ethiopian export is mainly constrained by the delay of strategic agro-processing manufacturing industries such as the sugar factories.</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share of gold in the total merchandise export is also exhibiting a declining trend due mainly to the decline in the international price of gold. Oilseeds are overtaking the share of gold in the total export. This clearly contradicts the objective of GTP II to diversify the Ethiopian export. In fact, only seven major commodities of </w:t>
      </w:r>
      <w:r w:rsidRPr="007E625B">
        <w:rPr>
          <w:rFonts w:ascii="Gill Sans MT" w:hAnsi="Gill Sans MT"/>
        </w:rPr>
        <w:lastRenderedPageBreak/>
        <w:t>Ethiopian export contributed close to 85 percent of export proceedings.</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As it is well known, prices of primary commodities in the global market are more volatile than other commodities. The last three years witnessed lower global prices for primary commodities including agricultural products and minerals which Ethiopia relies on for its foreign exchange earnings. The decline in commodity prices can be attributed to the slowdown in the global economy, increased global conflicts and associated uncertainties. The year 2015/16 also witnessed El Niño-induced drought in some parts of Ethiopia, which hampered the production of tradable goods.  </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Trade logistics do matter to the Ethiopian export. There are problems of timely delivery according to the contract agreement between the buyer and the exporter. Besides, problems of competitiveness are observed in pulse and leather and leather products</w:t>
      </w:r>
      <w:r w:rsidRPr="007E625B">
        <w:rPr>
          <w:rFonts w:ascii="Gill Sans MT" w:hAnsi="Gill Sans MT"/>
          <w:color w:val="FF0000"/>
        </w:rPr>
        <w:t xml:space="preserve">. </w:t>
      </w:r>
      <w:r w:rsidRPr="007E625B">
        <w:rPr>
          <w:rFonts w:ascii="Gill Sans MT" w:hAnsi="Gill Sans MT"/>
        </w:rPr>
        <w:t>According to the Ministry of Trade, the main problem of most of the agricultural products in 2015/16, especially oilseed and pulse, was that exporters of those commodities committed a default after the contract agreement was made.</w:t>
      </w:r>
    </w:p>
    <w:p w:rsidR="00E979A8" w:rsidRPr="007E625B" w:rsidRDefault="00E979A8" w:rsidP="00E979A8">
      <w:pPr>
        <w:spacing w:after="0" w:line="288" w:lineRule="auto"/>
        <w:rPr>
          <w:rFonts w:ascii="Gill Sans MT" w:eastAsia="Times New Roman" w:hAnsi="Gill Sans MT"/>
        </w:rPr>
      </w:pPr>
    </w:p>
    <w:p w:rsidR="00E979A8" w:rsidRDefault="00E979A8" w:rsidP="00E979A8">
      <w:pPr>
        <w:spacing w:after="0" w:line="288" w:lineRule="auto"/>
        <w:rPr>
          <w:rFonts w:ascii="Gill Sans MT" w:eastAsia="Times New Roman" w:hAnsi="Gill Sans MT"/>
          <w:b/>
        </w:rPr>
        <w:sectPr w:rsidR="00E979A8" w:rsidSect="000D7D4D">
          <w:pgSz w:w="8395" w:h="11909" w:code="11"/>
          <w:pgMar w:top="1138" w:right="1138" w:bottom="1138" w:left="1138" w:header="864" w:footer="720" w:gutter="0"/>
          <w:cols w:space="720"/>
          <w:docGrid w:linePitch="360"/>
        </w:sectPr>
      </w:pPr>
    </w:p>
    <w:p w:rsidR="00E979A8" w:rsidRDefault="00E979A8" w:rsidP="00E979A8">
      <w:pPr>
        <w:pStyle w:val="Caption"/>
        <w:keepNext/>
      </w:pPr>
      <w:bookmarkStart w:id="149" w:name="_Toc499716019"/>
      <w:bookmarkEnd w:id="147"/>
      <w:r>
        <w:lastRenderedPageBreak/>
        <w:t>Table 4.</w:t>
      </w:r>
      <w:fldSimple w:instr=" SEQ Table_4. \* ARABIC ">
        <w:r>
          <w:rPr>
            <w:noProof/>
          </w:rPr>
          <w:t>2</w:t>
        </w:r>
      </w:fldSimple>
      <w:r>
        <w:t>:</w:t>
      </w:r>
      <w:r w:rsidRPr="0054665C">
        <w:t>Values of Major Export Items</w:t>
      </w:r>
      <w:r w:rsidRPr="0054665C">
        <w:rPr>
          <w:i/>
          <w:iCs/>
        </w:rPr>
        <w:t>(In Millions of USD)</w:t>
      </w:r>
      <w:bookmarkEnd w:id="149"/>
    </w:p>
    <w:tbl>
      <w:tblPr>
        <w:tblW w:w="0" w:type="auto"/>
        <w:tblInd w:w="93" w:type="dxa"/>
        <w:tblLayout w:type="fixed"/>
        <w:tblLook w:val="04A0"/>
      </w:tblPr>
      <w:tblGrid>
        <w:gridCol w:w="2355"/>
        <w:gridCol w:w="90"/>
        <w:gridCol w:w="732"/>
        <w:gridCol w:w="80"/>
        <w:gridCol w:w="178"/>
        <w:gridCol w:w="564"/>
        <w:gridCol w:w="70"/>
        <w:gridCol w:w="356"/>
        <w:gridCol w:w="397"/>
        <w:gridCol w:w="60"/>
        <w:gridCol w:w="533"/>
        <w:gridCol w:w="229"/>
        <w:gridCol w:w="50"/>
        <w:gridCol w:w="711"/>
        <w:gridCol w:w="61"/>
        <w:gridCol w:w="40"/>
        <w:gridCol w:w="79"/>
        <w:gridCol w:w="704"/>
        <w:gridCol w:w="30"/>
        <w:gridCol w:w="76"/>
        <w:gridCol w:w="716"/>
        <w:gridCol w:w="20"/>
        <w:gridCol w:w="802"/>
        <w:gridCol w:w="10"/>
        <w:gridCol w:w="813"/>
      </w:tblGrid>
      <w:tr w:rsidR="00E979A8" w:rsidRPr="007E625B" w:rsidTr="004F13F4">
        <w:trPr>
          <w:trHeight w:val="315"/>
        </w:trPr>
        <w:tc>
          <w:tcPr>
            <w:tcW w:w="2445" w:type="dxa"/>
            <w:gridSpan w:val="2"/>
            <w:vMerge w:val="restart"/>
            <w:tcBorders>
              <w:top w:val="single" w:sz="12" w:space="0" w:color="auto"/>
            </w:tcBorders>
            <w:shd w:val="clear" w:color="auto" w:fill="auto"/>
            <w:noWrap/>
            <w:vAlign w:val="center"/>
            <w:hideMark/>
          </w:tcPr>
          <w:p w:rsidR="00E979A8" w:rsidRPr="0051205E" w:rsidRDefault="00E979A8" w:rsidP="004F13F4">
            <w:pPr>
              <w:spacing w:after="0" w:line="288" w:lineRule="auto"/>
              <w:jc w:val="left"/>
              <w:rPr>
                <w:rFonts w:ascii="Gill Sans MT" w:eastAsia="Times New Roman" w:hAnsi="Gill Sans MT"/>
                <w:b/>
                <w:lang w:val="en-GB" w:eastAsia="en-GB"/>
              </w:rPr>
            </w:pPr>
            <w:r w:rsidRPr="0051205E">
              <w:rPr>
                <w:rFonts w:ascii="Gill Sans MT" w:eastAsia="Times New Roman" w:hAnsi="Gill Sans MT"/>
                <w:b/>
                <w:lang w:eastAsia="en-GB"/>
              </w:rPr>
              <w:t> Particulars</w:t>
            </w:r>
          </w:p>
        </w:tc>
        <w:tc>
          <w:tcPr>
            <w:tcW w:w="990" w:type="dxa"/>
            <w:gridSpan w:val="3"/>
            <w:tcBorders>
              <w:top w:val="single" w:sz="12" w:space="0" w:color="auto"/>
              <w:bottom w:val="single" w:sz="8" w:space="0" w:color="auto"/>
            </w:tcBorders>
            <w:shd w:val="clear" w:color="auto" w:fill="auto"/>
            <w:vAlign w:val="center"/>
            <w:hideMark/>
          </w:tcPr>
          <w:p w:rsidR="00E979A8" w:rsidRPr="0051205E" w:rsidRDefault="00E979A8" w:rsidP="004F13F4">
            <w:pPr>
              <w:spacing w:after="0" w:line="288" w:lineRule="auto"/>
              <w:ind w:hanging="46"/>
              <w:rPr>
                <w:rFonts w:ascii="Gill Sans MT" w:eastAsia="Times New Roman" w:hAnsi="Gill Sans MT"/>
                <w:b/>
                <w:lang w:val="en-GB" w:eastAsia="en-GB"/>
              </w:rPr>
            </w:pPr>
            <w:r w:rsidRPr="0051205E">
              <w:rPr>
                <w:rFonts w:ascii="Gill Sans MT" w:eastAsia="Times New Roman" w:hAnsi="Gill Sans MT"/>
                <w:b/>
                <w:lang w:eastAsia="en-GB"/>
              </w:rPr>
              <w:t>2011/12</w:t>
            </w:r>
          </w:p>
        </w:tc>
        <w:tc>
          <w:tcPr>
            <w:tcW w:w="990" w:type="dxa"/>
            <w:gridSpan w:val="3"/>
            <w:tcBorders>
              <w:top w:val="single" w:sz="12" w:space="0" w:color="auto"/>
              <w:bottom w:val="single" w:sz="8" w:space="0" w:color="auto"/>
            </w:tcBorders>
            <w:shd w:val="clear" w:color="auto" w:fill="auto"/>
            <w:vAlign w:val="center"/>
            <w:hideMark/>
          </w:tcPr>
          <w:p w:rsidR="00E979A8" w:rsidRPr="0051205E" w:rsidRDefault="00E979A8" w:rsidP="004F13F4">
            <w:pPr>
              <w:spacing w:after="0" w:line="288" w:lineRule="auto"/>
              <w:ind w:hanging="46"/>
              <w:rPr>
                <w:rFonts w:ascii="Gill Sans MT" w:eastAsia="Times New Roman" w:hAnsi="Gill Sans MT"/>
                <w:b/>
                <w:lang w:val="en-GB" w:eastAsia="en-GB"/>
              </w:rPr>
            </w:pPr>
            <w:r w:rsidRPr="0051205E">
              <w:rPr>
                <w:rFonts w:ascii="Gill Sans MT" w:eastAsia="Times New Roman" w:hAnsi="Gill Sans MT"/>
                <w:b/>
                <w:lang w:eastAsia="en-GB"/>
              </w:rPr>
              <w:t>2012/13</w:t>
            </w:r>
          </w:p>
        </w:tc>
        <w:tc>
          <w:tcPr>
            <w:tcW w:w="990" w:type="dxa"/>
            <w:gridSpan w:val="3"/>
            <w:tcBorders>
              <w:top w:val="single" w:sz="12" w:space="0" w:color="auto"/>
              <w:bottom w:val="single" w:sz="8" w:space="0" w:color="auto"/>
            </w:tcBorders>
            <w:shd w:val="clear" w:color="auto" w:fill="auto"/>
            <w:vAlign w:val="center"/>
            <w:hideMark/>
          </w:tcPr>
          <w:p w:rsidR="00E979A8" w:rsidRPr="0051205E" w:rsidRDefault="00E979A8" w:rsidP="004F13F4">
            <w:pPr>
              <w:spacing w:after="0" w:line="288" w:lineRule="auto"/>
              <w:ind w:hanging="46"/>
              <w:rPr>
                <w:rFonts w:ascii="Gill Sans MT" w:eastAsia="Times New Roman" w:hAnsi="Gill Sans MT"/>
                <w:b/>
                <w:lang w:val="en-GB" w:eastAsia="en-GB"/>
              </w:rPr>
            </w:pPr>
            <w:r w:rsidRPr="0051205E">
              <w:rPr>
                <w:rFonts w:ascii="Gill Sans MT" w:eastAsia="Times New Roman" w:hAnsi="Gill Sans MT"/>
                <w:b/>
                <w:lang w:eastAsia="en-GB"/>
              </w:rPr>
              <w:t>2014/14</w:t>
            </w:r>
          </w:p>
        </w:tc>
        <w:tc>
          <w:tcPr>
            <w:tcW w:w="990" w:type="dxa"/>
            <w:gridSpan w:val="3"/>
            <w:tcBorders>
              <w:top w:val="single" w:sz="12" w:space="0" w:color="auto"/>
              <w:bottom w:val="single" w:sz="8" w:space="0" w:color="auto"/>
            </w:tcBorders>
            <w:shd w:val="clear" w:color="auto" w:fill="auto"/>
            <w:vAlign w:val="center"/>
            <w:hideMark/>
          </w:tcPr>
          <w:p w:rsidR="00E979A8" w:rsidRPr="0051205E" w:rsidRDefault="00E979A8" w:rsidP="004F13F4">
            <w:pPr>
              <w:spacing w:after="0" w:line="288" w:lineRule="auto"/>
              <w:ind w:hanging="46"/>
              <w:rPr>
                <w:rFonts w:ascii="Gill Sans MT" w:eastAsia="Times New Roman" w:hAnsi="Gill Sans MT"/>
                <w:b/>
                <w:lang w:val="en-GB" w:eastAsia="en-GB"/>
              </w:rPr>
            </w:pPr>
            <w:r w:rsidRPr="0051205E">
              <w:rPr>
                <w:rFonts w:ascii="Gill Sans MT" w:eastAsia="Times New Roman" w:hAnsi="Gill Sans MT"/>
                <w:b/>
                <w:lang w:eastAsia="en-GB"/>
              </w:rPr>
              <w:t>2014/15</w:t>
            </w:r>
          </w:p>
        </w:tc>
        <w:tc>
          <w:tcPr>
            <w:tcW w:w="990" w:type="dxa"/>
            <w:gridSpan w:val="6"/>
            <w:tcBorders>
              <w:top w:val="single" w:sz="12" w:space="0" w:color="auto"/>
              <w:bottom w:val="single" w:sz="8" w:space="0" w:color="auto"/>
            </w:tcBorders>
            <w:shd w:val="clear" w:color="auto" w:fill="auto"/>
            <w:vAlign w:val="center"/>
            <w:hideMark/>
          </w:tcPr>
          <w:p w:rsidR="00E979A8" w:rsidRPr="0051205E" w:rsidRDefault="00E979A8" w:rsidP="004F13F4">
            <w:pPr>
              <w:spacing w:after="0" w:line="288" w:lineRule="auto"/>
              <w:ind w:hanging="46"/>
              <w:rPr>
                <w:rFonts w:ascii="Gill Sans MT" w:eastAsia="Times New Roman" w:hAnsi="Gill Sans MT"/>
                <w:b/>
                <w:lang w:val="en-GB" w:eastAsia="en-GB"/>
              </w:rPr>
            </w:pPr>
            <w:r w:rsidRPr="0051205E">
              <w:rPr>
                <w:rFonts w:ascii="Gill Sans MT" w:eastAsia="Times New Roman" w:hAnsi="Gill Sans MT"/>
                <w:b/>
                <w:lang w:eastAsia="en-GB"/>
              </w:rPr>
              <w:t>2015/16</w:t>
            </w:r>
          </w:p>
        </w:tc>
        <w:tc>
          <w:tcPr>
            <w:tcW w:w="2361" w:type="dxa"/>
            <w:gridSpan w:val="5"/>
            <w:tcBorders>
              <w:top w:val="single" w:sz="12" w:space="0" w:color="auto"/>
            </w:tcBorders>
            <w:shd w:val="clear" w:color="auto" w:fill="auto"/>
            <w:vAlign w:val="center"/>
            <w:hideMark/>
          </w:tcPr>
          <w:p w:rsidR="00E979A8" w:rsidRPr="00F5287C" w:rsidRDefault="00E979A8" w:rsidP="004F13F4">
            <w:pPr>
              <w:spacing w:after="0" w:line="288" w:lineRule="auto"/>
              <w:rPr>
                <w:rFonts w:ascii="Gill Sans MT" w:eastAsia="Times New Roman" w:hAnsi="Gill Sans MT"/>
                <w:b/>
                <w:lang w:val="en-GB" w:eastAsia="en-GB"/>
              </w:rPr>
            </w:pPr>
            <w:r w:rsidRPr="00F5287C">
              <w:rPr>
                <w:rFonts w:ascii="Gill Sans MT" w:eastAsia="Times New Roman" w:hAnsi="Gill Sans MT"/>
                <w:b/>
                <w:lang w:eastAsia="en-GB"/>
              </w:rPr>
              <w:t>Percentage change</w:t>
            </w:r>
          </w:p>
        </w:tc>
      </w:tr>
      <w:tr w:rsidR="00E979A8" w:rsidRPr="007E625B" w:rsidTr="004F13F4">
        <w:trPr>
          <w:trHeight w:val="315"/>
        </w:trPr>
        <w:tc>
          <w:tcPr>
            <w:tcW w:w="2445" w:type="dxa"/>
            <w:gridSpan w:val="2"/>
            <w:vMerge/>
            <w:tcBorders>
              <w:bottom w:val="single" w:sz="8" w:space="0" w:color="auto"/>
            </w:tcBorders>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p>
        </w:tc>
        <w:tc>
          <w:tcPr>
            <w:tcW w:w="812" w:type="dxa"/>
            <w:gridSpan w:val="2"/>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val="en-GB" w:eastAsia="en-GB"/>
              </w:rPr>
            </w:pPr>
            <w:r w:rsidRPr="0051205E">
              <w:rPr>
                <w:rFonts w:ascii="Gill Sans MT" w:eastAsia="Times New Roman" w:hAnsi="Gill Sans MT"/>
                <w:b/>
                <w:lang w:eastAsia="en-GB"/>
              </w:rPr>
              <w:t>A</w:t>
            </w:r>
          </w:p>
        </w:tc>
        <w:tc>
          <w:tcPr>
            <w:tcW w:w="812"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val="en-GB" w:eastAsia="en-GB"/>
              </w:rPr>
            </w:pPr>
            <w:r w:rsidRPr="0051205E">
              <w:rPr>
                <w:rFonts w:ascii="Gill Sans MT" w:eastAsia="Times New Roman" w:hAnsi="Gill Sans MT"/>
                <w:b/>
                <w:lang w:eastAsia="en-GB"/>
              </w:rPr>
              <w:t>B</w:t>
            </w:r>
          </w:p>
        </w:tc>
        <w:tc>
          <w:tcPr>
            <w:tcW w:w="813"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val="en-GB" w:eastAsia="en-GB"/>
              </w:rPr>
            </w:pPr>
            <w:r w:rsidRPr="0051205E">
              <w:rPr>
                <w:rFonts w:ascii="Gill Sans MT" w:eastAsia="Times New Roman" w:hAnsi="Gill Sans MT"/>
                <w:b/>
                <w:lang w:eastAsia="en-GB"/>
              </w:rPr>
              <w:t>C</w:t>
            </w:r>
          </w:p>
        </w:tc>
        <w:tc>
          <w:tcPr>
            <w:tcW w:w="812"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val="en-GB" w:eastAsia="en-GB"/>
              </w:rPr>
            </w:pPr>
            <w:r w:rsidRPr="0051205E">
              <w:rPr>
                <w:rFonts w:ascii="Gill Sans MT" w:eastAsia="Times New Roman" w:hAnsi="Gill Sans MT"/>
                <w:b/>
                <w:lang w:eastAsia="en-GB"/>
              </w:rPr>
              <w:t>D</w:t>
            </w:r>
          </w:p>
        </w:tc>
        <w:tc>
          <w:tcPr>
            <w:tcW w:w="812"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eastAsia="en-GB"/>
              </w:rPr>
            </w:pPr>
            <w:r w:rsidRPr="0051205E">
              <w:rPr>
                <w:rFonts w:ascii="Gill Sans MT" w:eastAsia="Times New Roman" w:hAnsi="Gill Sans MT"/>
                <w:b/>
                <w:lang w:eastAsia="en-GB"/>
              </w:rPr>
              <w:t>E</w:t>
            </w:r>
          </w:p>
        </w:tc>
        <w:tc>
          <w:tcPr>
            <w:tcW w:w="813"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jc w:val="center"/>
              <w:rPr>
                <w:rFonts w:ascii="Gill Sans MT" w:eastAsia="Times New Roman" w:hAnsi="Gill Sans MT"/>
                <w:b/>
                <w:lang w:val="en-GB" w:eastAsia="en-GB"/>
              </w:rPr>
            </w:pPr>
            <w:r w:rsidRPr="0051205E">
              <w:rPr>
                <w:rFonts w:ascii="Gill Sans MT" w:eastAsia="Times New Roman" w:hAnsi="Gill Sans MT"/>
                <w:b/>
                <w:lang w:eastAsia="en-GB"/>
              </w:rPr>
              <w:t>B/A</w:t>
            </w:r>
          </w:p>
        </w:tc>
        <w:tc>
          <w:tcPr>
            <w:tcW w:w="812" w:type="dxa"/>
            <w:gridSpan w:val="3"/>
            <w:tcBorders>
              <w:bottom w:val="single" w:sz="8" w:space="0" w:color="auto"/>
            </w:tcBorders>
            <w:shd w:val="clear" w:color="auto" w:fill="auto"/>
            <w:vAlign w:val="center"/>
            <w:hideMark/>
          </w:tcPr>
          <w:p w:rsidR="00E979A8" w:rsidRPr="0051205E" w:rsidRDefault="00E979A8" w:rsidP="004F13F4">
            <w:pPr>
              <w:spacing w:after="0" w:line="288" w:lineRule="auto"/>
              <w:rPr>
                <w:rFonts w:ascii="Gill Sans MT" w:eastAsia="Times New Roman" w:hAnsi="Gill Sans MT"/>
                <w:b/>
                <w:lang w:val="en-GB" w:eastAsia="en-GB"/>
              </w:rPr>
            </w:pPr>
            <w:r w:rsidRPr="0051205E">
              <w:rPr>
                <w:rFonts w:ascii="Gill Sans MT" w:eastAsia="Times New Roman" w:hAnsi="Gill Sans MT"/>
                <w:b/>
                <w:lang w:eastAsia="en-GB"/>
              </w:rPr>
              <w:t>C/B</w:t>
            </w:r>
          </w:p>
        </w:tc>
        <w:tc>
          <w:tcPr>
            <w:tcW w:w="812" w:type="dxa"/>
            <w:gridSpan w:val="2"/>
            <w:tcBorders>
              <w:bottom w:val="single" w:sz="8" w:space="0" w:color="auto"/>
            </w:tcBorders>
            <w:shd w:val="clear" w:color="auto" w:fill="auto"/>
            <w:vAlign w:val="center"/>
            <w:hideMark/>
          </w:tcPr>
          <w:p w:rsidR="00E979A8" w:rsidRPr="0051205E" w:rsidRDefault="00E979A8" w:rsidP="004F13F4">
            <w:pPr>
              <w:spacing w:after="0" w:line="288" w:lineRule="auto"/>
              <w:rPr>
                <w:rFonts w:ascii="Gill Sans MT" w:eastAsia="Times New Roman" w:hAnsi="Gill Sans MT"/>
                <w:b/>
                <w:lang w:val="en-GB" w:eastAsia="en-GB"/>
              </w:rPr>
            </w:pPr>
            <w:r w:rsidRPr="0051205E">
              <w:rPr>
                <w:rFonts w:ascii="Gill Sans MT" w:eastAsia="Times New Roman" w:hAnsi="Gill Sans MT"/>
                <w:b/>
                <w:lang w:eastAsia="en-GB"/>
              </w:rPr>
              <w:t>D/C</w:t>
            </w:r>
          </w:p>
        </w:tc>
        <w:tc>
          <w:tcPr>
            <w:tcW w:w="813" w:type="dxa"/>
            <w:tcBorders>
              <w:bottom w:val="single" w:sz="8" w:space="0" w:color="auto"/>
            </w:tcBorders>
            <w:shd w:val="clear" w:color="auto" w:fill="auto"/>
            <w:vAlign w:val="center"/>
            <w:hideMark/>
          </w:tcPr>
          <w:p w:rsidR="00E979A8" w:rsidRPr="0051205E" w:rsidRDefault="00E979A8" w:rsidP="004F13F4">
            <w:pPr>
              <w:spacing w:after="0" w:line="288" w:lineRule="auto"/>
              <w:rPr>
                <w:rFonts w:ascii="Gill Sans MT" w:eastAsia="Times New Roman" w:hAnsi="Gill Sans MT"/>
                <w:b/>
                <w:lang w:val="en-GB" w:eastAsia="en-GB"/>
              </w:rPr>
            </w:pPr>
            <w:r w:rsidRPr="0051205E">
              <w:rPr>
                <w:rFonts w:ascii="Gill Sans MT" w:eastAsia="Times New Roman" w:hAnsi="Gill Sans MT"/>
                <w:b/>
                <w:lang w:eastAsia="en-GB"/>
              </w:rPr>
              <w:t>E/D</w:t>
            </w:r>
          </w:p>
        </w:tc>
      </w:tr>
      <w:tr w:rsidR="00E979A8" w:rsidRPr="007E625B" w:rsidTr="004F13F4">
        <w:trPr>
          <w:trHeight w:val="315"/>
        </w:trPr>
        <w:tc>
          <w:tcPr>
            <w:tcW w:w="2355" w:type="dxa"/>
            <w:tcBorders>
              <w:top w:val="single" w:sz="8" w:space="0" w:color="auto"/>
            </w:tcBorders>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Coffee</w:t>
            </w:r>
          </w:p>
        </w:tc>
        <w:tc>
          <w:tcPr>
            <w:tcW w:w="822" w:type="dxa"/>
            <w:gridSpan w:val="2"/>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833.1</w:t>
            </w:r>
          </w:p>
        </w:tc>
        <w:tc>
          <w:tcPr>
            <w:tcW w:w="822"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746.6</w:t>
            </w:r>
          </w:p>
        </w:tc>
        <w:tc>
          <w:tcPr>
            <w:tcW w:w="823"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714.4</w:t>
            </w:r>
          </w:p>
        </w:tc>
        <w:tc>
          <w:tcPr>
            <w:tcW w:w="822"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780.5</w:t>
            </w:r>
          </w:p>
        </w:tc>
        <w:tc>
          <w:tcPr>
            <w:tcW w:w="822"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722.7</w:t>
            </w:r>
          </w:p>
        </w:tc>
        <w:tc>
          <w:tcPr>
            <w:tcW w:w="823"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-10.4</w:t>
            </w:r>
          </w:p>
        </w:tc>
        <w:tc>
          <w:tcPr>
            <w:tcW w:w="822" w:type="dxa"/>
            <w:gridSpan w:val="3"/>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-4.3</w:t>
            </w:r>
          </w:p>
        </w:tc>
        <w:tc>
          <w:tcPr>
            <w:tcW w:w="822" w:type="dxa"/>
            <w:gridSpan w:val="2"/>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9.3</w:t>
            </w:r>
          </w:p>
        </w:tc>
        <w:tc>
          <w:tcPr>
            <w:tcW w:w="823" w:type="dxa"/>
            <w:gridSpan w:val="2"/>
            <w:tcBorders>
              <w:top w:val="single" w:sz="8" w:space="0" w:color="auto"/>
            </w:tcBorders>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-7.4</w:t>
            </w:r>
          </w:p>
        </w:tc>
      </w:tr>
      <w:tr w:rsidR="00E979A8" w:rsidRPr="007E625B" w:rsidTr="004F13F4">
        <w:trPr>
          <w:trHeight w:val="315"/>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Oilseeds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472.3</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443.5</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651.9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510.1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477.2</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-6.1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47</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-21.8</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-6.4</w:t>
            </w:r>
          </w:p>
        </w:tc>
      </w:tr>
      <w:tr w:rsidR="00E979A8" w:rsidRPr="007E625B" w:rsidTr="004F13F4">
        <w:trPr>
          <w:trHeight w:val="315"/>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 xml:space="preserve">Leather &amp; Leather products </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109.9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121.1</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129.8</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131.6</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115.3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10.2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7.2</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1.4</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-12.4</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Pulses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159.7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233.3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250.7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219.9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232.4</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46.1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7.5</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-12.3</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5.7</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Meat &amp; Meat Products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78.8</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74.3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74.6</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92.8</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96.4</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-5.7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0.4</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24.4</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3.9</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Fruits &amp; Vegetables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44.9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43.9</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45.9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47.6</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53.7</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4.6</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3.7</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12.8</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Live Animals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207.1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166.4</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186.7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148.51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147.8</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-19.7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12.2</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-20.5</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-0.5</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Chat</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240.3</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271.3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297.3</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272.42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262.45</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12.9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9.6</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-8.4</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-3.7</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Gold</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602.4</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578.8</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456.2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318.7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290.7</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-3.9</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-21.2</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-30.1</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-8.8</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Flower</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197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186.7</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199.7</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203.1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225.3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-5.2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7</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1.7</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10.9</w:t>
            </w:r>
          </w:p>
        </w:tc>
      </w:tr>
      <w:tr w:rsidR="00E979A8" w:rsidRPr="007E625B" w:rsidTr="004F13F4">
        <w:trPr>
          <w:trHeight w:val="300"/>
        </w:trPr>
        <w:tc>
          <w:tcPr>
            <w:tcW w:w="2355" w:type="dxa"/>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Others</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207.1</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215.4</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247.4</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294.2</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eastAsia="en-GB"/>
              </w:rPr>
            </w:pPr>
            <w:r w:rsidRPr="007E625B">
              <w:rPr>
                <w:rFonts w:ascii="Gill Sans MT" w:eastAsia="Times New Roman" w:hAnsi="Gill Sans MT"/>
                <w:lang w:eastAsia="en-GB"/>
              </w:rPr>
              <w:t>212.3</w:t>
            </w:r>
          </w:p>
        </w:tc>
        <w:tc>
          <w:tcPr>
            <w:tcW w:w="823"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4</w:t>
            </w:r>
          </w:p>
        </w:tc>
        <w:tc>
          <w:tcPr>
            <w:tcW w:w="822" w:type="dxa"/>
            <w:gridSpan w:val="3"/>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14.9</w:t>
            </w:r>
          </w:p>
        </w:tc>
        <w:tc>
          <w:tcPr>
            <w:tcW w:w="822"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18.9</w:t>
            </w:r>
          </w:p>
        </w:tc>
        <w:tc>
          <w:tcPr>
            <w:tcW w:w="823" w:type="dxa"/>
            <w:gridSpan w:val="2"/>
            <w:shd w:val="clear" w:color="auto" w:fill="auto"/>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eastAsia="en-GB"/>
              </w:rPr>
              <w:t>-27.8</w:t>
            </w:r>
          </w:p>
        </w:tc>
      </w:tr>
      <w:tr w:rsidR="00E979A8" w:rsidRPr="007E625B" w:rsidTr="004F13F4">
        <w:trPr>
          <w:trHeight w:val="300"/>
        </w:trPr>
        <w:tc>
          <w:tcPr>
            <w:tcW w:w="2355" w:type="dxa"/>
            <w:tcBorders>
              <w:bottom w:val="single" w:sz="12" w:space="0" w:color="auto"/>
            </w:tcBorders>
            <w:shd w:val="clear" w:color="auto" w:fill="auto"/>
            <w:noWrap/>
            <w:vAlign w:val="center"/>
            <w:hideMark/>
          </w:tcPr>
          <w:p w:rsidR="00E979A8" w:rsidRPr="007E625B" w:rsidRDefault="00E979A8" w:rsidP="004F13F4">
            <w:pPr>
              <w:spacing w:after="0" w:line="288" w:lineRule="auto"/>
              <w:jc w:val="left"/>
              <w:rPr>
                <w:rFonts w:ascii="Gill Sans MT" w:eastAsia="Times New Roman" w:hAnsi="Gill Sans MT"/>
                <w:lang w:val="en-GB" w:eastAsia="en-GB"/>
              </w:rPr>
            </w:pPr>
            <w:r w:rsidRPr="007E625B">
              <w:rPr>
                <w:rFonts w:ascii="Gill Sans MT" w:eastAsia="Times New Roman" w:hAnsi="Gill Sans MT"/>
                <w:lang w:eastAsia="en-GB"/>
              </w:rPr>
              <w:t>Total</w:t>
            </w:r>
          </w:p>
        </w:tc>
        <w:tc>
          <w:tcPr>
            <w:tcW w:w="902" w:type="dxa"/>
            <w:gridSpan w:val="3"/>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eastAsia="en-GB"/>
              </w:rPr>
            </w:pPr>
            <w:r w:rsidRPr="007E625B">
              <w:rPr>
                <w:rFonts w:ascii="Gill Sans MT" w:eastAsia="Times New Roman" w:hAnsi="Gill Sans MT"/>
                <w:lang w:eastAsia="en-GB"/>
              </w:rPr>
              <w:t>3,152.7  0</w:t>
            </w:r>
          </w:p>
        </w:tc>
        <w:tc>
          <w:tcPr>
            <w:tcW w:w="812" w:type="dxa"/>
            <w:gridSpan w:val="3"/>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val="en-GB" w:eastAsia="en-GB"/>
              </w:rPr>
            </w:pPr>
            <w:r w:rsidRPr="007E625B">
              <w:rPr>
                <w:rFonts w:ascii="Gill Sans MT" w:eastAsia="Times New Roman" w:hAnsi="Gill Sans MT"/>
                <w:lang w:eastAsia="en-GB"/>
              </w:rPr>
              <w:t>3,081.20</w:t>
            </w:r>
          </w:p>
        </w:tc>
        <w:tc>
          <w:tcPr>
            <w:tcW w:w="813" w:type="dxa"/>
            <w:gridSpan w:val="3"/>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eastAsia="en-GB"/>
              </w:rPr>
            </w:pPr>
            <w:r w:rsidRPr="007E625B">
              <w:rPr>
                <w:rFonts w:ascii="Gill Sans MT" w:eastAsia="Times New Roman" w:hAnsi="Gill Sans MT"/>
                <w:lang w:eastAsia="en-GB"/>
              </w:rPr>
              <w:t>3,254.80</w:t>
            </w:r>
          </w:p>
        </w:tc>
        <w:tc>
          <w:tcPr>
            <w:tcW w:w="812" w:type="dxa"/>
            <w:gridSpan w:val="3"/>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eastAsia="en-GB"/>
              </w:rPr>
            </w:pPr>
            <w:r w:rsidRPr="007E625B">
              <w:rPr>
                <w:rFonts w:ascii="Gill Sans MT" w:eastAsia="Times New Roman" w:hAnsi="Gill Sans MT"/>
                <w:lang w:eastAsia="en-GB"/>
              </w:rPr>
              <w:t>3,019.43</w:t>
            </w:r>
          </w:p>
        </w:tc>
        <w:tc>
          <w:tcPr>
            <w:tcW w:w="891" w:type="dxa"/>
            <w:gridSpan w:val="4"/>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eastAsia="en-GB"/>
              </w:rPr>
            </w:pPr>
            <w:r w:rsidRPr="007E625B">
              <w:rPr>
                <w:rFonts w:ascii="Gill Sans MT" w:eastAsia="Times New Roman" w:hAnsi="Gill Sans MT"/>
                <w:lang w:eastAsia="en-GB"/>
              </w:rPr>
              <w:t>2,836.25</w:t>
            </w:r>
          </w:p>
        </w:tc>
        <w:tc>
          <w:tcPr>
            <w:tcW w:w="734" w:type="dxa"/>
            <w:gridSpan w:val="2"/>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val="en-GB" w:eastAsia="en-GB"/>
              </w:rPr>
            </w:pPr>
            <w:r w:rsidRPr="007E625B">
              <w:rPr>
                <w:rFonts w:ascii="Gill Sans MT" w:eastAsia="Times New Roman" w:hAnsi="Gill Sans MT"/>
                <w:lang w:eastAsia="en-GB"/>
              </w:rPr>
              <w:t>-2.3</w:t>
            </w:r>
          </w:p>
        </w:tc>
        <w:tc>
          <w:tcPr>
            <w:tcW w:w="812" w:type="dxa"/>
            <w:gridSpan w:val="3"/>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val="en-GB" w:eastAsia="en-GB"/>
              </w:rPr>
            </w:pPr>
            <w:r w:rsidRPr="007E625B">
              <w:rPr>
                <w:rFonts w:ascii="Gill Sans MT" w:eastAsia="Times New Roman" w:hAnsi="Gill Sans MT"/>
                <w:lang w:eastAsia="en-GB"/>
              </w:rPr>
              <w:t>5.6</w:t>
            </w:r>
          </w:p>
        </w:tc>
        <w:tc>
          <w:tcPr>
            <w:tcW w:w="812" w:type="dxa"/>
            <w:gridSpan w:val="2"/>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val="en-GB" w:eastAsia="en-GB"/>
              </w:rPr>
            </w:pPr>
            <w:r w:rsidRPr="007E625B">
              <w:rPr>
                <w:rFonts w:ascii="Gill Sans MT" w:eastAsia="Times New Roman" w:hAnsi="Gill Sans MT"/>
                <w:lang w:eastAsia="en-GB"/>
              </w:rPr>
              <w:t>-7.2</w:t>
            </w:r>
          </w:p>
        </w:tc>
        <w:tc>
          <w:tcPr>
            <w:tcW w:w="813" w:type="dxa"/>
            <w:tcBorders>
              <w:bottom w:val="single" w:sz="12" w:space="0" w:color="auto"/>
            </w:tcBorders>
            <w:shd w:val="clear" w:color="auto" w:fill="auto"/>
            <w:noWrap/>
            <w:vAlign w:val="center"/>
            <w:hideMark/>
          </w:tcPr>
          <w:p w:rsidR="00E979A8" w:rsidRPr="007E625B" w:rsidRDefault="00E979A8" w:rsidP="004F13F4">
            <w:pPr>
              <w:spacing w:after="0" w:line="288" w:lineRule="auto"/>
              <w:ind w:left="-18" w:right="-106" w:hanging="90"/>
              <w:jc w:val="right"/>
              <w:rPr>
                <w:rFonts w:ascii="Gill Sans MT" w:eastAsia="Times New Roman" w:hAnsi="Gill Sans MT"/>
                <w:lang w:val="en-GB" w:eastAsia="en-GB"/>
              </w:rPr>
            </w:pPr>
            <w:r w:rsidRPr="007E625B">
              <w:rPr>
                <w:rFonts w:ascii="Gill Sans MT" w:eastAsia="Times New Roman" w:hAnsi="Gill Sans MT"/>
                <w:lang w:eastAsia="en-GB"/>
              </w:rPr>
              <w:t>-6.1</w:t>
            </w:r>
          </w:p>
        </w:tc>
      </w:tr>
    </w:tbl>
    <w:p w:rsidR="00E979A8" w:rsidRDefault="00E979A8" w:rsidP="00E979A8">
      <w:pPr>
        <w:spacing w:after="0" w:line="288" w:lineRule="auto"/>
        <w:rPr>
          <w:rFonts w:ascii="Gill Sans MT" w:hAnsi="Gill Sans MT"/>
        </w:rPr>
        <w:sectPr w:rsidR="00E979A8" w:rsidSect="0051205E">
          <w:pgSz w:w="11909" w:h="8395" w:orient="landscape" w:code="11"/>
          <w:pgMar w:top="1138" w:right="1138" w:bottom="1138" w:left="1138" w:header="864" w:footer="720" w:gutter="0"/>
          <w:cols w:space="720"/>
          <w:docGrid w:linePitch="360"/>
        </w:sectPr>
      </w:pPr>
    </w:p>
    <w:p w:rsidR="00E979A8" w:rsidRDefault="00E979A8" w:rsidP="00E979A8">
      <w:pPr>
        <w:spacing w:after="0" w:line="288" w:lineRule="auto"/>
        <w:rPr>
          <w:rFonts w:ascii="Gill Sans MT" w:hAnsi="Gill Sans MT"/>
        </w:rPr>
      </w:pPr>
      <w:r w:rsidRPr="007E625B">
        <w:rPr>
          <w:rFonts w:ascii="Gill Sans MT" w:hAnsi="Gill Sans MT"/>
        </w:rPr>
        <w:lastRenderedPageBreak/>
        <w:t xml:space="preserve">Oilseeds have been the second most important product next to coffee to generate foreign currency since 2013/14 and, currently, they have a share of 16.82 percent in the total merchandise export. However, the value of oilseeds export declined by 6.4 percent in the fiscal year under review. Similarly, gold continued to be the third highest contributor to the total export earnings with a share of 10.23 percent. During 2015/16, the mineral fetched 290.7 million USD in export earnings. </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deterioration of the overall export is not only due to the reduction in volume but also because of the international price drop for most of the commodities.  The price of coffee decreased by 13.1 percent. Oilseed price dropped by 1.1 percent, and gold price declined by 4 percent. The value of export for some of the products, including meat and meat products, fruits and vegetables, and flower grew by 3.9%, 12.3%, 10.9%, respectively, during the fiscal year under review.  </w:t>
      </w:r>
      <w:r w:rsidRPr="007E625B">
        <w:rPr>
          <w:rFonts w:ascii="Gill Sans MT" w:hAnsi="Gill Sans MT"/>
          <w:i/>
        </w:rPr>
        <w:t>Chat</w:t>
      </w:r>
      <w:r w:rsidRPr="007E625B">
        <w:rPr>
          <w:rFonts w:ascii="Gill Sans MT" w:hAnsi="Gill Sans MT"/>
        </w:rPr>
        <w:t xml:space="preserve"> export revenue decreased by 3.7 percent as the volume of </w:t>
      </w:r>
      <w:r w:rsidRPr="007E625B">
        <w:rPr>
          <w:rFonts w:ascii="Gill Sans MT" w:hAnsi="Gill Sans MT"/>
          <w:i/>
        </w:rPr>
        <w:t>chat</w:t>
      </w:r>
      <w:r w:rsidRPr="007E625B">
        <w:rPr>
          <w:rFonts w:ascii="Gill Sans MT" w:hAnsi="Gill Sans MT"/>
        </w:rPr>
        <w:t xml:space="preserve"> export dropped by 4.5 percent despite the fact that international </w:t>
      </w:r>
      <w:r w:rsidRPr="007E625B">
        <w:rPr>
          <w:rFonts w:ascii="Gill Sans MT" w:hAnsi="Gill Sans MT"/>
          <w:i/>
        </w:rPr>
        <w:t>chat</w:t>
      </w:r>
      <w:r w:rsidRPr="007E625B">
        <w:rPr>
          <w:rFonts w:ascii="Gill Sans MT" w:hAnsi="Gill Sans MT"/>
        </w:rPr>
        <w:t xml:space="preserve"> price increased by 9.2 percent. However, its share from the total merchandise export earnings went up to 9.2 percent.</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 xml:space="preserve">Fruits and vegetables and flower were the two top performing items in terms of growth of receipts of foreign exchange earnings. The increase in both international prices and volume has contributed to the good performance of the fruits and vegetables in fetching foreign exchange earnings. The price of fruits and vegetables increased by 7.7 percent in the world market, and the volume of export of the item in Ethiopia increased by 11.3 percent. Similarly, flower export increased both in volume and international price in the fiscal year. </w:t>
      </w:r>
      <w:r w:rsidRPr="007E625B">
        <w:rPr>
          <w:rFonts w:ascii="Gill Sans MT" w:hAnsi="Gill Sans MT"/>
        </w:rPr>
        <w:lastRenderedPageBreak/>
        <w:t xml:space="preserve">Receipts from meat and meat products grew by 3.9 percent compared to the same period of the previous year even though the volume decreased by 0.4 percent. The price for meat and meat products in the international market increased by 4.3 percent. The share of meet and meet product in the total merchandise export revenue was 3.4 percent. </w:t>
      </w:r>
    </w:p>
    <w:p w:rsidR="00E979A8" w:rsidRPr="007E625B" w:rsidRDefault="00E979A8" w:rsidP="00E979A8">
      <w:pPr>
        <w:spacing w:after="0" w:line="288" w:lineRule="auto"/>
        <w:rPr>
          <w:rFonts w:ascii="Gill Sans MT" w:hAnsi="Gill Sans MT"/>
        </w:rPr>
      </w:pPr>
    </w:p>
    <w:p w:rsidR="00E979A8" w:rsidRDefault="00E979A8" w:rsidP="00E979A8">
      <w:pPr>
        <w:pStyle w:val="Caption"/>
        <w:ind w:left="1350" w:hanging="1350"/>
      </w:pPr>
      <w:bookmarkStart w:id="150" w:name="_Toc499716115"/>
      <w:r>
        <w:t>Figure 4.</w:t>
      </w:r>
      <w:fldSimple w:instr=" SEQ Figure_4. \* ARABIC ">
        <w:r>
          <w:rPr>
            <w:noProof/>
          </w:rPr>
          <w:t>1</w:t>
        </w:r>
      </w:fldSimple>
      <w:r>
        <w:t>:</w:t>
      </w:r>
      <w:r w:rsidRPr="0054665C">
        <w:t>The Share of Export Items from the Total Export</w:t>
      </w:r>
      <w:bookmarkEnd w:id="150"/>
    </w:p>
    <w:p w:rsidR="00E979A8" w:rsidRPr="007E625B" w:rsidRDefault="00E979A8" w:rsidP="00E979A8">
      <w:pPr>
        <w:spacing w:after="0" w:line="288" w:lineRule="auto"/>
        <w:rPr>
          <w:rFonts w:ascii="Gill Sans MT" w:hAnsi="Gill Sans MT"/>
        </w:rPr>
      </w:pPr>
      <w:r w:rsidRPr="007E625B">
        <w:rPr>
          <w:rFonts w:ascii="Gill Sans MT" w:hAnsi="Gill Sans MT"/>
          <w:noProof/>
        </w:rPr>
        <w:drawing>
          <wp:inline distT="0" distB="0" distL="0" distR="0">
            <wp:extent cx="3905250" cy="2781300"/>
            <wp:effectExtent l="19050" t="0" r="19050" b="0"/>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The entire commodity export sector is dominated by coffee, oilseeds, gold chat and pulse. These five commodities on their own constitute 70 percent of the total export. In the review year, coffee had a share of 25.5 percent; oilseeds, gold, and </w:t>
      </w:r>
      <w:r w:rsidRPr="007E625B">
        <w:rPr>
          <w:rFonts w:ascii="Gill Sans MT" w:hAnsi="Gill Sans MT"/>
          <w:i/>
        </w:rPr>
        <w:t>chat</w:t>
      </w:r>
      <w:r w:rsidRPr="007E625B">
        <w:rPr>
          <w:rFonts w:ascii="Gill Sans MT" w:hAnsi="Gill Sans MT"/>
        </w:rPr>
        <w:t xml:space="preserve"> followed coffee </w:t>
      </w:r>
      <w:r w:rsidRPr="007E625B">
        <w:rPr>
          <w:rFonts w:ascii="Gill Sans MT" w:hAnsi="Gill Sans MT"/>
        </w:rPr>
        <w:lastRenderedPageBreak/>
        <w:t>in terms of share in the value of the total merchandise export with a respective share of 16.8, 10.2, 9.3, and 8.2 percent.</w:t>
      </w:r>
    </w:p>
    <w:p w:rsidR="00E979A8" w:rsidRDefault="00E979A8" w:rsidP="00E979A8">
      <w:pPr>
        <w:spacing w:after="0" w:line="288" w:lineRule="auto"/>
        <w:rPr>
          <w:rFonts w:ascii="Gill Sans MT" w:hAnsi="Gill Sans MT"/>
        </w:rPr>
      </w:pPr>
    </w:p>
    <w:p w:rsidR="00E979A8" w:rsidRPr="00CD57A6" w:rsidRDefault="00E979A8" w:rsidP="00E979A8">
      <w:pPr>
        <w:spacing w:after="0" w:line="288" w:lineRule="auto"/>
        <w:ind w:firstLine="450"/>
        <w:rPr>
          <w:rFonts w:ascii="Gill Sans MT" w:hAnsi="Gill Sans MT"/>
          <w:b/>
          <w:bCs/>
          <w:i/>
          <w:sz w:val="24"/>
          <w:szCs w:val="24"/>
        </w:rPr>
      </w:pPr>
      <w:r w:rsidRPr="00CD57A6">
        <w:rPr>
          <w:rFonts w:ascii="Gill Sans MT" w:hAnsi="Gill Sans MT"/>
          <w:b/>
          <w:bCs/>
          <w:i/>
          <w:sz w:val="24"/>
          <w:szCs w:val="24"/>
        </w:rPr>
        <w:t xml:space="preserve">Export by destination </w:t>
      </w:r>
    </w:p>
    <w:p w:rsidR="00E979A8" w:rsidRPr="007E625B" w:rsidRDefault="00E979A8" w:rsidP="00E979A8">
      <w:pPr>
        <w:spacing w:after="0" w:line="288" w:lineRule="auto"/>
        <w:rPr>
          <w:rFonts w:ascii="Gill Sans MT" w:hAnsi="Gill Sans MT"/>
          <w:bCs/>
          <w:i/>
        </w:rPr>
      </w:pPr>
    </w:p>
    <w:p w:rsidR="00E979A8" w:rsidRPr="007E625B" w:rsidRDefault="00E979A8" w:rsidP="00E979A8">
      <w:pPr>
        <w:spacing w:after="0" w:line="288" w:lineRule="auto"/>
        <w:rPr>
          <w:rFonts w:ascii="Gill Sans MT" w:hAnsi="Gill Sans MT"/>
        </w:rPr>
      </w:pPr>
      <w:r w:rsidRPr="007E625B">
        <w:rPr>
          <w:rFonts w:ascii="Gill Sans MT" w:hAnsi="Gill Sans MT"/>
        </w:rPr>
        <w:t xml:space="preserve">According to the data from the National Bank of Ethiopia, and based on the share of values that the country gets from main export items, Asia is the leading continent by receiving 37.2 percent of the total export. Europe is the second top destination of Ethiopian export by taking 34 percent of the export commodity while Africa takes the third place by buying 20 percent of the commodity as a destination for Ethiopian commodities. The USA has continued to be a trade partner of Ethiopia by importing 6.2 percent from the total export. </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From among the top countries that are destinations of Ethiopian export, China has the lead by importing 23.65 percent of the Ethiopian export, and the main products exported to China comprise oilseeds, leather &amp; leather products, mineral products, coffee, textile materials and natural gums.</w:t>
      </w:r>
      <w:r w:rsidRPr="007E625B">
        <w:rPr>
          <w:rFonts w:ascii="Gill Sans MT" w:hAnsi="Gill Sans MT"/>
          <w:shd w:val="clear" w:color="auto" w:fill="FFFFFF"/>
        </w:rPr>
        <w:t xml:space="preserve"> Ethiopia’s </w:t>
      </w:r>
      <w:r w:rsidRPr="007E625B">
        <w:rPr>
          <w:rFonts w:ascii="Gill Sans MT" w:hAnsi="Gill Sans MT"/>
        </w:rPr>
        <w:t>exports to the US were 6.2 percent of the total exports, registering a 1% increase from the previous year of the same period. Ethiopia primarily exports coffee, oilseeds, leather &amp; leather products, food, textile and garment, and flower was the major export commodity to the United States. The reason for the 1 percent increase in the Ethiopian export to the USA was due to increment in volume compared to the previous year.</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rPr>
          <w:rFonts w:ascii="Gill Sans MT" w:hAnsi="Gill Sans MT"/>
        </w:rPr>
      </w:pPr>
      <w:r w:rsidRPr="007E625B">
        <w:rPr>
          <w:rFonts w:ascii="Gill Sans MT" w:hAnsi="Gill Sans MT"/>
        </w:rPr>
        <w:t xml:space="preserve">The Netherlands continues to be a trade partner of Ethiopia by importing 11.6 percent of the total export. The major commodities </w:t>
      </w:r>
      <w:r w:rsidRPr="007E625B">
        <w:rPr>
          <w:rFonts w:ascii="Gill Sans MT" w:hAnsi="Gill Sans MT"/>
        </w:rPr>
        <w:lastRenderedPageBreak/>
        <w:t>exported to the Netherlands include pulses and vegetables. Saudi Arabia, Germany and Djibouti</w:t>
      </w:r>
      <w:r w:rsidRPr="007E625B">
        <w:rPr>
          <w:rStyle w:val="FootnoteReference"/>
          <w:rFonts w:ascii="Gill Sans MT" w:hAnsi="Gill Sans MT"/>
        </w:rPr>
        <w:footnoteReference w:id="16"/>
      </w:r>
      <w:r w:rsidRPr="007E625B">
        <w:rPr>
          <w:rFonts w:ascii="Gill Sans MT" w:hAnsi="Gill Sans MT"/>
        </w:rPr>
        <w:t xml:space="preserve"> are partners of Ethiopia by importing 11.57 percent, 11.20 percent and 6.53 percent, respectively. Likewise, the items exported to Saudi Arabia largely contain coffee, meat, spices and cereal products. While Germany imports coffee, vegetables, textile &amp; garment, Djibouti imports </w:t>
      </w:r>
      <w:r w:rsidRPr="007E625B">
        <w:rPr>
          <w:rFonts w:ascii="Gill Sans MT" w:hAnsi="Gill Sans MT"/>
          <w:i/>
        </w:rPr>
        <w:t>chat</w:t>
      </w:r>
      <w:r w:rsidRPr="007E625B">
        <w:rPr>
          <w:rFonts w:ascii="Gill Sans MT" w:hAnsi="Gill Sans MT"/>
        </w:rPr>
        <w:t xml:space="preserve">, live animals, electricity, vegetables and fruits. Somalia is the top trade partner of Ethiopia by importing 20 percent of the Ethiopian export. The major exports to Somalia were </w:t>
      </w:r>
      <w:r w:rsidRPr="007E625B">
        <w:rPr>
          <w:rFonts w:ascii="Gill Sans MT" w:hAnsi="Gill Sans MT"/>
          <w:i/>
        </w:rPr>
        <w:t>chat</w:t>
      </w:r>
      <w:r w:rsidRPr="007E625B">
        <w:rPr>
          <w:rFonts w:ascii="Gill Sans MT" w:hAnsi="Gill Sans MT"/>
        </w:rPr>
        <w:t>, live animals, fruits and vegetables.</w:t>
      </w:r>
    </w:p>
    <w:p w:rsidR="00E979A8" w:rsidRPr="003501A0" w:rsidRDefault="00E979A8" w:rsidP="00E979A8">
      <w:pPr>
        <w:spacing w:after="0" w:line="288" w:lineRule="auto"/>
        <w:rPr>
          <w:rFonts w:ascii="Gill Sans MT" w:hAnsi="Gill Sans MT"/>
          <w:sz w:val="16"/>
        </w:rPr>
      </w:pPr>
    </w:p>
    <w:p w:rsidR="00E979A8" w:rsidRPr="003501A0" w:rsidRDefault="00E979A8" w:rsidP="00E979A8">
      <w:pPr>
        <w:pStyle w:val="Caption"/>
        <w:keepNext/>
        <w:rPr>
          <w:b w:val="0"/>
          <w:lang w:val="en-GB"/>
        </w:rPr>
      </w:pPr>
      <w:bookmarkStart w:id="151" w:name="_Toc499716116"/>
      <w:r>
        <w:t>Figure 4.</w:t>
      </w:r>
      <w:fldSimple w:instr=" SEQ Figure_4. \* ARABIC ">
        <w:r>
          <w:rPr>
            <w:noProof/>
          </w:rPr>
          <w:t>2</w:t>
        </w:r>
      </w:fldSimple>
      <w:r>
        <w:t xml:space="preserve">: </w:t>
      </w:r>
      <w:r w:rsidRPr="003501A0">
        <w:t>Value Share of the Destination Countries</w:t>
      </w:r>
      <w:bookmarkEnd w:id="151"/>
    </w:p>
    <w:p w:rsidR="00E979A8" w:rsidRPr="007E625B" w:rsidRDefault="00E979A8" w:rsidP="00E979A8">
      <w:pPr>
        <w:spacing w:after="0" w:line="288" w:lineRule="auto"/>
        <w:rPr>
          <w:rFonts w:ascii="Gill Sans MT" w:hAnsi="Gill Sans MT"/>
        </w:rPr>
      </w:pPr>
      <w:r w:rsidRPr="007E625B">
        <w:rPr>
          <w:rFonts w:ascii="Gill Sans MT" w:hAnsi="Gill Sans MT"/>
          <w:noProof/>
        </w:rPr>
        <w:drawing>
          <wp:inline distT="0" distB="0" distL="0" distR="0">
            <wp:extent cx="3867150" cy="2381250"/>
            <wp:effectExtent l="19050" t="0" r="19050" b="0"/>
            <wp:docPr id="4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E979A8" w:rsidRPr="003501A0" w:rsidRDefault="00E979A8" w:rsidP="00E979A8">
      <w:pPr>
        <w:spacing w:after="0" w:line="288" w:lineRule="auto"/>
        <w:rPr>
          <w:rFonts w:ascii="Gill Sans MT" w:hAnsi="Gill Sans MT"/>
          <w:sz w:val="20"/>
          <w:szCs w:val="20"/>
        </w:rPr>
      </w:pPr>
      <w:r w:rsidRPr="003501A0">
        <w:rPr>
          <w:rFonts w:ascii="Gill Sans MT" w:hAnsi="Gill Sans MT"/>
          <w:b/>
          <w:sz w:val="20"/>
          <w:szCs w:val="20"/>
        </w:rPr>
        <w:t>Source:</w:t>
      </w:r>
      <w:r w:rsidRPr="003501A0">
        <w:rPr>
          <w:rFonts w:ascii="Gill Sans MT" w:hAnsi="Gill Sans MT"/>
          <w:sz w:val="20"/>
          <w:szCs w:val="20"/>
        </w:rPr>
        <w:t xml:space="preserve"> Own computation based on data from the National Bank of Ethiopia.</w:t>
      </w:r>
    </w:p>
    <w:p w:rsidR="00E979A8" w:rsidRPr="00CD57A6" w:rsidRDefault="00E979A8" w:rsidP="00E979A8">
      <w:pPr>
        <w:pStyle w:val="ListParagraph"/>
        <w:numPr>
          <w:ilvl w:val="1"/>
          <w:numId w:val="29"/>
        </w:numPr>
        <w:spacing w:after="0" w:line="288" w:lineRule="auto"/>
        <w:outlineLvl w:val="1"/>
        <w:rPr>
          <w:rFonts w:ascii="Gill Sans MT" w:hAnsi="Gill Sans MT"/>
          <w:b/>
          <w:sz w:val="26"/>
          <w:szCs w:val="24"/>
        </w:rPr>
      </w:pPr>
      <w:bookmarkStart w:id="152" w:name="_Toc499715967"/>
      <w:r w:rsidRPr="00CD57A6">
        <w:rPr>
          <w:rFonts w:ascii="Gill Sans MT" w:hAnsi="Gill Sans MT"/>
          <w:b/>
          <w:sz w:val="26"/>
          <w:szCs w:val="24"/>
        </w:rPr>
        <w:lastRenderedPageBreak/>
        <w:t>Imports</w:t>
      </w:r>
      <w:bookmarkEnd w:id="152"/>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 xml:space="preserve">Under the review year, the total import bill has increased from 16.4 billion dollars to 16.7 billion dollars, which has a 1.6 percentage increase, compared to the same period of the previous year. The total share of the country’s imports to the GDP reached 23.1 percent due to higher import bills of consumer goods and semi-finished goods. From the import commodity Import of </w:t>
      </w:r>
      <w:r w:rsidRPr="007E625B">
        <w:rPr>
          <w:rFonts w:ascii="Gill Sans MT" w:eastAsia="Times New Roman" w:hAnsi="Gill Sans MT"/>
          <w:lang w:val="en-GB" w:eastAsia="en-GB"/>
        </w:rPr>
        <w:t xml:space="preserve">raw materials </w:t>
      </w:r>
      <w:r w:rsidRPr="007E625B">
        <w:rPr>
          <w:rFonts w:ascii="Gill Sans MT" w:hAnsi="Gill Sans MT"/>
        </w:rPr>
        <w:t>fell by 12.4 percent, which is a substantial decline compared to the same period in the previous year. Among the components of capital goods, agricultural products trekked by 16.5 percent and industrial products by 1.9 percent. However, transport, which is one of the components of the import of capital goods, dropped by 9.6 percent. Thus, the share of capital goods from the total import bill dropped by 1 percent - from 41.8 percent to 40.8 percent. The import value of consumer goods was 5.3 billion USD, which registers a 16.7 percent growth because of the higher import bill of non-durable consumer goods (27.4 percent), while that of durable goods declined by 2.5 percent compared to the same period in the previous year. Therefore, the contribution of consumer goods to the total import bill grew by 31.5 percent from 27.4 percent of the same period in the preceding year.</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eastAsia="Times New Roman" w:hAnsi="Gill Sans MT"/>
          <w:b/>
          <w:sz w:val="24"/>
          <w:szCs w:val="24"/>
          <w:lang w:val="en-GB" w:eastAsia="en-GB"/>
        </w:rPr>
        <w:sectPr w:rsidR="00E979A8" w:rsidSect="000D7D4D">
          <w:pgSz w:w="8395" w:h="11909" w:code="11"/>
          <w:pgMar w:top="1138" w:right="1138" w:bottom="1138" w:left="1138" w:header="864" w:footer="720" w:gutter="0"/>
          <w:cols w:space="720"/>
          <w:docGrid w:linePitch="360"/>
        </w:sectPr>
      </w:pPr>
    </w:p>
    <w:p w:rsidR="00E979A8" w:rsidRPr="0021516F" w:rsidRDefault="00E979A8" w:rsidP="00E979A8">
      <w:pPr>
        <w:pStyle w:val="Caption"/>
        <w:keepNext/>
        <w:rPr>
          <w:b w:val="0"/>
          <w:szCs w:val="22"/>
        </w:rPr>
      </w:pPr>
      <w:bookmarkStart w:id="153" w:name="_Toc499716020"/>
      <w:r>
        <w:lastRenderedPageBreak/>
        <w:t>Table 4.</w:t>
      </w:r>
      <w:fldSimple w:instr=" SEQ Table_4. \* ARABIC ">
        <w:r>
          <w:rPr>
            <w:noProof/>
          </w:rPr>
          <w:t>3</w:t>
        </w:r>
      </w:fldSimple>
      <w:r>
        <w:t>:</w:t>
      </w:r>
      <w:r w:rsidRPr="0021516F">
        <w:rPr>
          <w:szCs w:val="22"/>
          <w:lang w:val="en-GB" w:eastAsia="en-GB"/>
        </w:rPr>
        <w:t>Value of Imports, by End Use</w:t>
      </w:r>
      <w:bookmarkEnd w:id="153"/>
    </w:p>
    <w:tbl>
      <w:tblPr>
        <w:tblW w:w="9645" w:type="dxa"/>
        <w:tblInd w:w="93" w:type="dxa"/>
        <w:tblLayout w:type="fixed"/>
        <w:tblLook w:val="04A0"/>
      </w:tblPr>
      <w:tblGrid>
        <w:gridCol w:w="1804"/>
        <w:gridCol w:w="177"/>
        <w:gridCol w:w="755"/>
        <w:gridCol w:w="202"/>
        <w:gridCol w:w="35"/>
        <w:gridCol w:w="925"/>
        <w:gridCol w:w="70"/>
        <w:gridCol w:w="888"/>
        <w:gridCol w:w="13"/>
        <w:gridCol w:w="91"/>
        <w:gridCol w:w="854"/>
        <w:gridCol w:w="22"/>
        <w:gridCol w:w="116"/>
        <w:gridCol w:w="819"/>
        <w:gridCol w:w="32"/>
        <w:gridCol w:w="230"/>
        <w:gridCol w:w="696"/>
        <w:gridCol w:w="174"/>
        <w:gridCol w:w="784"/>
        <w:gridCol w:w="86"/>
        <w:gridCol w:w="872"/>
      </w:tblGrid>
      <w:tr w:rsidR="00E979A8" w:rsidRPr="007E625B" w:rsidTr="004F13F4">
        <w:trPr>
          <w:trHeight w:val="300"/>
        </w:trPr>
        <w:tc>
          <w:tcPr>
            <w:tcW w:w="1805" w:type="dxa"/>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lef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w:t>
            </w:r>
            <w:r w:rsidRPr="00306605">
              <w:rPr>
                <w:rFonts w:ascii="Gill Sans MT" w:eastAsia="Times New Roman" w:hAnsi="Gill Sans MT"/>
                <w:b/>
                <w:sz w:val="20"/>
                <w:szCs w:val="20"/>
                <w:lang w:val="en-GB" w:eastAsia="en-GB"/>
              </w:rPr>
              <w:t>Particulars</w:t>
            </w:r>
          </w:p>
        </w:tc>
        <w:tc>
          <w:tcPr>
            <w:tcW w:w="933" w:type="dxa"/>
            <w:gridSpan w:val="2"/>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center"/>
              <w:rPr>
                <w:rFonts w:ascii="Gill Sans MT" w:eastAsia="Times New Roman" w:hAnsi="Gill Sans MT"/>
                <w:sz w:val="20"/>
                <w:szCs w:val="20"/>
                <w:lang w:val="en-GB" w:eastAsia="en-GB"/>
              </w:rPr>
            </w:pPr>
            <w:r w:rsidRPr="00306605">
              <w:rPr>
                <w:rFonts w:ascii="Gill Sans MT" w:eastAsia="Times New Roman" w:hAnsi="Gill Sans MT"/>
                <w:b/>
                <w:sz w:val="20"/>
                <w:szCs w:val="20"/>
                <w:lang w:val="en-GB" w:eastAsia="en-GB"/>
              </w:rPr>
              <w:t>2011/12</w:t>
            </w:r>
          </w:p>
        </w:tc>
        <w:tc>
          <w:tcPr>
            <w:tcW w:w="1162" w:type="dxa"/>
            <w:gridSpan w:val="3"/>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center"/>
              <w:rPr>
                <w:rFonts w:ascii="Gill Sans MT" w:eastAsia="Times New Roman" w:hAnsi="Gill Sans MT"/>
                <w:sz w:val="20"/>
                <w:szCs w:val="20"/>
                <w:lang w:val="en-GB" w:eastAsia="en-GB"/>
              </w:rPr>
            </w:pPr>
            <w:r w:rsidRPr="00306605">
              <w:rPr>
                <w:rFonts w:ascii="Gill Sans MT" w:eastAsia="Times New Roman" w:hAnsi="Gill Sans MT"/>
                <w:b/>
                <w:sz w:val="20"/>
                <w:szCs w:val="20"/>
                <w:lang w:val="en-GB" w:eastAsia="en-GB"/>
              </w:rPr>
              <w:t>2012/13</w:t>
            </w:r>
          </w:p>
        </w:tc>
        <w:tc>
          <w:tcPr>
            <w:tcW w:w="971" w:type="dxa"/>
            <w:gridSpan w:val="3"/>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center"/>
              <w:rPr>
                <w:rFonts w:ascii="Gill Sans MT" w:eastAsia="Times New Roman" w:hAnsi="Gill Sans MT"/>
                <w:sz w:val="20"/>
                <w:szCs w:val="20"/>
                <w:lang w:val="en-GB" w:eastAsia="en-GB"/>
              </w:rPr>
            </w:pPr>
            <w:r w:rsidRPr="00306605">
              <w:rPr>
                <w:rFonts w:ascii="Gill Sans MT" w:eastAsia="Times New Roman" w:hAnsi="Gill Sans MT"/>
                <w:b/>
                <w:sz w:val="20"/>
                <w:szCs w:val="20"/>
                <w:lang w:val="en-GB" w:eastAsia="en-GB"/>
              </w:rPr>
              <w:t>2013/14</w:t>
            </w:r>
          </w:p>
        </w:tc>
        <w:tc>
          <w:tcPr>
            <w:tcW w:w="967" w:type="dxa"/>
            <w:gridSpan w:val="3"/>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center"/>
              <w:rPr>
                <w:rFonts w:ascii="Gill Sans MT" w:eastAsia="Times New Roman" w:hAnsi="Gill Sans MT"/>
                <w:sz w:val="20"/>
                <w:szCs w:val="20"/>
                <w:lang w:val="en-GB" w:eastAsia="en-GB"/>
              </w:rPr>
            </w:pPr>
            <w:r w:rsidRPr="00306605">
              <w:rPr>
                <w:rFonts w:ascii="Gill Sans MT" w:eastAsia="Times New Roman" w:hAnsi="Gill Sans MT"/>
                <w:b/>
                <w:sz w:val="20"/>
                <w:szCs w:val="20"/>
                <w:lang w:val="en-GB" w:eastAsia="en-GB"/>
              </w:rPr>
              <w:t>2014/15</w:t>
            </w:r>
          </w:p>
        </w:tc>
        <w:tc>
          <w:tcPr>
            <w:tcW w:w="967" w:type="dxa"/>
            <w:gridSpan w:val="3"/>
            <w:vMerge w:val="restart"/>
            <w:tcBorders>
              <w:top w:val="single" w:sz="12" w:space="0" w:color="auto"/>
            </w:tcBorders>
            <w:shd w:val="clear" w:color="auto" w:fill="auto"/>
            <w:noWrap/>
            <w:vAlign w:val="center"/>
            <w:hideMark/>
          </w:tcPr>
          <w:p w:rsidR="00E979A8" w:rsidRPr="003501A0" w:rsidRDefault="00E979A8" w:rsidP="004F13F4">
            <w:pPr>
              <w:spacing w:after="0" w:line="288" w:lineRule="auto"/>
              <w:jc w:val="center"/>
              <w:rPr>
                <w:rFonts w:ascii="Gill Sans MT" w:eastAsia="Times New Roman" w:hAnsi="Gill Sans MT"/>
                <w:sz w:val="20"/>
                <w:szCs w:val="20"/>
                <w:lang w:val="en-GB" w:eastAsia="en-GB"/>
              </w:rPr>
            </w:pPr>
            <w:r w:rsidRPr="00306605">
              <w:rPr>
                <w:rFonts w:ascii="Gill Sans MT" w:eastAsia="Times New Roman" w:hAnsi="Gill Sans MT"/>
                <w:b/>
                <w:sz w:val="20"/>
                <w:szCs w:val="20"/>
                <w:lang w:val="en-GB" w:eastAsia="en-GB"/>
              </w:rPr>
              <w:t>2015/16</w:t>
            </w:r>
          </w:p>
        </w:tc>
        <w:tc>
          <w:tcPr>
            <w:tcW w:w="2840" w:type="dxa"/>
            <w:gridSpan w:val="6"/>
            <w:tcBorders>
              <w:top w:val="single" w:sz="12"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lang w:val="en-GB" w:eastAsia="en-GB"/>
              </w:rPr>
            </w:pPr>
            <w:r w:rsidRPr="00306605">
              <w:rPr>
                <w:rFonts w:ascii="Gill Sans MT" w:eastAsia="Times New Roman" w:hAnsi="Gill Sans MT"/>
                <w:b/>
                <w:sz w:val="20"/>
                <w:szCs w:val="20"/>
                <w:lang w:val="en-GB" w:eastAsia="en-GB"/>
              </w:rPr>
              <w:t>(In Millions of USD)</w:t>
            </w:r>
          </w:p>
        </w:tc>
      </w:tr>
      <w:tr w:rsidR="00E979A8" w:rsidRPr="007E625B" w:rsidTr="004F13F4">
        <w:trPr>
          <w:trHeight w:val="84"/>
        </w:trPr>
        <w:tc>
          <w:tcPr>
            <w:tcW w:w="1805" w:type="dxa"/>
            <w:vMerge/>
            <w:tcBorders>
              <w:bottom w:val="single" w:sz="8" w:space="0" w:color="auto"/>
            </w:tcBorders>
            <w:shd w:val="clear" w:color="auto" w:fill="auto"/>
            <w:noWrap/>
            <w:vAlign w:val="bottom"/>
            <w:hideMark/>
          </w:tcPr>
          <w:p w:rsidR="00E979A8" w:rsidRPr="00306605" w:rsidRDefault="00E979A8" w:rsidP="004F13F4">
            <w:pPr>
              <w:spacing w:after="0" w:line="288" w:lineRule="auto"/>
              <w:rPr>
                <w:rFonts w:ascii="Gill Sans MT" w:eastAsia="Times New Roman" w:hAnsi="Gill Sans MT"/>
                <w:b/>
                <w:sz w:val="20"/>
                <w:szCs w:val="20"/>
                <w:lang w:val="en-GB" w:eastAsia="en-GB"/>
              </w:rPr>
            </w:pPr>
          </w:p>
        </w:tc>
        <w:tc>
          <w:tcPr>
            <w:tcW w:w="933" w:type="dxa"/>
            <w:gridSpan w:val="2"/>
            <w:vMerge/>
            <w:tcBorders>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p>
        </w:tc>
        <w:tc>
          <w:tcPr>
            <w:tcW w:w="1162" w:type="dxa"/>
            <w:gridSpan w:val="3"/>
            <w:vMerge/>
            <w:tcBorders>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p>
        </w:tc>
        <w:tc>
          <w:tcPr>
            <w:tcW w:w="971" w:type="dxa"/>
            <w:gridSpan w:val="3"/>
            <w:vMerge/>
            <w:tcBorders>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p>
        </w:tc>
        <w:tc>
          <w:tcPr>
            <w:tcW w:w="967" w:type="dxa"/>
            <w:gridSpan w:val="3"/>
            <w:vMerge/>
            <w:tcBorders>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p>
        </w:tc>
        <w:tc>
          <w:tcPr>
            <w:tcW w:w="967" w:type="dxa"/>
            <w:gridSpan w:val="3"/>
            <w:vMerge/>
            <w:tcBorders>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p>
        </w:tc>
        <w:tc>
          <w:tcPr>
            <w:tcW w:w="2840" w:type="dxa"/>
            <w:gridSpan w:val="6"/>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bCs/>
                <w:sz w:val="20"/>
                <w:szCs w:val="20"/>
              </w:rPr>
              <w:t>Percentage change</w:t>
            </w:r>
          </w:p>
        </w:tc>
      </w:tr>
      <w:tr w:rsidR="00E979A8" w:rsidRPr="001B4DA2" w:rsidTr="004F13F4">
        <w:trPr>
          <w:trHeight w:val="300"/>
        </w:trPr>
        <w:tc>
          <w:tcPr>
            <w:tcW w:w="1983" w:type="dxa"/>
            <w:gridSpan w:val="2"/>
            <w:tcBorders>
              <w:top w:val="single" w:sz="8" w:space="0" w:color="auto"/>
              <w:bottom w:val="single" w:sz="8" w:space="0" w:color="auto"/>
            </w:tcBorders>
            <w:shd w:val="clear" w:color="auto" w:fill="auto"/>
            <w:noWrap/>
            <w:vAlign w:val="bottom"/>
            <w:hideMark/>
          </w:tcPr>
          <w:p w:rsidR="00E979A8" w:rsidRPr="00306605" w:rsidRDefault="00E979A8" w:rsidP="004F13F4">
            <w:pPr>
              <w:spacing w:after="0" w:line="288" w:lineRule="auto"/>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 </w:t>
            </w:r>
          </w:p>
        </w:tc>
        <w:tc>
          <w:tcPr>
            <w:tcW w:w="992" w:type="dxa"/>
            <w:gridSpan w:val="3"/>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A</w:t>
            </w:r>
          </w:p>
        </w:tc>
        <w:tc>
          <w:tcPr>
            <w:tcW w:w="995" w:type="dxa"/>
            <w:gridSpan w:val="2"/>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B</w:t>
            </w:r>
          </w:p>
        </w:tc>
        <w:tc>
          <w:tcPr>
            <w:tcW w:w="992" w:type="dxa"/>
            <w:gridSpan w:val="3"/>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C</w:t>
            </w:r>
          </w:p>
        </w:tc>
        <w:tc>
          <w:tcPr>
            <w:tcW w:w="992" w:type="dxa"/>
            <w:gridSpan w:val="3"/>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D</w:t>
            </w:r>
          </w:p>
        </w:tc>
        <w:tc>
          <w:tcPr>
            <w:tcW w:w="1081" w:type="dxa"/>
            <w:gridSpan w:val="3"/>
            <w:tcBorders>
              <w:top w:val="single" w:sz="8" w:space="0" w:color="auto"/>
              <w:bottom w:val="single" w:sz="8" w:space="0" w:color="auto"/>
            </w:tcBorders>
            <w:shd w:val="clear" w:color="auto" w:fill="auto"/>
            <w:noWrap/>
            <w:vAlign w:val="center"/>
            <w:hideMark/>
          </w:tcPr>
          <w:p w:rsidR="00E979A8" w:rsidRPr="00306605" w:rsidRDefault="00E979A8" w:rsidP="004F13F4">
            <w:pPr>
              <w:spacing w:after="0" w:line="288" w:lineRule="auto"/>
              <w:jc w:val="center"/>
              <w:rPr>
                <w:rFonts w:ascii="Gill Sans MT" w:eastAsia="Times New Roman" w:hAnsi="Gill Sans MT"/>
                <w:b/>
                <w:sz w:val="20"/>
                <w:szCs w:val="20"/>
                <w:lang w:val="en-GB" w:eastAsia="en-GB"/>
              </w:rPr>
            </w:pPr>
            <w:r w:rsidRPr="00306605">
              <w:rPr>
                <w:rFonts w:ascii="Gill Sans MT" w:eastAsia="Times New Roman" w:hAnsi="Gill Sans MT"/>
                <w:b/>
                <w:sz w:val="20"/>
                <w:szCs w:val="20"/>
                <w:lang w:val="en-GB" w:eastAsia="en-GB"/>
              </w:rPr>
              <w:t>E</w:t>
            </w:r>
          </w:p>
        </w:tc>
        <w:tc>
          <w:tcPr>
            <w:tcW w:w="870" w:type="dxa"/>
            <w:gridSpan w:val="2"/>
            <w:tcBorders>
              <w:top w:val="single" w:sz="8" w:space="0" w:color="auto"/>
              <w:bottom w:val="single" w:sz="8" w:space="0" w:color="auto"/>
            </w:tcBorders>
            <w:shd w:val="clear" w:color="auto" w:fill="auto"/>
            <w:noWrap/>
            <w:vAlign w:val="center"/>
            <w:hideMark/>
          </w:tcPr>
          <w:p w:rsidR="00E979A8" w:rsidRPr="001B4DA2" w:rsidRDefault="00E979A8" w:rsidP="004F13F4">
            <w:pPr>
              <w:spacing w:after="0" w:line="288" w:lineRule="auto"/>
              <w:jc w:val="right"/>
              <w:rPr>
                <w:rFonts w:ascii="Gill Sans MT" w:eastAsia="Times New Roman" w:hAnsi="Gill Sans MT"/>
                <w:b/>
                <w:sz w:val="20"/>
                <w:szCs w:val="20"/>
                <w:lang w:val="en-GB" w:eastAsia="en-GB"/>
              </w:rPr>
            </w:pPr>
            <w:r w:rsidRPr="001B4DA2">
              <w:rPr>
                <w:rFonts w:ascii="Gill Sans MT" w:eastAsia="Times New Roman" w:hAnsi="Gill Sans MT"/>
                <w:b/>
                <w:sz w:val="20"/>
                <w:szCs w:val="20"/>
                <w:lang w:val="en-GB" w:eastAsia="en-GB"/>
              </w:rPr>
              <w:t>C/B</w:t>
            </w:r>
          </w:p>
        </w:tc>
        <w:tc>
          <w:tcPr>
            <w:tcW w:w="870" w:type="dxa"/>
            <w:gridSpan w:val="2"/>
            <w:tcBorders>
              <w:top w:val="single" w:sz="8" w:space="0" w:color="auto"/>
              <w:bottom w:val="single" w:sz="8" w:space="0" w:color="auto"/>
            </w:tcBorders>
            <w:shd w:val="clear" w:color="auto" w:fill="auto"/>
            <w:noWrap/>
            <w:vAlign w:val="center"/>
            <w:hideMark/>
          </w:tcPr>
          <w:p w:rsidR="00E979A8" w:rsidRPr="001B4DA2" w:rsidRDefault="00E979A8" w:rsidP="004F13F4">
            <w:pPr>
              <w:spacing w:after="0" w:line="288" w:lineRule="auto"/>
              <w:jc w:val="right"/>
              <w:rPr>
                <w:rFonts w:ascii="Gill Sans MT" w:eastAsia="Times New Roman" w:hAnsi="Gill Sans MT"/>
                <w:b/>
                <w:sz w:val="20"/>
                <w:szCs w:val="20"/>
                <w:lang w:val="en-GB" w:eastAsia="en-GB"/>
              </w:rPr>
            </w:pPr>
            <w:r w:rsidRPr="001B4DA2">
              <w:rPr>
                <w:rFonts w:ascii="Gill Sans MT" w:eastAsia="Times New Roman" w:hAnsi="Gill Sans MT"/>
                <w:b/>
                <w:sz w:val="20"/>
                <w:szCs w:val="20"/>
                <w:lang w:val="en-GB" w:eastAsia="en-GB"/>
              </w:rPr>
              <w:t>D/C</w:t>
            </w:r>
          </w:p>
        </w:tc>
        <w:tc>
          <w:tcPr>
            <w:tcW w:w="870" w:type="dxa"/>
            <w:tcBorders>
              <w:top w:val="single" w:sz="8" w:space="0" w:color="auto"/>
              <w:bottom w:val="single" w:sz="8" w:space="0" w:color="auto"/>
            </w:tcBorders>
            <w:shd w:val="clear" w:color="auto" w:fill="auto"/>
            <w:noWrap/>
            <w:vAlign w:val="center"/>
            <w:hideMark/>
          </w:tcPr>
          <w:p w:rsidR="00E979A8" w:rsidRPr="001B4DA2" w:rsidRDefault="00E979A8" w:rsidP="004F13F4">
            <w:pPr>
              <w:spacing w:after="0" w:line="288" w:lineRule="auto"/>
              <w:jc w:val="right"/>
              <w:rPr>
                <w:rFonts w:ascii="Gill Sans MT" w:eastAsia="Times New Roman" w:hAnsi="Gill Sans MT"/>
                <w:b/>
                <w:sz w:val="20"/>
                <w:szCs w:val="20"/>
                <w:lang w:val="en-GB" w:eastAsia="en-GB"/>
              </w:rPr>
            </w:pPr>
            <w:r w:rsidRPr="001B4DA2">
              <w:rPr>
                <w:rFonts w:ascii="Gill Sans MT" w:eastAsia="Times New Roman" w:hAnsi="Gill Sans MT"/>
                <w:b/>
                <w:sz w:val="20"/>
                <w:szCs w:val="20"/>
                <w:lang w:val="en-GB" w:eastAsia="en-GB"/>
              </w:rPr>
              <w:t>E/D</w:t>
            </w:r>
          </w:p>
        </w:tc>
      </w:tr>
      <w:tr w:rsidR="00E979A8" w:rsidRPr="001B4DA2" w:rsidTr="004F13F4">
        <w:trPr>
          <w:trHeight w:val="259"/>
        </w:trPr>
        <w:tc>
          <w:tcPr>
            <w:tcW w:w="1983" w:type="dxa"/>
            <w:gridSpan w:val="2"/>
            <w:tcBorders>
              <w:top w:val="single" w:sz="8" w:space="0" w:color="auto"/>
            </w:tcBorders>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Raw Materials</w:t>
            </w:r>
          </w:p>
        </w:tc>
        <w:tc>
          <w:tcPr>
            <w:tcW w:w="957" w:type="dxa"/>
            <w:gridSpan w:val="2"/>
            <w:tcBorders>
              <w:top w:val="single" w:sz="8" w:space="0" w:color="auto"/>
            </w:tcBorders>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199.7</w:t>
            </w:r>
          </w:p>
        </w:tc>
        <w:tc>
          <w:tcPr>
            <w:tcW w:w="958" w:type="dxa"/>
            <w:gridSpan w:val="2"/>
            <w:tcBorders>
              <w:top w:val="single" w:sz="8" w:space="0" w:color="auto"/>
            </w:tcBorders>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145.6</w:t>
            </w:r>
          </w:p>
        </w:tc>
        <w:tc>
          <w:tcPr>
            <w:tcW w:w="958" w:type="dxa"/>
            <w:gridSpan w:val="2"/>
            <w:tcBorders>
              <w:top w:val="single" w:sz="8" w:space="0" w:color="auto"/>
            </w:tcBorders>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165.2</w:t>
            </w:r>
          </w:p>
        </w:tc>
        <w:tc>
          <w:tcPr>
            <w:tcW w:w="958" w:type="dxa"/>
            <w:gridSpan w:val="3"/>
            <w:tcBorders>
              <w:top w:val="single" w:sz="8" w:space="0" w:color="auto"/>
            </w:tcBorders>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170.5</w:t>
            </w:r>
          </w:p>
        </w:tc>
        <w:tc>
          <w:tcPr>
            <w:tcW w:w="957" w:type="dxa"/>
            <w:gridSpan w:val="3"/>
            <w:tcBorders>
              <w:top w:val="single" w:sz="8" w:space="0" w:color="auto"/>
            </w:tcBorders>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149.3</w:t>
            </w:r>
          </w:p>
        </w:tc>
        <w:tc>
          <w:tcPr>
            <w:tcW w:w="958" w:type="dxa"/>
            <w:gridSpan w:val="3"/>
            <w:tcBorders>
              <w:top w:val="single" w:sz="8" w:space="0" w:color="auto"/>
            </w:tcBorders>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13.5</w:t>
            </w:r>
          </w:p>
        </w:tc>
        <w:tc>
          <w:tcPr>
            <w:tcW w:w="958" w:type="dxa"/>
            <w:gridSpan w:val="2"/>
            <w:tcBorders>
              <w:top w:val="single" w:sz="8" w:space="0" w:color="auto"/>
            </w:tcBorders>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3.2</w:t>
            </w:r>
          </w:p>
        </w:tc>
        <w:tc>
          <w:tcPr>
            <w:tcW w:w="958" w:type="dxa"/>
            <w:gridSpan w:val="2"/>
            <w:tcBorders>
              <w:top w:val="single" w:sz="8" w:space="0" w:color="auto"/>
            </w:tcBorders>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-12.4</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Semi-finished goods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1957.2</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1753.9</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2098.1</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2578.4</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2895.5</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19.6</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22.9</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12.3</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xml:space="preserve"> Fertilizers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604.6</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291.8</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398.9</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502.9</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430.0</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36.7</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26.1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-14.5</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Fuel</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2124.8</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2163.9</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2543.2</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2040.9</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1339.0</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17.5</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-19.8</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-34.4</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Petroleum products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2078.3</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2128.2</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2494.9</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1966.7</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1280.1</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17.2</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-21.2</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-34.9</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xml:space="preserve"> Others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46.4</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1236.1</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48.4</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55.9</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58.9</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-96.1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15.5</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5.4</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Capital goods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2961.7</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3572.6</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4500.3</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6882.3</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6829.4</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26.0</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52.9</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-0.8</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Transport</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809.7</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903.1</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1084.3</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1699.1</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1535.6</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20.1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56.7</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-9.6</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Agricultural</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119.5</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129.9</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166.8</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71.6</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83.4</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28.4</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-57.1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16.5</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xml:space="preserve"> Industrial</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2032.5</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2539.6</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3249.2</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5111.6</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5210.4</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27.9</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57.3</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1.9</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Consumer goods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3531.7</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3452.4</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3834.1</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4510.9</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5264.3</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11.1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17.7</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16.7</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xml:space="preserve">  Durables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1105.3</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1089.8</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1501.1</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1608.0</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1567.3</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37.7</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7.1</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-2.5</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 xml:space="preserve">  Non-durables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2426.4</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2362.6</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2333.0</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2902.9</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3697.0</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-1.3</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24.4</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27.4</w:t>
            </w:r>
          </w:p>
        </w:tc>
      </w:tr>
      <w:tr w:rsidR="00E979A8" w:rsidRPr="001B4DA2" w:rsidTr="004F13F4">
        <w:trPr>
          <w:trHeight w:val="259"/>
        </w:trPr>
        <w:tc>
          <w:tcPr>
            <w:tcW w:w="1983" w:type="dxa"/>
            <w:gridSpan w:val="2"/>
            <w:shd w:val="clear" w:color="auto" w:fill="auto"/>
            <w:noWrap/>
            <w:vAlign w:val="bottom"/>
            <w:hideMark/>
          </w:tcPr>
          <w:p w:rsidR="00E979A8" w:rsidRPr="003501A0" w:rsidRDefault="00E979A8" w:rsidP="004F13F4">
            <w:pPr>
              <w:spacing w:after="0" w:line="240" w:lineRule="auto"/>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Miscellaneous</w:t>
            </w:r>
          </w:p>
        </w:tc>
        <w:tc>
          <w:tcPr>
            <w:tcW w:w="957"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286.3</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378.9</w:t>
            </w:r>
          </w:p>
        </w:tc>
        <w:tc>
          <w:tcPr>
            <w:tcW w:w="958" w:type="dxa"/>
            <w:gridSpan w:val="2"/>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581.0</w:t>
            </w:r>
          </w:p>
        </w:tc>
        <w:tc>
          <w:tcPr>
            <w:tcW w:w="958"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275.6</w:t>
            </w:r>
          </w:p>
        </w:tc>
        <w:tc>
          <w:tcPr>
            <w:tcW w:w="957" w:type="dxa"/>
            <w:gridSpan w:val="3"/>
            <w:shd w:val="clear" w:color="auto" w:fill="auto"/>
            <w:noWrap/>
            <w:vAlign w:val="center"/>
            <w:hideMark/>
          </w:tcPr>
          <w:p w:rsidR="00E979A8" w:rsidRPr="003501A0" w:rsidRDefault="00E979A8" w:rsidP="004F13F4">
            <w:pPr>
              <w:spacing w:after="0" w:line="240" w:lineRule="auto"/>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247.8</w:t>
            </w:r>
          </w:p>
        </w:tc>
        <w:tc>
          <w:tcPr>
            <w:tcW w:w="958" w:type="dxa"/>
            <w:gridSpan w:val="3"/>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53.3</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-52.6</w:t>
            </w:r>
          </w:p>
        </w:tc>
        <w:tc>
          <w:tcPr>
            <w:tcW w:w="958" w:type="dxa"/>
            <w:gridSpan w:val="2"/>
            <w:shd w:val="clear" w:color="auto" w:fill="auto"/>
            <w:noWrap/>
            <w:vAlign w:val="center"/>
            <w:hideMark/>
          </w:tcPr>
          <w:p w:rsidR="00E979A8" w:rsidRPr="001B4DA2" w:rsidRDefault="00E979A8" w:rsidP="004F13F4">
            <w:pPr>
              <w:spacing w:after="0" w:line="240" w:lineRule="auto"/>
              <w:ind w:right="62"/>
              <w:jc w:val="right"/>
              <w:rPr>
                <w:rFonts w:ascii="Gill Sans MT" w:eastAsia="Times New Roman" w:hAnsi="Gill Sans MT"/>
                <w:sz w:val="20"/>
                <w:szCs w:val="20"/>
                <w:lang w:val="en-GB" w:eastAsia="en-GB"/>
              </w:rPr>
            </w:pPr>
            <w:r w:rsidRPr="001B4DA2">
              <w:rPr>
                <w:rFonts w:ascii="Gill Sans MT" w:eastAsia="Times New Roman" w:hAnsi="Gill Sans MT"/>
                <w:sz w:val="20"/>
                <w:szCs w:val="20"/>
                <w:lang w:val="en-GB" w:eastAsia="en-GB"/>
              </w:rPr>
              <w:t>-10.1</w:t>
            </w:r>
          </w:p>
        </w:tc>
      </w:tr>
      <w:tr w:rsidR="00E979A8" w:rsidRPr="007E625B" w:rsidTr="004F13F4">
        <w:trPr>
          <w:trHeight w:val="288"/>
        </w:trPr>
        <w:tc>
          <w:tcPr>
            <w:tcW w:w="1983" w:type="dxa"/>
            <w:gridSpan w:val="2"/>
            <w:tcBorders>
              <w:bottom w:val="single" w:sz="12" w:space="0" w:color="auto"/>
            </w:tcBorders>
            <w:shd w:val="clear" w:color="auto" w:fill="auto"/>
            <w:noWrap/>
            <w:vAlign w:val="bottom"/>
            <w:hideMark/>
          </w:tcPr>
          <w:p w:rsidR="00E979A8" w:rsidRPr="003501A0" w:rsidRDefault="00E979A8" w:rsidP="004F13F4">
            <w:pPr>
              <w:spacing w:after="0"/>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Total Imports</w:t>
            </w:r>
          </w:p>
        </w:tc>
        <w:tc>
          <w:tcPr>
            <w:tcW w:w="957" w:type="dxa"/>
            <w:gridSpan w:val="2"/>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11061.4</w:t>
            </w:r>
          </w:p>
        </w:tc>
        <w:tc>
          <w:tcPr>
            <w:tcW w:w="958" w:type="dxa"/>
            <w:gridSpan w:val="2"/>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11467.3</w:t>
            </w:r>
          </w:p>
        </w:tc>
        <w:tc>
          <w:tcPr>
            <w:tcW w:w="958" w:type="dxa"/>
            <w:gridSpan w:val="2"/>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13721.9</w:t>
            </w:r>
          </w:p>
        </w:tc>
        <w:tc>
          <w:tcPr>
            <w:tcW w:w="958" w:type="dxa"/>
            <w:gridSpan w:val="3"/>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16458.6</w:t>
            </w:r>
          </w:p>
        </w:tc>
        <w:tc>
          <w:tcPr>
            <w:tcW w:w="957" w:type="dxa"/>
            <w:gridSpan w:val="3"/>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16725.3</w:t>
            </w:r>
          </w:p>
        </w:tc>
        <w:tc>
          <w:tcPr>
            <w:tcW w:w="958" w:type="dxa"/>
            <w:gridSpan w:val="3"/>
            <w:tcBorders>
              <w:bottom w:val="single" w:sz="12" w:space="0" w:color="auto"/>
            </w:tcBorders>
            <w:shd w:val="clear" w:color="auto" w:fill="auto"/>
            <w:noWrap/>
            <w:vAlign w:val="center"/>
            <w:hideMark/>
          </w:tcPr>
          <w:p w:rsidR="00E979A8" w:rsidRPr="003501A0" w:rsidRDefault="00E979A8" w:rsidP="004F13F4">
            <w:pPr>
              <w:spacing w:after="0"/>
              <w:ind w:right="62"/>
              <w:jc w:val="right"/>
              <w:rPr>
                <w:rFonts w:ascii="Gill Sans MT" w:eastAsia="Times New Roman" w:hAnsi="Gill Sans MT"/>
                <w:sz w:val="20"/>
                <w:szCs w:val="20"/>
                <w:lang w:val="en-GB" w:eastAsia="en-GB"/>
              </w:rPr>
            </w:pPr>
            <w:r w:rsidRPr="003501A0">
              <w:rPr>
                <w:rFonts w:ascii="Gill Sans MT" w:eastAsia="Times New Roman" w:hAnsi="Gill Sans MT"/>
                <w:sz w:val="20"/>
                <w:szCs w:val="20"/>
                <w:lang w:val="en-GB" w:eastAsia="en-GB"/>
              </w:rPr>
              <w:t>19.7</w:t>
            </w:r>
          </w:p>
        </w:tc>
        <w:tc>
          <w:tcPr>
            <w:tcW w:w="958" w:type="dxa"/>
            <w:gridSpan w:val="2"/>
            <w:tcBorders>
              <w:bottom w:val="single" w:sz="12" w:space="0" w:color="auto"/>
            </w:tcBorders>
            <w:shd w:val="clear" w:color="auto" w:fill="auto"/>
            <w:noWrap/>
            <w:vAlign w:val="center"/>
            <w:hideMark/>
          </w:tcPr>
          <w:p w:rsidR="00E979A8" w:rsidRPr="007E625B" w:rsidRDefault="00E979A8" w:rsidP="004F13F4">
            <w:pPr>
              <w:spacing w:after="0"/>
              <w:ind w:right="62"/>
              <w:jc w:val="right"/>
              <w:rPr>
                <w:rFonts w:ascii="Gill Sans MT" w:eastAsia="Times New Roman" w:hAnsi="Gill Sans MT"/>
                <w:lang w:val="en-GB" w:eastAsia="en-GB"/>
              </w:rPr>
            </w:pPr>
            <w:r w:rsidRPr="007E625B">
              <w:rPr>
                <w:rFonts w:ascii="Gill Sans MT" w:eastAsia="Times New Roman" w:hAnsi="Gill Sans MT"/>
                <w:lang w:val="en-GB" w:eastAsia="en-GB"/>
              </w:rPr>
              <w:t>19.9</w:t>
            </w:r>
          </w:p>
        </w:tc>
        <w:tc>
          <w:tcPr>
            <w:tcW w:w="958" w:type="dxa"/>
            <w:gridSpan w:val="2"/>
            <w:tcBorders>
              <w:bottom w:val="single" w:sz="12" w:space="0" w:color="auto"/>
            </w:tcBorders>
            <w:shd w:val="clear" w:color="auto" w:fill="auto"/>
            <w:noWrap/>
            <w:vAlign w:val="center"/>
            <w:hideMark/>
          </w:tcPr>
          <w:p w:rsidR="00E979A8" w:rsidRPr="007E625B" w:rsidRDefault="00E979A8" w:rsidP="004F13F4">
            <w:pPr>
              <w:spacing w:after="0"/>
              <w:ind w:right="62"/>
              <w:jc w:val="right"/>
              <w:rPr>
                <w:rFonts w:ascii="Gill Sans MT" w:eastAsia="Times New Roman" w:hAnsi="Gill Sans MT"/>
                <w:lang w:val="en-GB" w:eastAsia="en-GB"/>
              </w:rPr>
            </w:pPr>
            <w:r w:rsidRPr="007E625B">
              <w:rPr>
                <w:rFonts w:ascii="Gill Sans MT" w:eastAsia="Times New Roman" w:hAnsi="Gill Sans MT"/>
                <w:lang w:val="en-GB" w:eastAsia="en-GB"/>
              </w:rPr>
              <w:t>1.6</w:t>
            </w:r>
          </w:p>
        </w:tc>
      </w:tr>
    </w:tbl>
    <w:p w:rsidR="00E979A8" w:rsidRDefault="00E979A8" w:rsidP="00E979A8">
      <w:pPr>
        <w:spacing w:after="0" w:line="288" w:lineRule="auto"/>
        <w:rPr>
          <w:rFonts w:ascii="Gill Sans MT" w:hAnsi="Gill Sans MT"/>
          <w:color w:val="FF0000"/>
        </w:rPr>
        <w:sectPr w:rsidR="00E979A8" w:rsidSect="003501A0">
          <w:pgSz w:w="11909" w:h="8395" w:orient="landscape" w:code="11"/>
          <w:pgMar w:top="1138" w:right="1138" w:bottom="1138" w:left="1138" w:header="864" w:footer="720" w:gutter="0"/>
          <w:cols w:space="720"/>
          <w:docGrid w:linePitch="360"/>
        </w:sectPr>
      </w:pPr>
    </w:p>
    <w:p w:rsidR="00E979A8" w:rsidRPr="007E625B" w:rsidRDefault="00E979A8" w:rsidP="00E979A8">
      <w:pPr>
        <w:spacing w:after="0" w:line="288" w:lineRule="auto"/>
        <w:rPr>
          <w:rFonts w:ascii="Gill Sans MT" w:hAnsi="Gill Sans MT"/>
        </w:rPr>
      </w:pPr>
      <w:r w:rsidRPr="007E625B">
        <w:rPr>
          <w:rFonts w:ascii="Gill Sans MT" w:hAnsi="Gill Sans MT"/>
        </w:rPr>
        <w:lastRenderedPageBreak/>
        <w:t>Ethiopia’s import was dominated by capital goods (40.8 percent), consumer goods (31.5 percent), semi-finished goods (17.3 percent) and fuel (8 percent) in the fiscal year 2015/16. The category ‘industrial goods’ had the highest contribution to capital goods, which constituted 76.3 percent.</w:t>
      </w:r>
    </w:p>
    <w:p w:rsidR="00E979A8" w:rsidRPr="007E625B" w:rsidRDefault="00E979A8" w:rsidP="00E979A8">
      <w:pPr>
        <w:spacing w:after="0" w:line="288" w:lineRule="auto"/>
        <w:rPr>
          <w:rFonts w:ascii="Gill Sans MT" w:hAnsi="Gill Sans MT"/>
        </w:rPr>
      </w:pPr>
    </w:p>
    <w:p w:rsidR="00E979A8" w:rsidRPr="006B7DA3" w:rsidRDefault="00E979A8" w:rsidP="00E979A8">
      <w:pPr>
        <w:pStyle w:val="Caption"/>
        <w:keepNext/>
        <w:ind w:left="1260" w:hanging="1260"/>
        <w:rPr>
          <w:b w:val="0"/>
        </w:rPr>
      </w:pPr>
      <w:bookmarkStart w:id="154" w:name="_Toc499716117"/>
      <w:r>
        <w:t>Figure 4.</w:t>
      </w:r>
      <w:fldSimple w:instr=" SEQ Figure_4. \* ARABIC ">
        <w:r>
          <w:rPr>
            <w:noProof/>
          </w:rPr>
          <w:t>3</w:t>
        </w:r>
      </w:fldSimple>
      <w:r>
        <w:t xml:space="preserve">: </w:t>
      </w:r>
      <w:r w:rsidRPr="006B7DA3">
        <w:t>Share of Major Imported Commodities from Total Imports</w:t>
      </w:r>
      <w:bookmarkEnd w:id="154"/>
    </w:p>
    <w:p w:rsidR="00E979A8" w:rsidRPr="007E625B" w:rsidRDefault="00E979A8" w:rsidP="00E979A8">
      <w:pPr>
        <w:spacing w:after="0" w:line="288" w:lineRule="auto"/>
        <w:rPr>
          <w:rFonts w:ascii="Gill Sans MT" w:hAnsi="Gill Sans MT"/>
        </w:rPr>
      </w:pPr>
      <w:r w:rsidRPr="007E625B">
        <w:rPr>
          <w:rFonts w:ascii="Gill Sans MT" w:hAnsi="Gill Sans MT"/>
          <w:noProof/>
        </w:rPr>
        <w:drawing>
          <wp:inline distT="0" distB="0" distL="0" distR="0">
            <wp:extent cx="3882139" cy="3094075"/>
            <wp:effectExtent l="19050" t="0" r="23111" b="0"/>
            <wp:docPr id="6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E979A8" w:rsidRPr="00CD57A6" w:rsidRDefault="00E979A8" w:rsidP="00E979A8">
      <w:pPr>
        <w:spacing w:after="0" w:line="288" w:lineRule="auto"/>
        <w:rPr>
          <w:rFonts w:ascii="Gill Sans MT" w:hAnsi="Gill Sans MT"/>
          <w:sz w:val="20"/>
          <w:szCs w:val="20"/>
        </w:rPr>
      </w:pPr>
      <w:r w:rsidRPr="00CD57A6">
        <w:rPr>
          <w:rFonts w:ascii="Gill Sans MT" w:hAnsi="Gill Sans MT"/>
          <w:b/>
          <w:sz w:val="20"/>
          <w:szCs w:val="20"/>
        </w:rPr>
        <w:t>Source:</w:t>
      </w:r>
      <w:r w:rsidRPr="00CD57A6">
        <w:rPr>
          <w:rFonts w:ascii="Gill Sans MT" w:hAnsi="Gill Sans MT"/>
          <w:sz w:val="20"/>
          <w:szCs w:val="20"/>
        </w:rPr>
        <w:t xml:space="preserve"> Own computation using NBE data.</w:t>
      </w:r>
    </w:p>
    <w:p w:rsidR="00E979A8" w:rsidRDefault="00E979A8" w:rsidP="00E979A8">
      <w:pPr>
        <w:spacing w:after="0" w:line="240" w:lineRule="auto"/>
        <w:rPr>
          <w:rFonts w:ascii="Gill Sans MT" w:hAnsi="Gill Sans MT"/>
        </w:rPr>
      </w:pPr>
      <w:r>
        <w:rPr>
          <w:rFonts w:ascii="Gill Sans MT" w:hAnsi="Gill Sans MT"/>
        </w:rPr>
        <w:br w:type="page"/>
      </w:r>
    </w:p>
    <w:p w:rsidR="00E979A8" w:rsidRPr="000702AD" w:rsidRDefault="00E979A8" w:rsidP="00E979A8">
      <w:pPr>
        <w:pStyle w:val="ListParagraph"/>
        <w:numPr>
          <w:ilvl w:val="1"/>
          <w:numId w:val="29"/>
        </w:numPr>
        <w:spacing w:after="0" w:line="288" w:lineRule="auto"/>
        <w:outlineLvl w:val="1"/>
        <w:rPr>
          <w:rFonts w:ascii="Gill Sans MT" w:hAnsi="Gill Sans MT"/>
          <w:b/>
          <w:sz w:val="26"/>
        </w:rPr>
      </w:pPr>
      <w:bookmarkStart w:id="155" w:name="_Toc499715968"/>
      <w:r w:rsidRPr="000702AD">
        <w:rPr>
          <w:rFonts w:ascii="Gill Sans MT" w:hAnsi="Gill Sans MT"/>
          <w:b/>
          <w:sz w:val="26"/>
        </w:rPr>
        <w:lastRenderedPageBreak/>
        <w:t>The Impact of Volatile Global Prices on the Ethiopian Export</w:t>
      </w:r>
      <w:bookmarkEnd w:id="155"/>
    </w:p>
    <w:p w:rsidR="00E979A8"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Exports are expected to promote economic growth through increased earnings of foreign exchange (thus relaxing constraints of balance of payments), economies of scale, and access to new technologies and knowledge (</w:t>
      </w:r>
      <w:r w:rsidRPr="007E625B">
        <w:rPr>
          <w:rFonts w:ascii="Gill Sans MT" w:hAnsi="Gill Sans MT"/>
          <w:lang w:val="en-GB"/>
        </w:rPr>
        <w:t>Helpman and Krugman, 1985)</w:t>
      </w:r>
      <w:r w:rsidRPr="007E625B">
        <w:rPr>
          <w:rFonts w:ascii="Gill Sans MT" w:hAnsi="Gill Sans MT"/>
        </w:rPr>
        <w:t>. Though the export sector of Ethiopia is expected to compensate for the import bill, the deficit is still huge. The sector suffers from logistics problems and lack of quality of products (for example, the coffee quality problem that happened with the Japanese market some years ago and the meat and meat products quality problem with the United Arab Emirates a year before. The sector is also struggling with default cases. According to the Ministry of Trade in the year 2015/16, there were more than 50 cases which the Ministry tried to solve only amicably but no legal action was taken on the local exporters.</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Likewise, the export revenue is affected by different factors. Here, we attempted to show the relative effect of quantity and price to the change in total value in order to know the approximate changes in trade values by adjusting quantities of goods traded in a respective dollar terms to account for a relative contribution due to fluctuations of volume and prices. The change of trade in value is accounted for whether by relative volume change or relative price change or by the interaction effect of both volume and price variation, which has been assessed below.</w:t>
      </w:r>
    </w:p>
    <w:p w:rsidR="00E979A8"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lang w:val="en-GB"/>
        </w:rPr>
        <w:lastRenderedPageBreak/>
        <w:t xml:space="preserve">Assumption: V = Export Trade Value </w:t>
      </w:r>
      <w:r w:rsidRPr="007E625B">
        <w:rPr>
          <w:rFonts w:ascii="Gill Sans MT" w:hAnsi="Gill Sans MT"/>
        </w:rPr>
        <w:t>Volume =Q</w:t>
      </w:r>
    </w:p>
    <w:p w:rsidR="00E979A8" w:rsidRPr="007E625B" w:rsidRDefault="00E979A8" w:rsidP="00E979A8">
      <w:pPr>
        <w:spacing w:after="0" w:line="288" w:lineRule="auto"/>
        <w:rPr>
          <w:rFonts w:ascii="Gill Sans MT" w:hAnsi="Gill Sans MT"/>
        </w:rPr>
      </w:pPr>
      <w:r w:rsidRPr="007E625B">
        <w:rPr>
          <w:rFonts w:ascii="Gill Sans MT" w:hAnsi="Gill Sans MT"/>
        </w:rPr>
        <w:t>Price =P</w:t>
      </w:r>
    </w:p>
    <w:p w:rsidR="00E979A8" w:rsidRPr="00F37BBD" w:rsidRDefault="00E979A8" w:rsidP="00E979A8">
      <w:pPr>
        <w:spacing w:after="0" w:line="288" w:lineRule="auto"/>
        <w:rPr>
          <w:rFonts w:ascii="Gill Sans MT" w:hAnsi="Gill Sans MT"/>
          <w:b/>
        </w:rPr>
      </w:pPr>
      <w:r w:rsidRPr="007E625B">
        <w:rPr>
          <w:rFonts w:ascii="Gill Sans MT" w:hAnsi="Gill Sans MT"/>
        </w:rPr>
        <w:t xml:space="preserve">The general linear formula for the trade value is Export Trade Value =Volume multiplied by Price (V=Q.P) </w:t>
      </w:r>
      <w:r>
        <w:rPr>
          <w:rFonts w:ascii="Gill Sans MT" w:hAnsi="Gill Sans MT"/>
        </w:rPr>
        <w:tab/>
      </w:r>
      <w:r>
        <w:rPr>
          <w:rFonts w:ascii="Gill Sans MT" w:hAnsi="Gill Sans MT"/>
        </w:rPr>
        <w:tab/>
      </w:r>
      <w:r>
        <w:rPr>
          <w:rFonts w:ascii="Gill Sans MT" w:hAnsi="Gill Sans MT"/>
        </w:rPr>
        <w:tab/>
      </w:r>
      <w:r w:rsidRPr="00F37BBD">
        <w:rPr>
          <w:rFonts w:ascii="Gill Sans MT" w:hAnsi="Gill Sans MT"/>
          <w:b/>
        </w:rPr>
        <w:t>(1)</w:t>
      </w:r>
    </w:p>
    <w:p w:rsidR="00E979A8" w:rsidRDefault="00E979A8" w:rsidP="00E979A8">
      <w:pPr>
        <w:spacing w:after="0" w:line="288" w:lineRule="auto"/>
        <w:rPr>
          <w:rFonts w:ascii="Gill Sans MT" w:hAnsi="Gill Sans MT"/>
        </w:rPr>
      </w:pPr>
    </w:p>
    <w:p w:rsidR="00E979A8" w:rsidRPr="00863086" w:rsidRDefault="00E979A8" w:rsidP="00E979A8">
      <w:pPr>
        <w:spacing w:after="0" w:line="288" w:lineRule="auto"/>
        <w:rPr>
          <w:rFonts w:ascii="Gill Sans MT" w:hAnsi="Gill Sans MT"/>
          <w:b/>
          <w:sz w:val="24"/>
          <w:szCs w:val="24"/>
        </w:rPr>
      </w:pPr>
      <w:r w:rsidRPr="00863086">
        <w:rPr>
          <w:rFonts w:ascii="Gill Sans MT" w:hAnsi="Gill Sans MT"/>
          <w:sz w:val="24"/>
          <w:szCs w:val="24"/>
        </w:rPr>
        <w:t>The logarithmic form of the above equation becomes lnV=lnQ + lnP</w:t>
      </w:r>
      <w:r w:rsidRPr="00863086">
        <w:rPr>
          <w:rFonts w:ascii="Gill Sans MT" w:hAnsi="Gill Sans MT"/>
          <w:sz w:val="24"/>
          <w:szCs w:val="24"/>
        </w:rPr>
        <w:tab/>
      </w:r>
      <w:r>
        <w:rPr>
          <w:rFonts w:ascii="Gill Sans MT" w:hAnsi="Gill Sans MT"/>
          <w:sz w:val="24"/>
          <w:szCs w:val="24"/>
        </w:rPr>
        <w:tab/>
      </w:r>
      <w:r>
        <w:rPr>
          <w:rFonts w:ascii="Gill Sans MT" w:hAnsi="Gill Sans MT"/>
          <w:sz w:val="24"/>
          <w:szCs w:val="24"/>
        </w:rPr>
        <w:tab/>
      </w:r>
      <w:r>
        <w:rPr>
          <w:rFonts w:ascii="Gill Sans MT" w:hAnsi="Gill Sans MT"/>
          <w:sz w:val="24"/>
          <w:szCs w:val="24"/>
        </w:rPr>
        <w:tab/>
      </w:r>
      <w:r>
        <w:rPr>
          <w:rFonts w:ascii="Gill Sans MT" w:hAnsi="Gill Sans MT"/>
          <w:sz w:val="24"/>
          <w:szCs w:val="24"/>
        </w:rPr>
        <w:tab/>
      </w:r>
      <w:r>
        <w:rPr>
          <w:rFonts w:ascii="Gill Sans MT" w:hAnsi="Gill Sans MT"/>
          <w:sz w:val="24"/>
          <w:szCs w:val="24"/>
        </w:rPr>
        <w:tab/>
      </w:r>
      <w:r>
        <w:rPr>
          <w:rFonts w:ascii="Gill Sans MT" w:hAnsi="Gill Sans MT"/>
          <w:sz w:val="24"/>
          <w:szCs w:val="24"/>
        </w:rPr>
        <w:tab/>
      </w:r>
      <w:r w:rsidRPr="00863086">
        <w:rPr>
          <w:rFonts w:ascii="Gill Sans MT" w:hAnsi="Gill Sans MT"/>
          <w:b/>
          <w:sz w:val="24"/>
          <w:szCs w:val="24"/>
        </w:rPr>
        <w:t>(2)</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The absolute contribution of volume and price for the trade value has been computed by the following formula:</w:t>
      </w:r>
    </w:p>
    <w:p w:rsidR="00E979A8" w:rsidRPr="007E625B" w:rsidRDefault="00E979A8" w:rsidP="00E979A8">
      <w:pPr>
        <w:spacing w:after="0" w:line="288" w:lineRule="auto"/>
        <w:rPr>
          <w:rFonts w:ascii="Gill Sans MT" w:hAnsi="Gill Sans MT"/>
        </w:rPr>
      </w:pPr>
    </w:p>
    <w:p w:rsidR="00E979A8" w:rsidRPr="00863086" w:rsidRDefault="00E979A8" w:rsidP="00E979A8">
      <w:pPr>
        <w:spacing w:after="0" w:line="288" w:lineRule="auto"/>
        <w:rPr>
          <w:rFonts w:ascii="Gill Sans MT" w:eastAsia="Times New Roman" w:hAnsi="Gill Sans MT"/>
          <w:b/>
        </w:rPr>
      </w:pPr>
      <m:oMath>
        <m:f>
          <m:fPr>
            <m:ctrlPr>
              <w:rPr>
                <w:rFonts w:ascii="Cambria Math" w:hAnsi="Gill Sans MT"/>
                <w:i/>
              </w:rPr>
            </m:ctrlPr>
          </m:fPr>
          <m:num>
            <m:r>
              <w:rPr>
                <w:rFonts w:ascii="Cambria Math" w:hAnsi="Cambria Math"/>
              </w:rPr>
              <m:t>dV</m:t>
            </m:r>
          </m:num>
          <m:den>
            <m:r>
              <w:rPr>
                <w:rFonts w:ascii="Cambria Math" w:hAnsi="Cambria Math"/>
              </w:rPr>
              <m:t>V</m:t>
            </m:r>
          </m:den>
        </m:f>
        <m:r>
          <w:rPr>
            <w:rFonts w:ascii="Cambria Math" w:hAnsi="Gill Sans MT"/>
          </w:rPr>
          <m:t>=</m:t>
        </m:r>
        <m:f>
          <m:fPr>
            <m:ctrlPr>
              <w:rPr>
                <w:rFonts w:ascii="Cambria Math" w:hAnsi="Gill Sans MT"/>
                <w:i/>
              </w:rPr>
            </m:ctrlPr>
          </m:fPr>
          <m:num>
            <m:r>
              <w:rPr>
                <w:rFonts w:ascii="Cambria Math" w:hAnsi="Cambria Math"/>
              </w:rPr>
              <m:t>dQ</m:t>
            </m:r>
          </m:num>
          <m:den>
            <m:r>
              <w:rPr>
                <w:rFonts w:ascii="Cambria Math" w:hAnsi="Cambria Math"/>
              </w:rPr>
              <m:t>Q</m:t>
            </m:r>
          </m:den>
        </m:f>
        <m:r>
          <w:rPr>
            <w:rFonts w:ascii="Cambria Math" w:hAnsi="Gill Sans MT"/>
          </w:rPr>
          <m:t>+</m:t>
        </m:r>
        <m:f>
          <m:fPr>
            <m:ctrlPr>
              <w:rPr>
                <w:rFonts w:ascii="Cambria Math" w:hAnsi="Gill Sans MT"/>
                <w:i/>
              </w:rPr>
            </m:ctrlPr>
          </m:fPr>
          <m:num>
            <m:r>
              <w:rPr>
                <w:rFonts w:ascii="Cambria Math" w:hAnsi="Cambria Math"/>
              </w:rPr>
              <m:t>dP</m:t>
            </m:r>
          </m:num>
          <m:den>
            <m:r>
              <w:rPr>
                <w:rFonts w:ascii="Cambria Math" w:hAnsi="Cambria Math"/>
              </w:rPr>
              <m:t>P</m:t>
            </m:r>
          </m:den>
        </m:f>
        <m:r>
          <w:rPr>
            <w:rFonts w:ascii="Cambria Math" w:hAnsi="Gill Sans MT"/>
          </w:rPr>
          <m:t>+(</m:t>
        </m:r>
        <m:f>
          <m:fPr>
            <m:ctrlPr>
              <w:rPr>
                <w:rFonts w:ascii="Cambria Math" w:hAnsi="Gill Sans MT"/>
                <w:i/>
              </w:rPr>
            </m:ctrlPr>
          </m:fPr>
          <m:num>
            <m:r>
              <w:rPr>
                <w:rFonts w:ascii="Cambria Math" w:hAnsi="Cambria Math"/>
              </w:rPr>
              <m:t>dQ</m:t>
            </m:r>
          </m:num>
          <m:den>
            <m:r>
              <w:rPr>
                <w:rFonts w:ascii="Cambria Math" w:hAnsi="Cambria Math"/>
              </w:rPr>
              <m:t>Q</m:t>
            </m:r>
          </m:den>
        </m:f>
        <m:f>
          <m:fPr>
            <m:ctrlPr>
              <w:rPr>
                <w:rFonts w:ascii="Cambria Math" w:hAnsi="Gill Sans MT"/>
                <w:i/>
              </w:rPr>
            </m:ctrlPr>
          </m:fPr>
          <m:num>
            <m:r>
              <w:rPr>
                <w:rFonts w:ascii="Cambria Math" w:hAnsi="Cambria Math"/>
              </w:rPr>
              <m:t>dP</m:t>
            </m:r>
          </m:num>
          <m:den>
            <m:r>
              <w:rPr>
                <w:rFonts w:ascii="Cambria Math" w:hAnsi="Cambria Math"/>
              </w:rPr>
              <m:t>P</m:t>
            </m:r>
          </m:den>
        </m:f>
        <m:r>
          <w:rPr>
            <w:rFonts w:ascii="Cambria Math" w:hAnsi="Gill Sans MT"/>
          </w:rPr>
          <m:t>)</m:t>
        </m:r>
      </m:oMath>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sidRPr="00863086">
        <w:rPr>
          <w:rFonts w:ascii="Gill Sans MT" w:eastAsia="Times New Roman" w:hAnsi="Gill Sans MT"/>
          <w:b/>
        </w:rPr>
        <w:t xml:space="preserve"> (3)</w:t>
      </w:r>
    </w:p>
    <w:p w:rsidR="00E979A8" w:rsidRDefault="00E979A8" w:rsidP="00E979A8">
      <w:pPr>
        <w:spacing w:after="0" w:line="288" w:lineRule="auto"/>
        <w:rPr>
          <w:rFonts w:ascii="Gill Sans MT" w:eastAsia="Times New Roman" w:hAnsi="Gill Sans MT"/>
        </w:rPr>
      </w:pPr>
    </w:p>
    <w:p w:rsidR="00E979A8" w:rsidRDefault="00E979A8" w:rsidP="00E979A8">
      <w:pPr>
        <w:spacing w:after="0" w:line="288" w:lineRule="auto"/>
        <w:rPr>
          <w:rFonts w:ascii="Gill Sans MT" w:hAnsi="Gill Sans MT"/>
        </w:rPr>
      </w:pPr>
      <w:r w:rsidRPr="007E625B">
        <w:rPr>
          <w:rFonts w:ascii="Gill Sans MT" w:eastAsia="Times New Roman" w:hAnsi="Gill Sans MT"/>
        </w:rPr>
        <w:t xml:space="preserve">The relative contribution of </w:t>
      </w:r>
      <w:r w:rsidRPr="007E625B">
        <w:rPr>
          <w:rFonts w:ascii="Gill Sans MT" w:hAnsi="Gill Sans MT"/>
        </w:rPr>
        <w:t xml:space="preserve">volume and price for the trade value has been computed by dividing natural logarithm of the respective values to the total trade value/revenue/using the following formula as: </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m:oMath>
        <m:f>
          <m:fPr>
            <m:ctrlPr>
              <w:rPr>
                <w:rFonts w:ascii="Cambria Math" w:hAnsi="Gill Sans MT"/>
                <w:i/>
              </w:rPr>
            </m:ctrlPr>
          </m:fPr>
          <m:num>
            <m:r>
              <w:rPr>
                <w:rFonts w:ascii="Cambria Math" w:hAnsi="Cambria Math"/>
              </w:rPr>
              <m:t>dlnV</m:t>
            </m:r>
          </m:num>
          <m:den>
            <m:r>
              <w:rPr>
                <w:rFonts w:ascii="Cambria Math" w:hAnsi="Cambria Math"/>
              </w:rPr>
              <m:t>dlnV</m:t>
            </m:r>
          </m:den>
        </m:f>
        <m:r>
          <w:rPr>
            <w:rFonts w:ascii="Cambria Math" w:hAnsi="Gill Sans MT"/>
          </w:rPr>
          <m:t>=</m:t>
        </m:r>
        <m:f>
          <m:fPr>
            <m:ctrlPr>
              <w:rPr>
                <w:rFonts w:ascii="Cambria Math" w:hAnsi="Gill Sans MT"/>
                <w:i/>
              </w:rPr>
            </m:ctrlPr>
          </m:fPr>
          <m:num>
            <m:r>
              <w:rPr>
                <w:rFonts w:ascii="Cambria Math" w:hAnsi="Cambria Math"/>
              </w:rPr>
              <m:t>dlnQ</m:t>
            </m:r>
          </m:num>
          <m:den>
            <m:r>
              <w:rPr>
                <w:rFonts w:ascii="Cambria Math" w:hAnsi="Cambria Math"/>
              </w:rPr>
              <m:t>dlnV</m:t>
            </m:r>
          </m:den>
        </m:f>
        <m:r>
          <w:rPr>
            <w:rFonts w:ascii="Cambria Math" w:hAnsi="Gill Sans MT"/>
          </w:rPr>
          <m:t>+</m:t>
        </m:r>
        <m:f>
          <m:fPr>
            <m:ctrlPr>
              <w:rPr>
                <w:rFonts w:ascii="Cambria Math" w:hAnsi="Gill Sans MT"/>
                <w:i/>
              </w:rPr>
            </m:ctrlPr>
          </m:fPr>
          <m:num>
            <m:r>
              <w:rPr>
                <w:rFonts w:ascii="Cambria Math" w:hAnsi="Cambria Math"/>
              </w:rPr>
              <m:t>dlnp</m:t>
            </m:r>
          </m:num>
          <m:den>
            <m:r>
              <w:rPr>
                <w:rFonts w:ascii="Cambria Math" w:hAnsi="Cambria Math"/>
              </w:rPr>
              <m:t>dlnV</m:t>
            </m:r>
          </m:den>
        </m:f>
      </m:oMath>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Pr>
          <w:rFonts w:ascii="Gill Sans MT" w:eastAsia="Times New Roman" w:hAnsi="Gill Sans MT"/>
        </w:rPr>
        <w:tab/>
      </w:r>
      <w:r w:rsidRPr="00863086">
        <w:rPr>
          <w:rFonts w:ascii="Gill Sans MT" w:eastAsia="Times New Roman" w:hAnsi="Gill Sans MT"/>
          <w:b/>
        </w:rPr>
        <w:t>(4)</w:t>
      </w:r>
    </w:p>
    <w:p w:rsidR="00E979A8"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lang w:val="en-GB"/>
        </w:rPr>
        <w:t xml:space="preserve">The comparison between the relative contributions of volume and price was made </w:t>
      </w:r>
      <w:r w:rsidRPr="007E625B">
        <w:rPr>
          <w:rFonts w:ascii="Gill Sans MT" w:hAnsi="Gill Sans MT"/>
        </w:rPr>
        <w:t>to see the relative share of international price and the quantity of products exported to the total export. The source of growth in the performance of trade value is different in the given sub-periods. It also depicts that the major exportable products contributed on average more than 70 percent of the total export earnings. Therefore, what contributes more to the trend of value of the overall export earnings, volume or price on the performance of export trend is determined.</w:t>
      </w:r>
    </w:p>
    <w:p w:rsidR="00E979A8" w:rsidRPr="00863086" w:rsidRDefault="00E979A8" w:rsidP="00E979A8">
      <w:pPr>
        <w:spacing w:after="0" w:line="288" w:lineRule="auto"/>
        <w:rPr>
          <w:rFonts w:ascii="Gill Sans MT" w:hAnsi="Gill Sans MT"/>
          <w:b/>
        </w:rPr>
      </w:pPr>
      <w:r w:rsidRPr="00863086">
        <w:rPr>
          <w:rFonts w:ascii="Gill Sans MT" w:hAnsi="Gill Sans MT"/>
          <w:b/>
        </w:rPr>
        <w:lastRenderedPageBreak/>
        <w:t>Average growth rate of coffee export value from 2001 to 2016 and the relative effect of volume and price</w:t>
      </w:r>
    </w:p>
    <w:tbl>
      <w:tblPr>
        <w:tblW w:w="4972" w:type="pct"/>
        <w:tblInd w:w="108" w:type="dxa"/>
        <w:tblBorders>
          <w:top w:val="single" w:sz="12" w:space="0" w:color="auto"/>
          <w:bottom w:val="single" w:sz="12" w:space="0" w:color="auto"/>
        </w:tblBorders>
        <w:shd w:val="clear" w:color="000000" w:fill="DBE5F1" w:themeFill="accent1" w:themeFillTint="33"/>
        <w:tblLayout w:type="fixed"/>
        <w:tblLook w:val="04A0"/>
      </w:tblPr>
      <w:tblGrid>
        <w:gridCol w:w="1251"/>
        <w:gridCol w:w="8"/>
        <w:gridCol w:w="711"/>
        <w:gridCol w:w="39"/>
        <w:gridCol w:w="673"/>
        <w:gridCol w:w="86"/>
        <w:gridCol w:w="627"/>
        <w:gridCol w:w="677"/>
        <w:gridCol w:w="35"/>
        <w:gridCol w:w="641"/>
        <w:gridCol w:w="73"/>
        <w:gridCol w:w="717"/>
        <w:gridCol w:w="762"/>
      </w:tblGrid>
      <w:tr w:rsidR="00E979A8" w:rsidRPr="007E625B"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07"/>
              <w:jc w:val="left"/>
              <w:rPr>
                <w:rFonts w:ascii="Gill Sans MT" w:eastAsia="Times New Roman" w:hAnsi="Gill Sans MT"/>
                <w:b/>
                <w:lang w:val="en-GB" w:eastAsia="en-GB"/>
              </w:rPr>
            </w:pPr>
            <w:r w:rsidRPr="00535C83">
              <w:rPr>
                <w:rFonts w:ascii="Gill Sans MT" w:eastAsia="Times New Roman" w:hAnsi="Gill Sans MT"/>
                <w:b/>
                <w:lang w:val="en-GB" w:eastAsia="en-GB"/>
              </w:rPr>
              <w:t xml:space="preserve">Particulars </w:t>
            </w:r>
          </w:p>
        </w:tc>
        <w:tc>
          <w:tcPr>
            <w:tcW w:w="601" w:type="pct"/>
            <w:gridSpan w:val="3"/>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V</w:t>
            </w:r>
          </w:p>
        </w:tc>
        <w:tc>
          <w:tcPr>
            <w:tcW w:w="602" w:type="pct"/>
            <w:gridSpan w:val="2"/>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Q</w:t>
            </w:r>
          </w:p>
        </w:tc>
        <w:tc>
          <w:tcPr>
            <w:tcW w:w="498"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P</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dlnV</w:t>
            </w:r>
          </w:p>
        </w:tc>
        <w:tc>
          <w:tcPr>
            <w:tcW w:w="537" w:type="pct"/>
            <w:gridSpan w:val="2"/>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dlnQ</w:t>
            </w:r>
          </w:p>
        </w:tc>
        <w:tc>
          <w:tcPr>
            <w:tcW w:w="627" w:type="pct"/>
            <w:gridSpan w:val="2"/>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dlnP</w:t>
            </w:r>
          </w:p>
        </w:tc>
        <w:tc>
          <w:tcPr>
            <w:tcW w:w="606" w:type="pct"/>
            <w:tcBorders>
              <w:top w:val="single" w:sz="12" w:space="0" w:color="auto"/>
              <w:bottom w:val="single" w:sz="8" w:space="0" w:color="auto"/>
            </w:tcBorders>
            <w:shd w:val="clear" w:color="000000" w:fill="DBE5F1" w:themeFill="accent1" w:themeFillTint="33"/>
            <w:noWrap/>
            <w:vAlign w:val="bottom"/>
            <w:hideMark/>
          </w:tcPr>
          <w:p w:rsidR="00E979A8" w:rsidRPr="00535C83" w:rsidRDefault="00E979A8" w:rsidP="004F13F4">
            <w:pPr>
              <w:spacing w:after="0" w:line="288" w:lineRule="auto"/>
              <w:ind w:hanging="66"/>
              <w:rPr>
                <w:rFonts w:ascii="Gill Sans MT" w:eastAsia="Times New Roman" w:hAnsi="Gill Sans MT"/>
                <w:b/>
                <w:lang w:val="en-GB" w:eastAsia="en-GB"/>
              </w:rPr>
            </w:pPr>
            <w:r w:rsidRPr="00535C83">
              <w:rPr>
                <w:rFonts w:ascii="Gill Sans MT" w:eastAsia="Times New Roman" w:hAnsi="Gill Sans MT"/>
                <w:b/>
                <w:lang w:val="en-GB" w:eastAsia="en-GB"/>
              </w:rPr>
              <w:t>dlnQ*dlnP</w:t>
            </w:r>
          </w:p>
        </w:tc>
      </w:tr>
      <w:tr w:rsidR="00E979A8" w:rsidRPr="007E625B" w:rsidTr="004F13F4">
        <w:trPr>
          <w:trHeight w:val="360"/>
        </w:trPr>
        <w:tc>
          <w:tcPr>
            <w:tcW w:w="999" w:type="pct"/>
            <w:gridSpan w:val="2"/>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2001-2005</w:t>
            </w:r>
          </w:p>
        </w:tc>
        <w:tc>
          <w:tcPr>
            <w:tcW w:w="564" w:type="pct"/>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213.97</w:t>
            </w:r>
          </w:p>
        </w:tc>
        <w:tc>
          <w:tcPr>
            <w:tcW w:w="565" w:type="pct"/>
            <w:gridSpan w:val="2"/>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130.62</w:t>
            </w:r>
          </w:p>
        </w:tc>
        <w:tc>
          <w:tcPr>
            <w:tcW w:w="565" w:type="pct"/>
            <w:gridSpan w:val="2"/>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1.63</w:t>
            </w:r>
          </w:p>
        </w:tc>
        <w:tc>
          <w:tcPr>
            <w:tcW w:w="565" w:type="pct"/>
            <w:gridSpan w:val="2"/>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18.99</w:t>
            </w:r>
          </w:p>
        </w:tc>
        <w:tc>
          <w:tcPr>
            <w:tcW w:w="567" w:type="pct"/>
            <w:gridSpan w:val="2"/>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13.15</w:t>
            </w:r>
          </w:p>
        </w:tc>
        <w:tc>
          <w:tcPr>
            <w:tcW w:w="569" w:type="pct"/>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5.92</w:t>
            </w:r>
          </w:p>
        </w:tc>
        <w:tc>
          <w:tcPr>
            <w:tcW w:w="606" w:type="pct"/>
            <w:tcBorders>
              <w:top w:val="single" w:sz="8"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-0.08</w:t>
            </w:r>
          </w:p>
        </w:tc>
      </w:tr>
      <w:tr w:rsidR="00E979A8" w:rsidRPr="007E625B" w:rsidTr="004F13F4">
        <w:trPr>
          <w:trHeight w:val="360"/>
        </w:trPr>
        <w:tc>
          <w:tcPr>
            <w:tcW w:w="999" w:type="pct"/>
            <w:gridSpan w:val="2"/>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2006-2010</w:t>
            </w:r>
          </w:p>
        </w:tc>
        <w:tc>
          <w:tcPr>
            <w:tcW w:w="564" w:type="pct"/>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444.66</w:t>
            </w:r>
          </w:p>
        </w:tc>
        <w:tc>
          <w:tcPr>
            <w:tcW w:w="565" w:type="pct"/>
            <w:gridSpan w:val="2"/>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160.22</w:t>
            </w:r>
          </w:p>
        </w:tc>
        <w:tc>
          <w:tcPr>
            <w:tcW w:w="565" w:type="pct"/>
            <w:gridSpan w:val="2"/>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2.77</w:t>
            </w:r>
          </w:p>
        </w:tc>
        <w:tc>
          <w:tcPr>
            <w:tcW w:w="565" w:type="pct"/>
            <w:gridSpan w:val="2"/>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12.72</w:t>
            </w:r>
          </w:p>
        </w:tc>
        <w:tc>
          <w:tcPr>
            <w:tcW w:w="567" w:type="pct"/>
            <w:gridSpan w:val="2"/>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2.99</w:t>
            </w:r>
          </w:p>
        </w:tc>
        <w:tc>
          <w:tcPr>
            <w:tcW w:w="569" w:type="pct"/>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9.15</w:t>
            </w:r>
          </w:p>
        </w:tc>
        <w:tc>
          <w:tcPr>
            <w:tcW w:w="606" w:type="pct"/>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0.58</w:t>
            </w:r>
          </w:p>
        </w:tc>
      </w:tr>
      <w:tr w:rsidR="00E979A8" w:rsidRPr="007E625B" w:rsidTr="004F13F4">
        <w:trPr>
          <w:trHeight w:val="360"/>
        </w:trPr>
        <w:tc>
          <w:tcPr>
            <w:tcW w:w="999" w:type="pct"/>
            <w:gridSpan w:val="2"/>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2011-2016</w:t>
            </w:r>
          </w:p>
        </w:tc>
        <w:tc>
          <w:tcPr>
            <w:tcW w:w="564" w:type="pct"/>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775.02</w:t>
            </w:r>
          </w:p>
        </w:tc>
        <w:tc>
          <w:tcPr>
            <w:tcW w:w="565" w:type="pct"/>
            <w:gridSpan w:val="2"/>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ind w:hanging="108"/>
              <w:jc w:val="right"/>
              <w:rPr>
                <w:rFonts w:ascii="Gill Sans MT" w:eastAsia="Times New Roman" w:hAnsi="Gill Sans MT"/>
                <w:lang w:val="en-GB" w:eastAsia="en-GB"/>
              </w:rPr>
            </w:pPr>
            <w:r w:rsidRPr="007E625B">
              <w:rPr>
                <w:rFonts w:ascii="Gill Sans MT" w:eastAsia="Times New Roman" w:hAnsi="Gill Sans MT"/>
                <w:lang w:val="en-GB" w:eastAsia="en-GB"/>
              </w:rPr>
              <w:t>185.39</w:t>
            </w:r>
          </w:p>
        </w:tc>
        <w:tc>
          <w:tcPr>
            <w:tcW w:w="565" w:type="pct"/>
            <w:gridSpan w:val="2"/>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4.21</w:t>
            </w:r>
          </w:p>
        </w:tc>
        <w:tc>
          <w:tcPr>
            <w:tcW w:w="565" w:type="pct"/>
            <w:gridSpan w:val="2"/>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7.21</w:t>
            </w:r>
          </w:p>
        </w:tc>
        <w:tc>
          <w:tcPr>
            <w:tcW w:w="567" w:type="pct"/>
            <w:gridSpan w:val="2"/>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right"/>
              <w:rPr>
                <w:rFonts w:ascii="Gill Sans MT" w:eastAsia="Times New Roman" w:hAnsi="Gill Sans MT"/>
                <w:lang w:val="en-GB" w:eastAsia="en-GB"/>
              </w:rPr>
            </w:pPr>
            <w:r w:rsidRPr="007E625B">
              <w:rPr>
                <w:rFonts w:ascii="Gill Sans MT" w:eastAsia="Times New Roman" w:hAnsi="Gill Sans MT"/>
                <w:lang w:val="en-GB" w:eastAsia="en-GB"/>
              </w:rPr>
              <w:t>2.63</w:t>
            </w:r>
          </w:p>
        </w:tc>
        <w:tc>
          <w:tcPr>
            <w:tcW w:w="569" w:type="pct"/>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5.53</w:t>
            </w:r>
          </w:p>
        </w:tc>
        <w:tc>
          <w:tcPr>
            <w:tcW w:w="606" w:type="pct"/>
            <w:tcBorders>
              <w:bottom w:val="single" w:sz="12" w:space="0" w:color="auto"/>
            </w:tcBorders>
            <w:shd w:val="clear" w:color="000000" w:fill="DBE5F1" w:themeFill="accent1" w:themeFillTint="33"/>
            <w:noWrap/>
            <w:vAlign w:val="center"/>
            <w:hideMark/>
          </w:tcPr>
          <w:p w:rsidR="00E979A8" w:rsidRPr="007E625B" w:rsidRDefault="00E979A8" w:rsidP="004F13F4">
            <w:pPr>
              <w:spacing w:after="0" w:line="288" w:lineRule="auto"/>
              <w:jc w:val="center"/>
              <w:rPr>
                <w:rFonts w:ascii="Gill Sans MT" w:eastAsia="Times New Roman" w:hAnsi="Gill Sans MT"/>
                <w:lang w:val="en-GB" w:eastAsia="en-GB"/>
              </w:rPr>
            </w:pPr>
            <w:r w:rsidRPr="007E625B">
              <w:rPr>
                <w:rFonts w:ascii="Gill Sans MT" w:eastAsia="Times New Roman" w:hAnsi="Gill Sans MT"/>
                <w:lang w:val="en-GB" w:eastAsia="en-GB"/>
              </w:rPr>
              <w:t>-0.95</w:t>
            </w:r>
          </w:p>
        </w:tc>
      </w:tr>
    </w:tbl>
    <w:p w:rsidR="00E979A8" w:rsidRPr="00535C83" w:rsidRDefault="00E979A8" w:rsidP="00E979A8">
      <w:pPr>
        <w:spacing w:after="0" w:line="288" w:lineRule="auto"/>
        <w:rPr>
          <w:rFonts w:ascii="Gill Sans MT" w:hAnsi="Gill Sans MT"/>
          <w:b/>
          <w:sz w:val="20"/>
          <w:szCs w:val="20"/>
        </w:rPr>
      </w:pPr>
      <w:r w:rsidRPr="00535C83">
        <w:rPr>
          <w:rFonts w:ascii="Gill Sans MT" w:hAnsi="Gill Sans MT"/>
          <w:b/>
          <w:sz w:val="20"/>
          <w:szCs w:val="20"/>
        </w:rPr>
        <w:t xml:space="preserve">Source: </w:t>
      </w:r>
      <w:r w:rsidRPr="00535C83">
        <w:rPr>
          <w:rFonts w:ascii="Gill Sans MT" w:hAnsi="Gill Sans MT"/>
          <w:sz w:val="20"/>
          <w:szCs w:val="20"/>
        </w:rPr>
        <w:t>NBE and own computation</w:t>
      </w:r>
    </w:p>
    <w:p w:rsidR="00E979A8"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The trend of coffee export value shows an average growth throughout the sub-periods. During the sub-period of 2001-2005, the export performance of coffee grew, on average, by 18.99 percent annually. The relative contribution of quantity exported was higher than that of price; the former registered 13.15 percent growth while the latter brought about a 5.92 percent increase. The interaction effect of the quantity of coffee exported and the international price of coffee export is -0.08 percentages. On the other hand, the price effect was higher than the volume effect in the year 2006-2010. During these years of interval, the average growth rate of export value was 12.75 percent compared to the previous period; it declined by 33 percent on average within the periods. Likewise, the contribution of international price was 9.15 percent whereas the quantity effect was 2.99 percent on average. Also, their cumulative effect to the export earnings was 0.58 percent. Price continued to have an effect of 5.53 percent while the effect of quantity was 2.63 percent on the total average export revenue growth of 7.21 in the year 2011-2016.</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pPr>
      <w:r w:rsidRPr="00055C7F">
        <w:rPr>
          <w:rFonts w:ascii="Gill Sans MT" w:hAnsi="Gill Sans MT"/>
          <w:b/>
        </w:rPr>
        <w:lastRenderedPageBreak/>
        <w:t>Average growth rates of the export value of oilseeds from 2001 to 2016 and the relative effect of volume and price</w:t>
      </w:r>
    </w:p>
    <w:tbl>
      <w:tblPr>
        <w:tblW w:w="4972" w:type="pct"/>
        <w:tblInd w:w="108" w:type="dxa"/>
        <w:tblBorders>
          <w:top w:val="single" w:sz="12" w:space="0" w:color="auto"/>
          <w:bottom w:val="single" w:sz="12" w:space="0" w:color="auto"/>
        </w:tblBorders>
        <w:shd w:val="clear" w:color="000000" w:fill="DBE5F1" w:themeFill="accent1" w:themeFillTint="33"/>
        <w:tblLayout w:type="fixed"/>
        <w:tblLook w:val="04A0"/>
      </w:tblPr>
      <w:tblGrid>
        <w:gridCol w:w="1251"/>
        <w:gridCol w:w="757"/>
        <w:gridCol w:w="759"/>
        <w:gridCol w:w="627"/>
        <w:gridCol w:w="677"/>
        <w:gridCol w:w="677"/>
        <w:gridCol w:w="790"/>
        <w:gridCol w:w="762"/>
      </w:tblGrid>
      <w:tr w:rsidR="00E979A8" w:rsidRPr="00535C83"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07"/>
              <w:jc w:val="left"/>
              <w:rPr>
                <w:rFonts w:ascii="Gill Sans MT" w:eastAsia="Times New Roman" w:hAnsi="Gill Sans MT"/>
                <w:b/>
                <w:lang w:val="en-GB" w:eastAsia="en-GB"/>
              </w:rPr>
            </w:pPr>
            <w:r w:rsidRPr="00535C83">
              <w:rPr>
                <w:rFonts w:ascii="Gill Sans MT" w:eastAsia="Times New Roman" w:hAnsi="Gill Sans MT"/>
                <w:b/>
                <w:lang w:val="en-GB" w:eastAsia="en-GB"/>
              </w:rPr>
              <w:t xml:space="preserve">Particulars </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V</w:t>
            </w:r>
          </w:p>
        </w:tc>
        <w:tc>
          <w:tcPr>
            <w:tcW w:w="602"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Q</w:t>
            </w:r>
          </w:p>
        </w:tc>
        <w:tc>
          <w:tcPr>
            <w:tcW w:w="498"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P</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dlnV</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dlnQ</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dlnP</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535C83" w:rsidRDefault="00E979A8" w:rsidP="004F13F4">
            <w:pPr>
              <w:spacing w:after="0" w:line="288" w:lineRule="auto"/>
              <w:ind w:hanging="66"/>
              <w:rPr>
                <w:rFonts w:ascii="Gill Sans MT" w:eastAsia="Times New Roman" w:hAnsi="Gill Sans MT"/>
                <w:b/>
                <w:lang w:val="en-GB" w:eastAsia="en-GB"/>
              </w:rPr>
            </w:pPr>
            <w:r w:rsidRPr="00535C83">
              <w:rPr>
                <w:rFonts w:ascii="Gill Sans MT" w:eastAsia="Times New Roman" w:hAnsi="Gill Sans MT"/>
                <w:b/>
                <w:lang w:val="en-GB" w:eastAsia="en-GB"/>
              </w:rPr>
              <w:t>dlnQ*dlnP</w:t>
            </w:r>
          </w:p>
        </w:tc>
      </w:tr>
      <w:tr w:rsidR="00E979A8" w:rsidRPr="007E625B"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07"/>
              <w:jc w:val="left"/>
              <w:rPr>
                <w:rFonts w:ascii="Gill Sans MT" w:eastAsia="Times New Roman" w:hAnsi="Gill Sans MT"/>
                <w:lang w:val="en-GB" w:eastAsia="en-GB"/>
              </w:rPr>
            </w:pPr>
            <w:r w:rsidRPr="00103DF5">
              <w:rPr>
                <w:rFonts w:ascii="Gill Sans MT" w:eastAsia="Times New Roman" w:hAnsi="Gill Sans MT"/>
                <w:lang w:val="en-GB" w:eastAsia="en-GB"/>
              </w:rPr>
              <w:t>2001-2005</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63.7</w:t>
            </w:r>
          </w:p>
        </w:tc>
        <w:tc>
          <w:tcPr>
            <w:tcW w:w="602"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98.24</w:t>
            </w:r>
          </w:p>
        </w:tc>
        <w:tc>
          <w:tcPr>
            <w:tcW w:w="498"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0.62</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43.18</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34.10</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9.29</w:t>
            </w:r>
          </w:p>
        </w:tc>
        <w:tc>
          <w:tcPr>
            <w:tcW w:w="605"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66"/>
              <w:jc w:val="center"/>
              <w:rPr>
                <w:rFonts w:ascii="Gill Sans MT" w:eastAsia="Times New Roman" w:hAnsi="Gill Sans MT"/>
                <w:lang w:val="en-GB" w:eastAsia="en-GB"/>
              </w:rPr>
            </w:pPr>
          </w:p>
        </w:tc>
      </w:tr>
      <w:tr w:rsidR="00E979A8" w:rsidRPr="007E625B"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07"/>
              <w:jc w:val="left"/>
              <w:rPr>
                <w:rFonts w:ascii="Gill Sans MT" w:eastAsia="Times New Roman" w:hAnsi="Gill Sans MT"/>
                <w:lang w:val="en-GB" w:eastAsia="en-GB"/>
              </w:rPr>
            </w:pPr>
            <w:r w:rsidRPr="00103DF5">
              <w:rPr>
                <w:rFonts w:ascii="Gill Sans MT" w:eastAsia="Times New Roman" w:hAnsi="Gill Sans MT"/>
                <w:lang w:val="en-GB" w:eastAsia="en-GB"/>
              </w:rPr>
              <w:t>2006-2010</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269.76</w:t>
            </w:r>
          </w:p>
        </w:tc>
        <w:tc>
          <w:tcPr>
            <w:tcW w:w="602"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247.74</w:t>
            </w:r>
          </w:p>
        </w:tc>
        <w:tc>
          <w:tcPr>
            <w:tcW w:w="498"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1.11</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28.06</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20.32</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14.65</w:t>
            </w:r>
          </w:p>
        </w:tc>
        <w:tc>
          <w:tcPr>
            <w:tcW w:w="605"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66"/>
              <w:jc w:val="center"/>
              <w:rPr>
                <w:rFonts w:ascii="Gill Sans MT" w:eastAsia="Times New Roman" w:hAnsi="Gill Sans MT"/>
                <w:lang w:val="en-GB" w:eastAsia="en-GB"/>
              </w:rPr>
            </w:pPr>
          </w:p>
        </w:tc>
      </w:tr>
      <w:tr w:rsidR="00E979A8" w:rsidRPr="007E625B"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07"/>
              <w:jc w:val="left"/>
              <w:rPr>
                <w:rFonts w:ascii="Gill Sans MT" w:eastAsia="Times New Roman" w:hAnsi="Gill Sans MT"/>
                <w:lang w:val="en-GB" w:eastAsia="en-GB"/>
              </w:rPr>
            </w:pPr>
            <w:r w:rsidRPr="00103DF5">
              <w:rPr>
                <w:rFonts w:ascii="Gill Sans MT" w:eastAsia="Times New Roman" w:hAnsi="Gill Sans MT"/>
                <w:lang w:val="en-GB" w:eastAsia="en-GB"/>
              </w:rPr>
              <w:t>2011-2016</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481.32</w:t>
            </w:r>
          </w:p>
        </w:tc>
        <w:tc>
          <w:tcPr>
            <w:tcW w:w="602"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108"/>
              <w:jc w:val="right"/>
              <w:rPr>
                <w:rFonts w:ascii="Gill Sans MT" w:eastAsia="Times New Roman" w:hAnsi="Gill Sans MT"/>
                <w:lang w:val="en-GB" w:eastAsia="en-GB"/>
              </w:rPr>
            </w:pPr>
            <w:r w:rsidRPr="00103DF5">
              <w:rPr>
                <w:rFonts w:ascii="Gill Sans MT" w:eastAsia="Times New Roman" w:hAnsi="Gill Sans MT"/>
                <w:lang w:val="en-GB" w:eastAsia="en-GB"/>
              </w:rPr>
              <w:t>329.18</w:t>
            </w:r>
          </w:p>
        </w:tc>
        <w:tc>
          <w:tcPr>
            <w:tcW w:w="498"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1.49</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7.91</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right="-144" w:hanging="110"/>
              <w:jc w:val="right"/>
              <w:rPr>
                <w:rFonts w:ascii="Gill Sans MT" w:eastAsia="Times New Roman" w:hAnsi="Gill Sans MT"/>
                <w:lang w:val="en-GB" w:eastAsia="en-GB"/>
              </w:rPr>
            </w:pPr>
            <w:r w:rsidRPr="00103DF5">
              <w:rPr>
                <w:rFonts w:ascii="Gill Sans MT" w:eastAsia="Times New Roman" w:hAnsi="Gill Sans MT"/>
                <w:lang w:val="en-GB" w:eastAsia="en-GB"/>
              </w:rPr>
              <w:t>9.30</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jc w:val="right"/>
              <w:rPr>
                <w:rFonts w:ascii="Gill Sans MT" w:eastAsia="Times New Roman" w:hAnsi="Gill Sans MT"/>
                <w:lang w:val="en-GB" w:eastAsia="en-GB"/>
              </w:rPr>
            </w:pPr>
            <w:r w:rsidRPr="00103DF5">
              <w:rPr>
                <w:rFonts w:ascii="Gill Sans MT" w:eastAsia="Times New Roman" w:hAnsi="Gill Sans MT"/>
                <w:lang w:val="en-GB" w:eastAsia="en-GB"/>
              </w:rPr>
              <w:t>1.01</w:t>
            </w:r>
          </w:p>
        </w:tc>
        <w:tc>
          <w:tcPr>
            <w:tcW w:w="605" w:type="pct"/>
            <w:tcBorders>
              <w:top w:val="single" w:sz="12" w:space="0" w:color="auto"/>
              <w:bottom w:val="single" w:sz="8" w:space="0" w:color="auto"/>
            </w:tcBorders>
            <w:shd w:val="clear" w:color="000000" w:fill="DBE5F1" w:themeFill="accent1" w:themeFillTint="33"/>
            <w:noWrap/>
            <w:vAlign w:val="center"/>
            <w:hideMark/>
          </w:tcPr>
          <w:p w:rsidR="00E979A8" w:rsidRPr="00103DF5" w:rsidRDefault="00E979A8" w:rsidP="004F13F4">
            <w:pPr>
              <w:spacing w:after="0" w:line="288" w:lineRule="auto"/>
              <w:ind w:hanging="66"/>
              <w:jc w:val="center"/>
              <w:rPr>
                <w:rFonts w:ascii="Gill Sans MT" w:eastAsia="Times New Roman" w:hAnsi="Gill Sans MT"/>
                <w:lang w:val="en-GB" w:eastAsia="en-GB"/>
              </w:rPr>
            </w:pPr>
          </w:p>
        </w:tc>
      </w:tr>
    </w:tbl>
    <w:p w:rsidR="00E979A8" w:rsidRPr="00D40253" w:rsidRDefault="00E979A8" w:rsidP="00E979A8">
      <w:pPr>
        <w:spacing w:after="0" w:line="288" w:lineRule="auto"/>
        <w:rPr>
          <w:rFonts w:ascii="Gill Sans MT" w:hAnsi="Gill Sans MT"/>
          <w:sz w:val="20"/>
          <w:szCs w:val="20"/>
        </w:rPr>
      </w:pPr>
      <w:r w:rsidRPr="00D40253">
        <w:rPr>
          <w:rFonts w:ascii="Gill Sans MT" w:hAnsi="Gill Sans MT"/>
          <w:b/>
          <w:sz w:val="20"/>
          <w:szCs w:val="20"/>
        </w:rPr>
        <w:t>Source:</w:t>
      </w:r>
      <w:r w:rsidRPr="00D40253">
        <w:rPr>
          <w:rFonts w:ascii="Gill Sans MT" w:hAnsi="Gill Sans MT"/>
          <w:sz w:val="20"/>
          <w:szCs w:val="20"/>
        </w:rPr>
        <w:t xml:space="preserve"> NBE own computation </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E625B">
        <w:rPr>
          <w:rFonts w:ascii="Gill Sans MT" w:hAnsi="Gill Sans MT"/>
        </w:rPr>
        <w:t>Oilseeds - one of the biggest sources of foreign exchange earnings - have become the most important cash crops for Ethiopia contributing 16.8 percent of the total export revenue next to coffee. In a similar fashion, the average export revenue generated from oilseeds fell from 43.18 percent during the period 2001-2005 to 7.91 percent growth rate during the period 2011-2016. The relative contribution of volume to the total export growth was 34.1 and 20.32 percent in the consecutive sub-periods. Though the relative contribution of volume to the total export revenue generation was higher, the relative contribution of international price was more prominent, accounting for 9.29, 14.65 and 1 percent during the period 2001 to 2016 because the global demand for oilseeds was increasing in a broad range of oil products, not only for the food industry but also for cosmetics and industrial purposes. The interaction effect of both international price and quantity of export is (-0.21, -6.91 and -2.41) in the respective periods.</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r w:rsidRPr="00D40253">
        <w:rPr>
          <w:rFonts w:ascii="Gill Sans MT" w:hAnsi="Gill Sans MT"/>
          <w:b/>
        </w:rPr>
        <w:lastRenderedPageBreak/>
        <w:t>Average growth rates of the export value of gold from 2001 to 2016 and the relative effect of volume and price</w:t>
      </w:r>
    </w:p>
    <w:tbl>
      <w:tblPr>
        <w:tblW w:w="4972" w:type="pct"/>
        <w:tblInd w:w="108" w:type="dxa"/>
        <w:tblBorders>
          <w:top w:val="single" w:sz="12" w:space="0" w:color="auto"/>
          <w:bottom w:val="single" w:sz="12" w:space="0" w:color="auto"/>
        </w:tblBorders>
        <w:shd w:val="clear" w:color="000000" w:fill="DBE5F1" w:themeFill="accent1" w:themeFillTint="33"/>
        <w:tblLayout w:type="fixed"/>
        <w:tblLook w:val="04A0"/>
      </w:tblPr>
      <w:tblGrid>
        <w:gridCol w:w="1251"/>
        <w:gridCol w:w="757"/>
        <w:gridCol w:w="692"/>
        <w:gridCol w:w="694"/>
        <w:gridCol w:w="677"/>
        <w:gridCol w:w="677"/>
        <w:gridCol w:w="790"/>
        <w:gridCol w:w="762"/>
      </w:tblGrid>
      <w:tr w:rsidR="00E979A8" w:rsidRPr="00535C83"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07"/>
              <w:jc w:val="left"/>
              <w:rPr>
                <w:rFonts w:ascii="Gill Sans MT" w:eastAsia="Times New Roman" w:hAnsi="Gill Sans MT"/>
                <w:b/>
                <w:lang w:val="en-GB" w:eastAsia="en-GB"/>
              </w:rPr>
            </w:pPr>
            <w:r w:rsidRPr="00535C83">
              <w:rPr>
                <w:rFonts w:ascii="Gill Sans MT" w:eastAsia="Times New Roman" w:hAnsi="Gill Sans MT"/>
                <w:b/>
                <w:lang w:val="en-GB" w:eastAsia="en-GB"/>
              </w:rPr>
              <w:t xml:space="preserve">Particulars </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V</w:t>
            </w:r>
          </w:p>
        </w:tc>
        <w:tc>
          <w:tcPr>
            <w:tcW w:w="549"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Q</w:t>
            </w:r>
          </w:p>
        </w:tc>
        <w:tc>
          <w:tcPr>
            <w:tcW w:w="55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P</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dlnV</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dlnQ</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dlnP</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535C83" w:rsidRDefault="00E979A8" w:rsidP="004F13F4">
            <w:pPr>
              <w:spacing w:after="0" w:line="288" w:lineRule="auto"/>
              <w:ind w:hanging="66"/>
              <w:rPr>
                <w:rFonts w:ascii="Gill Sans MT" w:eastAsia="Times New Roman" w:hAnsi="Gill Sans MT"/>
                <w:b/>
                <w:lang w:val="en-GB" w:eastAsia="en-GB"/>
              </w:rPr>
            </w:pPr>
            <w:r w:rsidRPr="00535C83">
              <w:rPr>
                <w:rFonts w:ascii="Gill Sans MT" w:eastAsia="Times New Roman" w:hAnsi="Gill Sans MT"/>
                <w:b/>
                <w:lang w:val="en-GB" w:eastAsia="en-GB"/>
              </w:rPr>
              <w:t>dlnQ*dlnP</w:t>
            </w:r>
          </w:p>
        </w:tc>
      </w:tr>
      <w:tr w:rsidR="00E979A8" w:rsidRPr="007E625B"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07"/>
              <w:jc w:val="left"/>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2001-2005</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42.71</w:t>
            </w:r>
          </w:p>
        </w:tc>
        <w:tc>
          <w:tcPr>
            <w:tcW w:w="549"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5.02</w:t>
            </w:r>
          </w:p>
        </w:tc>
        <w:tc>
          <w:tcPr>
            <w:tcW w:w="55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8.47</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20.48</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6.88</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14.89</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124C66" w:rsidRDefault="00E979A8" w:rsidP="004F13F4">
            <w:pPr>
              <w:spacing w:after="0" w:line="288" w:lineRule="auto"/>
              <w:ind w:hanging="66"/>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-1.28</w:t>
            </w:r>
          </w:p>
        </w:tc>
      </w:tr>
      <w:tr w:rsidR="00E979A8" w:rsidRPr="007E625B"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07"/>
              <w:jc w:val="left"/>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2006-2010</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125.91</w:t>
            </w:r>
          </w:p>
        </w:tc>
        <w:tc>
          <w:tcPr>
            <w:tcW w:w="549"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5.64</w:t>
            </w:r>
          </w:p>
        </w:tc>
        <w:tc>
          <w:tcPr>
            <w:tcW w:w="55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20.80</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51.30</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14.75</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28.42</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124C66" w:rsidRDefault="00E979A8" w:rsidP="004F13F4">
            <w:pPr>
              <w:spacing w:after="0" w:line="288" w:lineRule="auto"/>
              <w:ind w:hanging="66"/>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8.12</w:t>
            </w:r>
          </w:p>
        </w:tc>
      </w:tr>
      <w:tr w:rsidR="00E979A8" w:rsidRPr="007E625B"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07"/>
              <w:jc w:val="left"/>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2011-2016</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452.90</w:t>
            </w:r>
          </w:p>
        </w:tc>
        <w:tc>
          <w:tcPr>
            <w:tcW w:w="549"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hanging="108"/>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23.92</w:t>
            </w:r>
          </w:p>
        </w:tc>
        <w:tc>
          <w:tcPr>
            <w:tcW w:w="551"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31.74</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4.57</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ind w:right="-144" w:hanging="110"/>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58.26</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124C66" w:rsidRDefault="00E979A8" w:rsidP="004F13F4">
            <w:pPr>
              <w:spacing w:after="0" w:line="288" w:lineRule="auto"/>
              <w:jc w:val="center"/>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-10.26</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124C66" w:rsidRDefault="00E979A8" w:rsidP="004F13F4">
            <w:pPr>
              <w:spacing w:after="0" w:line="288" w:lineRule="auto"/>
              <w:ind w:hanging="66"/>
              <w:rPr>
                <w:rFonts w:ascii="Gill Sans MT" w:eastAsia="Times New Roman" w:hAnsi="Gill Sans MT"/>
                <w:sz w:val="20"/>
                <w:szCs w:val="20"/>
                <w:lang w:val="en-GB" w:eastAsia="en-GB"/>
              </w:rPr>
            </w:pPr>
            <w:r w:rsidRPr="00124C66">
              <w:rPr>
                <w:rFonts w:ascii="Gill Sans MT" w:eastAsia="Times New Roman" w:hAnsi="Gill Sans MT"/>
                <w:sz w:val="20"/>
                <w:szCs w:val="20"/>
                <w:lang w:val="en-GB" w:eastAsia="en-GB"/>
              </w:rPr>
              <w:t>-43.43</w:t>
            </w:r>
          </w:p>
        </w:tc>
      </w:tr>
    </w:tbl>
    <w:p w:rsidR="00E979A8" w:rsidRDefault="00E979A8" w:rsidP="00E979A8">
      <w:pPr>
        <w:spacing w:after="0" w:line="288" w:lineRule="auto"/>
        <w:rPr>
          <w:rFonts w:ascii="Gill Sans MT" w:hAnsi="Gill Sans MT"/>
          <w:b/>
        </w:rPr>
      </w:pPr>
    </w:p>
    <w:p w:rsidR="00E979A8" w:rsidRPr="007E625B" w:rsidRDefault="00E979A8" w:rsidP="00E979A8">
      <w:pPr>
        <w:spacing w:after="0" w:line="288" w:lineRule="auto"/>
        <w:rPr>
          <w:rFonts w:ascii="Gill Sans MT" w:hAnsi="Gill Sans MT"/>
        </w:rPr>
      </w:pPr>
      <w:r w:rsidRPr="007E625B">
        <w:rPr>
          <w:rFonts w:ascii="Gill Sans MT" w:hAnsi="Gill Sans MT"/>
        </w:rPr>
        <w:t xml:space="preserve">During the sub-period of 2001–2005, growth in the trade value of gold resulted from a balanced contribution of price and quantities. On average, a 20.4 per cent increase in value terms was due to a 6.88 percent contribution of volume and 14.89 percent of price. </w:t>
      </w:r>
      <w:r>
        <w:rPr>
          <w:rFonts w:ascii="Gill Sans MT" w:hAnsi="Gill Sans MT"/>
        </w:rPr>
        <w:t xml:space="preserve"> </w:t>
      </w:r>
      <w:r w:rsidRPr="007E625B">
        <w:rPr>
          <w:rFonts w:ascii="Gill Sans MT" w:hAnsi="Gill Sans MT"/>
        </w:rPr>
        <w:t>In the 2006-2010 sub-period, the highest average growth rate for oilseed export value was registered as 51.3 percent with an Average contribution of 8.12 percent. The relative contribution of price was larger than that of volume, which was a 28.42 percent and 14.75 percent change due to the international price increase during the economic crises. Likewise, during the period 2011-2016, growth in trade value declined compared to the pervious sub-periods, accounting for an average growth of 4.57 percent. Volume growth contributed more than price change, resulting in a 58.26 per cent contribution in volume and the price change was -10.26 per cent. The combined contribution of both price and volume was negative –       -43.43 percent.</w:t>
      </w:r>
    </w:p>
    <w:p w:rsidR="00E979A8" w:rsidRDefault="00E979A8" w:rsidP="00E979A8">
      <w:pPr>
        <w:spacing w:after="0" w:line="240" w:lineRule="auto"/>
        <w:rPr>
          <w:rFonts w:ascii="Gill Sans MT" w:hAnsi="Gill Sans MT"/>
        </w:rPr>
      </w:pPr>
      <w:r>
        <w:rPr>
          <w:rFonts w:ascii="Gill Sans MT" w:hAnsi="Gill Sans MT"/>
        </w:rPr>
        <w:br w:type="page"/>
      </w:r>
    </w:p>
    <w:p w:rsidR="00E979A8" w:rsidRDefault="00E979A8" w:rsidP="00E979A8">
      <w:pPr>
        <w:spacing w:after="0" w:line="288" w:lineRule="auto"/>
        <w:rPr>
          <w:rFonts w:ascii="Gill Sans MT" w:hAnsi="Gill Sans MT"/>
          <w:b/>
        </w:rPr>
      </w:pPr>
      <w:r w:rsidRPr="00B97775">
        <w:rPr>
          <w:rFonts w:ascii="Gill Sans MT" w:hAnsi="Gill Sans MT"/>
          <w:b/>
        </w:rPr>
        <w:lastRenderedPageBreak/>
        <w:t xml:space="preserve">Average growth rate of pulse export value from 2001 to 2016 and the relative contribution of quantity and price </w:t>
      </w:r>
    </w:p>
    <w:tbl>
      <w:tblPr>
        <w:tblW w:w="4972" w:type="pct"/>
        <w:tblInd w:w="108" w:type="dxa"/>
        <w:tblBorders>
          <w:top w:val="single" w:sz="12" w:space="0" w:color="auto"/>
          <w:bottom w:val="single" w:sz="12" w:space="0" w:color="auto"/>
        </w:tblBorders>
        <w:shd w:val="clear" w:color="000000" w:fill="DBE5F1" w:themeFill="accent1" w:themeFillTint="33"/>
        <w:tblLayout w:type="fixed"/>
        <w:tblLook w:val="04A0"/>
      </w:tblPr>
      <w:tblGrid>
        <w:gridCol w:w="1251"/>
        <w:gridCol w:w="757"/>
        <w:gridCol w:w="782"/>
        <w:gridCol w:w="604"/>
        <w:gridCol w:w="677"/>
        <w:gridCol w:w="677"/>
        <w:gridCol w:w="790"/>
        <w:gridCol w:w="762"/>
      </w:tblGrid>
      <w:tr w:rsidR="00E979A8" w:rsidRPr="00535C83" w:rsidTr="004F13F4">
        <w:trPr>
          <w:trHeight w:val="319"/>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07"/>
              <w:jc w:val="left"/>
              <w:rPr>
                <w:rFonts w:ascii="Gill Sans MT" w:eastAsia="Times New Roman" w:hAnsi="Gill Sans MT"/>
                <w:b/>
                <w:lang w:val="en-GB" w:eastAsia="en-GB"/>
              </w:rPr>
            </w:pPr>
            <w:r w:rsidRPr="00535C83">
              <w:rPr>
                <w:rFonts w:ascii="Gill Sans MT" w:eastAsia="Times New Roman" w:hAnsi="Gill Sans MT"/>
                <w:b/>
                <w:lang w:val="en-GB" w:eastAsia="en-GB"/>
              </w:rPr>
              <w:t xml:space="preserve">Particulars </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V</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Q</w:t>
            </w:r>
          </w:p>
        </w:tc>
        <w:tc>
          <w:tcPr>
            <w:tcW w:w="479"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P</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dlnV</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dlnQ</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dlnP</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535C83" w:rsidRDefault="00E979A8" w:rsidP="004F13F4">
            <w:pPr>
              <w:spacing w:after="0" w:line="288" w:lineRule="auto"/>
              <w:ind w:hanging="66"/>
              <w:rPr>
                <w:rFonts w:ascii="Gill Sans MT" w:eastAsia="Times New Roman" w:hAnsi="Gill Sans MT"/>
                <w:b/>
                <w:lang w:val="en-GB" w:eastAsia="en-GB"/>
              </w:rPr>
            </w:pPr>
            <w:r w:rsidRPr="00535C83">
              <w:rPr>
                <w:rFonts w:ascii="Gill Sans MT" w:eastAsia="Times New Roman" w:hAnsi="Gill Sans MT"/>
                <w:b/>
                <w:lang w:val="en-GB" w:eastAsia="en-GB"/>
              </w:rPr>
              <w:t>dlnQ*dlnP</w:t>
            </w:r>
          </w:p>
        </w:tc>
      </w:tr>
      <w:tr w:rsidR="00E979A8" w:rsidRPr="00B97775"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07"/>
              <w:jc w:val="left"/>
              <w:rPr>
                <w:rFonts w:ascii="Gill Sans MT" w:eastAsia="Times New Roman" w:hAnsi="Gill Sans MT"/>
                <w:lang w:val="en-GB" w:eastAsia="en-GB"/>
              </w:rPr>
            </w:pPr>
            <w:r w:rsidRPr="00B97775">
              <w:rPr>
                <w:rFonts w:ascii="Gill Sans MT" w:eastAsia="Times New Roman" w:hAnsi="Gill Sans MT"/>
                <w:lang w:val="en-GB" w:eastAsia="en-GB"/>
              </w:rPr>
              <w:t>2001-2005</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23.93</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79.44</w:t>
            </w:r>
          </w:p>
        </w:tc>
        <w:tc>
          <w:tcPr>
            <w:tcW w:w="479"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0.31</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76.88</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86.00</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-2.65</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B97775" w:rsidRDefault="00E979A8" w:rsidP="004F13F4">
            <w:pPr>
              <w:spacing w:after="0" w:line="288" w:lineRule="auto"/>
              <w:ind w:hanging="66"/>
              <w:rPr>
                <w:rFonts w:ascii="Gill Sans MT" w:eastAsia="Times New Roman" w:hAnsi="Gill Sans MT"/>
                <w:lang w:val="en-GB" w:eastAsia="en-GB"/>
              </w:rPr>
            </w:pPr>
            <w:r w:rsidRPr="00B97775">
              <w:rPr>
                <w:rFonts w:ascii="Gill Sans MT" w:eastAsia="Times New Roman" w:hAnsi="Gill Sans MT"/>
                <w:lang w:val="en-GB" w:eastAsia="en-GB"/>
              </w:rPr>
              <w:t>-6.47</w:t>
            </w:r>
          </w:p>
        </w:tc>
      </w:tr>
      <w:tr w:rsidR="00E979A8" w:rsidRPr="00B97775"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07"/>
              <w:jc w:val="left"/>
              <w:rPr>
                <w:rFonts w:ascii="Gill Sans MT" w:eastAsia="Times New Roman" w:hAnsi="Gill Sans MT"/>
                <w:lang w:val="en-GB" w:eastAsia="en-GB"/>
              </w:rPr>
            </w:pPr>
            <w:r w:rsidRPr="00B97775">
              <w:rPr>
                <w:rFonts w:ascii="Gill Sans MT" w:eastAsia="Times New Roman" w:hAnsi="Gill Sans MT"/>
                <w:lang w:val="en-GB" w:eastAsia="en-GB"/>
              </w:rPr>
              <w:t>2006-2010</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94.54</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173.17</w:t>
            </w:r>
          </w:p>
        </w:tc>
        <w:tc>
          <w:tcPr>
            <w:tcW w:w="479"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0.53</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41.17</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20.82</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16.19</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B97775" w:rsidRDefault="00E979A8" w:rsidP="004F13F4">
            <w:pPr>
              <w:spacing w:after="0" w:line="288" w:lineRule="auto"/>
              <w:ind w:hanging="66"/>
              <w:rPr>
                <w:rFonts w:ascii="Gill Sans MT" w:eastAsia="Times New Roman" w:hAnsi="Gill Sans MT"/>
                <w:lang w:val="en-GB" w:eastAsia="en-GB"/>
              </w:rPr>
            </w:pPr>
            <w:r w:rsidRPr="00B97775">
              <w:rPr>
                <w:rFonts w:ascii="Gill Sans MT" w:eastAsia="Times New Roman" w:hAnsi="Gill Sans MT"/>
                <w:lang w:val="en-GB" w:eastAsia="en-GB"/>
              </w:rPr>
              <w:t>4.17</w:t>
            </w:r>
          </w:p>
        </w:tc>
      </w:tr>
      <w:tr w:rsidR="00E979A8" w:rsidRPr="00B97775" w:rsidTr="004F13F4">
        <w:trPr>
          <w:trHeight w:val="360"/>
        </w:trPr>
        <w:tc>
          <w:tcPr>
            <w:tcW w:w="993"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07"/>
              <w:jc w:val="left"/>
              <w:rPr>
                <w:rFonts w:ascii="Gill Sans MT" w:eastAsia="Times New Roman" w:hAnsi="Gill Sans MT"/>
                <w:lang w:val="en-GB" w:eastAsia="en-GB"/>
              </w:rPr>
            </w:pPr>
            <w:r w:rsidRPr="00B97775">
              <w:rPr>
                <w:rFonts w:ascii="Gill Sans MT" w:eastAsia="Times New Roman" w:hAnsi="Gill Sans MT"/>
                <w:lang w:val="en-GB" w:eastAsia="en-GB"/>
              </w:rPr>
              <w:t>2011-2016</w:t>
            </w:r>
          </w:p>
        </w:tc>
        <w:tc>
          <w:tcPr>
            <w:tcW w:w="60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205.96</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hanging="108"/>
              <w:jc w:val="center"/>
              <w:rPr>
                <w:rFonts w:ascii="Gill Sans MT" w:eastAsia="Times New Roman" w:hAnsi="Gill Sans MT"/>
                <w:lang w:val="en-GB" w:eastAsia="en-GB"/>
              </w:rPr>
            </w:pPr>
            <w:r w:rsidRPr="00B97775">
              <w:rPr>
                <w:rFonts w:ascii="Gill Sans MT" w:eastAsia="Times New Roman" w:hAnsi="Gill Sans MT"/>
                <w:lang w:val="en-GB" w:eastAsia="en-GB"/>
              </w:rPr>
              <w:t>312.88</w:t>
            </w:r>
          </w:p>
        </w:tc>
        <w:tc>
          <w:tcPr>
            <w:tcW w:w="479"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0.66</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11.45</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ind w:right="-144" w:hanging="110"/>
              <w:jc w:val="center"/>
              <w:rPr>
                <w:rFonts w:ascii="Gill Sans MT" w:eastAsia="Times New Roman" w:hAnsi="Gill Sans MT"/>
                <w:lang w:val="en-GB" w:eastAsia="en-GB"/>
              </w:rPr>
            </w:pPr>
            <w:r w:rsidRPr="00B97775">
              <w:rPr>
                <w:rFonts w:ascii="Gill Sans MT" w:eastAsia="Times New Roman" w:hAnsi="Gill Sans MT"/>
                <w:lang w:val="en-GB" w:eastAsia="en-GB"/>
              </w:rPr>
              <w:t>10.62</w:t>
            </w:r>
          </w:p>
        </w:tc>
        <w:tc>
          <w:tcPr>
            <w:tcW w:w="627" w:type="pct"/>
            <w:tcBorders>
              <w:top w:val="single" w:sz="12" w:space="0" w:color="auto"/>
              <w:bottom w:val="single" w:sz="8" w:space="0" w:color="auto"/>
            </w:tcBorders>
            <w:shd w:val="clear" w:color="000000" w:fill="DBE5F1" w:themeFill="accent1" w:themeFillTint="33"/>
            <w:noWrap/>
            <w:vAlign w:val="center"/>
            <w:hideMark/>
          </w:tcPr>
          <w:p w:rsidR="00E979A8" w:rsidRPr="00B97775" w:rsidRDefault="00E979A8" w:rsidP="004F13F4">
            <w:pPr>
              <w:spacing w:after="0" w:line="288" w:lineRule="auto"/>
              <w:jc w:val="center"/>
              <w:rPr>
                <w:rFonts w:ascii="Gill Sans MT" w:eastAsia="Times New Roman" w:hAnsi="Gill Sans MT"/>
                <w:lang w:val="en-GB" w:eastAsia="en-GB"/>
              </w:rPr>
            </w:pPr>
            <w:r w:rsidRPr="00B97775">
              <w:rPr>
                <w:rFonts w:ascii="Gill Sans MT" w:eastAsia="Times New Roman" w:hAnsi="Gill Sans MT"/>
                <w:lang w:val="en-GB" w:eastAsia="en-GB"/>
              </w:rPr>
              <w:t>1.59</w:t>
            </w:r>
          </w:p>
        </w:tc>
        <w:tc>
          <w:tcPr>
            <w:tcW w:w="605" w:type="pct"/>
            <w:tcBorders>
              <w:top w:val="single" w:sz="12" w:space="0" w:color="auto"/>
              <w:bottom w:val="single" w:sz="8" w:space="0" w:color="auto"/>
            </w:tcBorders>
            <w:shd w:val="clear" w:color="000000" w:fill="DBE5F1" w:themeFill="accent1" w:themeFillTint="33"/>
            <w:noWrap/>
            <w:vAlign w:val="bottom"/>
            <w:hideMark/>
          </w:tcPr>
          <w:p w:rsidR="00E979A8" w:rsidRPr="00B97775" w:rsidRDefault="00E979A8" w:rsidP="004F13F4">
            <w:pPr>
              <w:spacing w:after="0" w:line="288" w:lineRule="auto"/>
              <w:ind w:hanging="66"/>
              <w:rPr>
                <w:rFonts w:ascii="Gill Sans MT" w:eastAsia="Times New Roman" w:hAnsi="Gill Sans MT"/>
                <w:lang w:val="en-GB" w:eastAsia="en-GB"/>
              </w:rPr>
            </w:pPr>
            <w:r w:rsidRPr="00B97775">
              <w:rPr>
                <w:rFonts w:ascii="Gill Sans MT" w:eastAsia="Times New Roman" w:hAnsi="Gill Sans MT"/>
                <w:lang w:val="en-GB" w:eastAsia="en-GB"/>
              </w:rPr>
              <w:t>-0.77</w:t>
            </w:r>
          </w:p>
        </w:tc>
      </w:tr>
    </w:tbl>
    <w:p w:rsidR="00E979A8" w:rsidRPr="00B97775" w:rsidRDefault="00E979A8" w:rsidP="00E979A8">
      <w:pPr>
        <w:spacing w:after="0" w:line="288" w:lineRule="auto"/>
        <w:rPr>
          <w:rFonts w:ascii="Gill Sans MT" w:hAnsi="Gill Sans MT"/>
        </w:rPr>
      </w:pPr>
      <w:r w:rsidRPr="00B97775">
        <w:rPr>
          <w:rFonts w:ascii="Gill Sans MT" w:hAnsi="Gill Sans MT"/>
          <w:b/>
        </w:rPr>
        <w:t xml:space="preserve">Source: </w:t>
      </w:r>
      <w:r w:rsidRPr="00B97775">
        <w:rPr>
          <w:rFonts w:ascii="Gill Sans MT" w:hAnsi="Gill Sans MT"/>
        </w:rPr>
        <w:t>NBE and own computation</w:t>
      </w:r>
    </w:p>
    <w:p w:rsidR="00E979A8"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r w:rsidRPr="007E625B">
        <w:rPr>
          <w:rFonts w:ascii="Gill Sans MT" w:hAnsi="Gill Sans MT"/>
        </w:rPr>
        <w:t>In the sub-period of 2001-2005, growth in the total gold trade value resulting from volume had a crucial contribution of 86.00 percent while price declined to 2.65 percentage change. The growth rate in trade value of gold during the sub-period 2006-2010 resulted from a balanced contribution of price and quantities. On average, a 41.17 percent increase in value terms was due to a 20.82 percent contribution of volume change and a 16.19 percent change in price. The combined effect of volume and price was also positive and 4.17 percent change. During the sub-period of 2011-2016, the growth rate of trade volume of pulse had dropped on average by 72.2 percent due to the global financial crisis, which was, in value terms, 11.45 percent. That is, volume changes accounted for 10.62 percent and the relative contribution of price was 1.59 percent change. The combined effect of both volume and price was -0.77 percent.</w:t>
      </w:r>
    </w:p>
    <w:p w:rsidR="00E979A8" w:rsidRPr="007E625B"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p>
    <w:p w:rsidR="00E979A8" w:rsidRDefault="00E979A8" w:rsidP="00E979A8">
      <w:pPr>
        <w:spacing w:after="0" w:line="288" w:lineRule="auto"/>
        <w:rPr>
          <w:rFonts w:ascii="Gill Sans MT" w:hAnsi="Gill Sans MT"/>
          <w:b/>
        </w:rPr>
      </w:pPr>
      <w:r w:rsidRPr="00B97775">
        <w:rPr>
          <w:rFonts w:ascii="Gill Sans MT" w:hAnsi="Gill Sans MT"/>
          <w:b/>
        </w:rPr>
        <w:lastRenderedPageBreak/>
        <w:t xml:space="preserve">Average growth rate of </w:t>
      </w:r>
      <w:r w:rsidRPr="00B97775">
        <w:rPr>
          <w:rFonts w:ascii="Gill Sans MT" w:hAnsi="Gill Sans MT"/>
          <w:b/>
          <w:i/>
        </w:rPr>
        <w:t>chat</w:t>
      </w:r>
      <w:r w:rsidRPr="00B97775">
        <w:rPr>
          <w:rFonts w:ascii="Gill Sans MT" w:hAnsi="Gill Sans MT"/>
          <w:b/>
        </w:rPr>
        <w:t xml:space="preserve"> export value from 2001 to 2016 and the relative contribution of quantity and price </w:t>
      </w:r>
    </w:p>
    <w:tbl>
      <w:tblPr>
        <w:tblW w:w="4972" w:type="pct"/>
        <w:tblInd w:w="108" w:type="dxa"/>
        <w:tblBorders>
          <w:top w:val="single" w:sz="12" w:space="0" w:color="auto"/>
          <w:bottom w:val="single" w:sz="12" w:space="0" w:color="auto"/>
        </w:tblBorders>
        <w:shd w:val="clear" w:color="000000" w:fill="DBE5F1" w:themeFill="accent1" w:themeFillTint="33"/>
        <w:tblLayout w:type="fixed"/>
        <w:tblLook w:val="04A0"/>
      </w:tblPr>
      <w:tblGrid>
        <w:gridCol w:w="1248"/>
        <w:gridCol w:w="760"/>
        <w:gridCol w:w="782"/>
        <w:gridCol w:w="604"/>
        <w:gridCol w:w="26"/>
        <w:gridCol w:w="650"/>
        <w:gridCol w:w="677"/>
        <w:gridCol w:w="741"/>
        <w:gridCol w:w="48"/>
        <w:gridCol w:w="764"/>
      </w:tblGrid>
      <w:tr w:rsidR="00E979A8" w:rsidRPr="00535C83" w:rsidTr="004F13F4">
        <w:trPr>
          <w:trHeight w:val="319"/>
        </w:trPr>
        <w:tc>
          <w:tcPr>
            <w:tcW w:w="990"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07"/>
              <w:jc w:val="left"/>
              <w:rPr>
                <w:rFonts w:ascii="Gill Sans MT" w:eastAsia="Times New Roman" w:hAnsi="Gill Sans MT"/>
                <w:b/>
                <w:lang w:val="en-GB" w:eastAsia="en-GB"/>
              </w:rPr>
            </w:pPr>
            <w:r w:rsidRPr="00535C83">
              <w:rPr>
                <w:rFonts w:ascii="Gill Sans MT" w:eastAsia="Times New Roman" w:hAnsi="Gill Sans MT"/>
                <w:b/>
                <w:lang w:val="en-GB" w:eastAsia="en-GB"/>
              </w:rPr>
              <w:t xml:space="preserve">Particulars </w:t>
            </w:r>
          </w:p>
        </w:tc>
        <w:tc>
          <w:tcPr>
            <w:tcW w:w="603"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V</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hanging="108"/>
              <w:jc w:val="center"/>
              <w:rPr>
                <w:rFonts w:ascii="Gill Sans MT" w:eastAsia="Times New Roman" w:hAnsi="Gill Sans MT"/>
                <w:b/>
                <w:lang w:val="en-GB" w:eastAsia="en-GB"/>
              </w:rPr>
            </w:pPr>
            <w:r w:rsidRPr="00535C83">
              <w:rPr>
                <w:rFonts w:ascii="Gill Sans MT" w:eastAsia="Times New Roman" w:hAnsi="Gill Sans MT"/>
                <w:b/>
                <w:lang w:val="en-GB" w:eastAsia="en-GB"/>
              </w:rPr>
              <w:t>Q</w:t>
            </w:r>
          </w:p>
        </w:tc>
        <w:tc>
          <w:tcPr>
            <w:tcW w:w="479"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P</w:t>
            </w:r>
          </w:p>
        </w:tc>
        <w:tc>
          <w:tcPr>
            <w:tcW w:w="537" w:type="pct"/>
            <w:gridSpan w:val="2"/>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dlnV</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ind w:right="-144" w:hanging="110"/>
              <w:jc w:val="center"/>
              <w:rPr>
                <w:rFonts w:ascii="Gill Sans MT" w:eastAsia="Times New Roman" w:hAnsi="Gill Sans MT"/>
                <w:b/>
                <w:lang w:val="en-GB" w:eastAsia="en-GB"/>
              </w:rPr>
            </w:pPr>
            <w:r w:rsidRPr="00535C83">
              <w:rPr>
                <w:rFonts w:ascii="Gill Sans MT" w:eastAsia="Times New Roman" w:hAnsi="Gill Sans MT"/>
                <w:b/>
                <w:lang w:val="en-GB" w:eastAsia="en-GB"/>
              </w:rPr>
              <w:t>dlnQ</w:t>
            </w:r>
          </w:p>
        </w:tc>
        <w:tc>
          <w:tcPr>
            <w:tcW w:w="626" w:type="pct"/>
            <w:gridSpan w:val="2"/>
            <w:tcBorders>
              <w:top w:val="single" w:sz="12" w:space="0" w:color="auto"/>
              <w:bottom w:val="single" w:sz="8" w:space="0" w:color="auto"/>
            </w:tcBorders>
            <w:shd w:val="clear" w:color="000000" w:fill="DBE5F1" w:themeFill="accent1" w:themeFillTint="33"/>
            <w:noWrap/>
            <w:vAlign w:val="center"/>
            <w:hideMark/>
          </w:tcPr>
          <w:p w:rsidR="00E979A8" w:rsidRPr="00535C83" w:rsidRDefault="00E979A8" w:rsidP="004F13F4">
            <w:pPr>
              <w:spacing w:after="0" w:line="288" w:lineRule="auto"/>
              <w:jc w:val="center"/>
              <w:rPr>
                <w:rFonts w:ascii="Gill Sans MT" w:eastAsia="Times New Roman" w:hAnsi="Gill Sans MT"/>
                <w:b/>
                <w:lang w:val="en-GB" w:eastAsia="en-GB"/>
              </w:rPr>
            </w:pPr>
            <w:r w:rsidRPr="00535C83">
              <w:rPr>
                <w:rFonts w:ascii="Gill Sans MT" w:eastAsia="Times New Roman" w:hAnsi="Gill Sans MT"/>
                <w:b/>
                <w:lang w:val="en-GB" w:eastAsia="en-GB"/>
              </w:rPr>
              <w:t>dlnP</w:t>
            </w:r>
          </w:p>
        </w:tc>
        <w:tc>
          <w:tcPr>
            <w:tcW w:w="606" w:type="pct"/>
            <w:tcBorders>
              <w:top w:val="single" w:sz="12" w:space="0" w:color="auto"/>
              <w:bottom w:val="single" w:sz="8" w:space="0" w:color="auto"/>
            </w:tcBorders>
            <w:shd w:val="clear" w:color="000000" w:fill="DBE5F1" w:themeFill="accent1" w:themeFillTint="33"/>
            <w:noWrap/>
            <w:vAlign w:val="bottom"/>
            <w:hideMark/>
          </w:tcPr>
          <w:p w:rsidR="00E979A8" w:rsidRPr="00535C83" w:rsidRDefault="00E979A8" w:rsidP="004F13F4">
            <w:pPr>
              <w:spacing w:after="0" w:line="288" w:lineRule="auto"/>
              <w:ind w:right="-108"/>
              <w:rPr>
                <w:rFonts w:ascii="Gill Sans MT" w:eastAsia="Times New Roman" w:hAnsi="Gill Sans MT"/>
                <w:b/>
                <w:lang w:val="en-GB" w:eastAsia="en-GB"/>
              </w:rPr>
            </w:pPr>
            <w:r w:rsidRPr="00535C83">
              <w:rPr>
                <w:rFonts w:ascii="Gill Sans MT" w:eastAsia="Times New Roman" w:hAnsi="Gill Sans MT"/>
                <w:b/>
                <w:lang w:val="en-GB" w:eastAsia="en-GB"/>
              </w:rPr>
              <w:t>dlnQ*dlnP</w:t>
            </w:r>
          </w:p>
        </w:tc>
      </w:tr>
      <w:tr w:rsidR="00E979A8" w:rsidRPr="007E625B" w:rsidTr="004F13F4">
        <w:trPr>
          <w:trHeight w:val="360"/>
        </w:trPr>
        <w:tc>
          <w:tcPr>
            <w:tcW w:w="990"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07"/>
              <w:jc w:val="left"/>
              <w:rPr>
                <w:rFonts w:ascii="Gill Sans MT" w:eastAsia="Times New Roman" w:hAnsi="Gill Sans MT"/>
                <w:lang w:val="en-GB" w:eastAsia="en-GB"/>
              </w:rPr>
            </w:pPr>
            <w:r w:rsidRPr="00CD05B7">
              <w:rPr>
                <w:rFonts w:ascii="Gill Sans MT" w:eastAsia="Times New Roman" w:hAnsi="Gill Sans MT"/>
                <w:lang w:val="en-GB" w:eastAsia="en-GB"/>
              </w:rPr>
              <w:t>2001-2005</w:t>
            </w:r>
          </w:p>
        </w:tc>
        <w:tc>
          <w:tcPr>
            <w:tcW w:w="603"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71.31</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13.06</w:t>
            </w:r>
          </w:p>
        </w:tc>
        <w:tc>
          <w:tcPr>
            <w:tcW w:w="500"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5.96</w:t>
            </w:r>
          </w:p>
        </w:tc>
        <w:tc>
          <w:tcPr>
            <w:tcW w:w="516"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15.97</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37.93</w:t>
            </w:r>
          </w:p>
        </w:tc>
        <w:tc>
          <w:tcPr>
            <w:tcW w:w="588"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10.55</w:t>
            </w:r>
          </w:p>
        </w:tc>
        <w:tc>
          <w:tcPr>
            <w:tcW w:w="644"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66"/>
              <w:jc w:val="right"/>
              <w:rPr>
                <w:rFonts w:ascii="Gill Sans MT" w:eastAsia="Times New Roman" w:hAnsi="Gill Sans MT"/>
                <w:lang w:val="en-GB" w:eastAsia="en-GB"/>
              </w:rPr>
            </w:pPr>
            <w:r w:rsidRPr="00CD05B7">
              <w:rPr>
                <w:rFonts w:ascii="Gill Sans MT" w:eastAsia="Times New Roman" w:hAnsi="Gill Sans MT"/>
                <w:lang w:val="en-GB" w:eastAsia="en-GB"/>
              </w:rPr>
              <w:t>-32.51</w:t>
            </w:r>
          </w:p>
        </w:tc>
      </w:tr>
      <w:tr w:rsidR="00E979A8" w:rsidRPr="007E625B" w:rsidTr="004F13F4">
        <w:trPr>
          <w:trHeight w:val="360"/>
        </w:trPr>
        <w:tc>
          <w:tcPr>
            <w:tcW w:w="990"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07"/>
              <w:jc w:val="left"/>
              <w:rPr>
                <w:rFonts w:ascii="Gill Sans MT" w:eastAsia="Times New Roman" w:hAnsi="Gill Sans MT"/>
                <w:lang w:val="en-GB" w:eastAsia="en-GB"/>
              </w:rPr>
            </w:pPr>
            <w:r w:rsidRPr="00CD05B7">
              <w:rPr>
                <w:rFonts w:ascii="Gill Sans MT" w:eastAsia="Times New Roman" w:hAnsi="Gill Sans MT"/>
                <w:lang w:val="en-GB" w:eastAsia="en-GB"/>
              </w:rPr>
              <w:t>2006-2010</w:t>
            </w:r>
          </w:p>
        </w:tc>
        <w:tc>
          <w:tcPr>
            <w:tcW w:w="603"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127.89</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25.76</w:t>
            </w:r>
          </w:p>
        </w:tc>
        <w:tc>
          <w:tcPr>
            <w:tcW w:w="500"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4.85</w:t>
            </w:r>
          </w:p>
        </w:tc>
        <w:tc>
          <w:tcPr>
            <w:tcW w:w="516"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17.88</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14.18</w:t>
            </w:r>
          </w:p>
        </w:tc>
        <w:tc>
          <w:tcPr>
            <w:tcW w:w="588"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3.50</w:t>
            </w:r>
          </w:p>
        </w:tc>
        <w:tc>
          <w:tcPr>
            <w:tcW w:w="644"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66"/>
              <w:jc w:val="right"/>
              <w:rPr>
                <w:rFonts w:ascii="Gill Sans MT" w:eastAsia="Times New Roman" w:hAnsi="Gill Sans MT"/>
                <w:lang w:val="en-GB" w:eastAsia="en-GB"/>
              </w:rPr>
            </w:pPr>
            <w:r w:rsidRPr="00CD05B7">
              <w:rPr>
                <w:rFonts w:ascii="Gill Sans MT" w:eastAsia="Times New Roman" w:hAnsi="Gill Sans MT"/>
                <w:lang w:val="en-GB" w:eastAsia="en-GB"/>
              </w:rPr>
              <w:t>0.20</w:t>
            </w:r>
          </w:p>
        </w:tc>
      </w:tr>
      <w:tr w:rsidR="00E979A8" w:rsidRPr="007E625B" w:rsidTr="004F13F4">
        <w:trPr>
          <w:trHeight w:val="360"/>
        </w:trPr>
        <w:tc>
          <w:tcPr>
            <w:tcW w:w="990"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07"/>
              <w:jc w:val="left"/>
              <w:rPr>
                <w:rFonts w:ascii="Gill Sans MT" w:eastAsia="Times New Roman" w:hAnsi="Gill Sans MT"/>
                <w:lang w:val="en-GB" w:eastAsia="en-GB"/>
              </w:rPr>
            </w:pPr>
            <w:r w:rsidRPr="00CD05B7">
              <w:rPr>
                <w:rFonts w:ascii="Gill Sans MT" w:eastAsia="Times New Roman" w:hAnsi="Gill Sans MT"/>
                <w:lang w:val="en-GB" w:eastAsia="en-GB"/>
              </w:rPr>
              <w:t>2011-2016</w:t>
            </w:r>
          </w:p>
        </w:tc>
        <w:tc>
          <w:tcPr>
            <w:tcW w:w="603"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263.7</w:t>
            </w:r>
          </w:p>
        </w:tc>
        <w:tc>
          <w:tcPr>
            <w:tcW w:w="621"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108"/>
              <w:jc w:val="right"/>
              <w:rPr>
                <w:rFonts w:ascii="Gill Sans MT" w:eastAsia="Times New Roman" w:hAnsi="Gill Sans MT"/>
                <w:lang w:val="en-GB" w:eastAsia="en-GB"/>
              </w:rPr>
            </w:pPr>
            <w:r w:rsidRPr="00CD05B7">
              <w:rPr>
                <w:rFonts w:ascii="Gill Sans MT" w:eastAsia="Times New Roman" w:hAnsi="Gill Sans MT"/>
                <w:lang w:val="en-GB" w:eastAsia="en-GB"/>
              </w:rPr>
              <w:t>46.2</w:t>
            </w:r>
          </w:p>
        </w:tc>
        <w:tc>
          <w:tcPr>
            <w:tcW w:w="500"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5.7</w:t>
            </w:r>
          </w:p>
        </w:tc>
        <w:tc>
          <w:tcPr>
            <w:tcW w:w="516"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4.1</w:t>
            </w:r>
          </w:p>
        </w:tc>
        <w:tc>
          <w:tcPr>
            <w:tcW w:w="537"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right="-144" w:hanging="110"/>
              <w:jc w:val="right"/>
              <w:rPr>
                <w:rFonts w:ascii="Gill Sans MT" w:eastAsia="Times New Roman" w:hAnsi="Gill Sans MT"/>
                <w:lang w:val="en-GB" w:eastAsia="en-GB"/>
              </w:rPr>
            </w:pPr>
            <w:r w:rsidRPr="00CD05B7">
              <w:rPr>
                <w:rFonts w:ascii="Gill Sans MT" w:eastAsia="Times New Roman" w:hAnsi="Gill Sans MT"/>
                <w:lang w:val="en-GB" w:eastAsia="en-GB"/>
              </w:rPr>
              <w:t>4.8</w:t>
            </w:r>
          </w:p>
        </w:tc>
        <w:tc>
          <w:tcPr>
            <w:tcW w:w="588" w:type="pct"/>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jc w:val="right"/>
              <w:rPr>
                <w:rFonts w:ascii="Gill Sans MT" w:eastAsia="Times New Roman" w:hAnsi="Gill Sans MT"/>
                <w:lang w:val="en-GB" w:eastAsia="en-GB"/>
              </w:rPr>
            </w:pPr>
            <w:r w:rsidRPr="00CD05B7">
              <w:rPr>
                <w:rFonts w:ascii="Gill Sans MT" w:eastAsia="Times New Roman" w:hAnsi="Gill Sans MT"/>
                <w:lang w:val="en-GB" w:eastAsia="en-GB"/>
              </w:rPr>
              <w:t>-0.7</w:t>
            </w:r>
          </w:p>
        </w:tc>
        <w:tc>
          <w:tcPr>
            <w:tcW w:w="644" w:type="pct"/>
            <w:gridSpan w:val="2"/>
            <w:tcBorders>
              <w:top w:val="single" w:sz="12" w:space="0" w:color="auto"/>
              <w:bottom w:val="single" w:sz="8" w:space="0" w:color="auto"/>
            </w:tcBorders>
            <w:shd w:val="clear" w:color="000000" w:fill="DBE5F1" w:themeFill="accent1" w:themeFillTint="33"/>
            <w:noWrap/>
            <w:vAlign w:val="center"/>
            <w:hideMark/>
          </w:tcPr>
          <w:p w:rsidR="00E979A8" w:rsidRPr="00CD05B7" w:rsidRDefault="00E979A8" w:rsidP="004F13F4">
            <w:pPr>
              <w:spacing w:after="0" w:line="288" w:lineRule="auto"/>
              <w:ind w:hanging="66"/>
              <w:jc w:val="right"/>
              <w:rPr>
                <w:rFonts w:ascii="Gill Sans MT" w:eastAsia="Times New Roman" w:hAnsi="Gill Sans MT"/>
                <w:lang w:val="en-GB" w:eastAsia="en-GB"/>
              </w:rPr>
            </w:pPr>
            <w:r w:rsidRPr="00CD05B7">
              <w:rPr>
                <w:rFonts w:ascii="Gill Sans MT" w:eastAsia="Times New Roman" w:hAnsi="Gill Sans MT"/>
                <w:lang w:val="en-GB" w:eastAsia="en-GB"/>
              </w:rPr>
              <w:t>0.0</w:t>
            </w:r>
          </w:p>
        </w:tc>
      </w:tr>
    </w:tbl>
    <w:p w:rsidR="00E979A8" w:rsidRPr="00CB44E5" w:rsidRDefault="00E979A8" w:rsidP="00E979A8">
      <w:pPr>
        <w:spacing w:after="0" w:line="288" w:lineRule="auto"/>
        <w:rPr>
          <w:rFonts w:ascii="Gill Sans MT" w:hAnsi="Gill Sans MT"/>
        </w:rPr>
      </w:pPr>
      <w:r w:rsidRPr="00CB44E5">
        <w:rPr>
          <w:rFonts w:ascii="Gill Sans MT" w:hAnsi="Gill Sans MT"/>
          <w:b/>
        </w:rPr>
        <w:t>Source:</w:t>
      </w:r>
      <w:r w:rsidRPr="00CB44E5">
        <w:rPr>
          <w:rFonts w:ascii="Gill Sans MT" w:hAnsi="Gill Sans MT"/>
        </w:rPr>
        <w:t xml:space="preserve"> NBE and own computation </w:t>
      </w:r>
    </w:p>
    <w:p w:rsidR="00E979A8" w:rsidRDefault="00E979A8" w:rsidP="00E979A8">
      <w:pPr>
        <w:spacing w:after="0" w:line="288" w:lineRule="auto"/>
        <w:rPr>
          <w:rFonts w:ascii="Gill Sans MT" w:hAnsi="Gill Sans MT"/>
          <w:i/>
        </w:rPr>
      </w:pPr>
    </w:p>
    <w:p w:rsidR="00E979A8" w:rsidRPr="007E625B" w:rsidRDefault="00E979A8" w:rsidP="00E979A8">
      <w:pPr>
        <w:spacing w:after="0" w:line="288" w:lineRule="auto"/>
        <w:rPr>
          <w:rFonts w:ascii="Gill Sans MT" w:hAnsi="Gill Sans MT"/>
        </w:rPr>
      </w:pPr>
      <w:r w:rsidRPr="007E625B">
        <w:rPr>
          <w:rFonts w:ascii="Gill Sans MT" w:hAnsi="Gill Sans MT"/>
          <w:i/>
        </w:rPr>
        <w:t>Chat</w:t>
      </w:r>
      <w:r w:rsidRPr="007E625B">
        <w:rPr>
          <w:rFonts w:ascii="Gill Sans MT" w:hAnsi="Gill Sans MT"/>
        </w:rPr>
        <w:t xml:space="preserve"> has contributed 9.3 percent of the total export and continues being the fourth largest export commodity of the country in generating foreign currency. During the sub-period of 2001-2005, trade in terms of value increased, on average, by 15.97 percent, which resulted from an average volume of 37.93 percent change and a relative contribution of price of 10.55 percent increase. The combined effect of volume and price to the growth of trade value of </w:t>
      </w:r>
      <w:r w:rsidRPr="007E625B">
        <w:rPr>
          <w:rFonts w:ascii="Gill Sans MT" w:hAnsi="Gill Sans MT"/>
          <w:i/>
        </w:rPr>
        <w:t>chat</w:t>
      </w:r>
      <w:r w:rsidRPr="007E625B">
        <w:rPr>
          <w:rFonts w:ascii="Gill Sans MT" w:hAnsi="Gill Sans MT"/>
        </w:rPr>
        <w:t xml:space="preserve"> was a decline of 32.51 percent. During the sub-period of 2006-2010, trade value of </w:t>
      </w:r>
      <w:r w:rsidRPr="007E625B">
        <w:rPr>
          <w:rFonts w:ascii="Gill Sans MT" w:hAnsi="Gill Sans MT"/>
          <w:i/>
        </w:rPr>
        <w:t>chat</w:t>
      </w:r>
      <w:r w:rsidRPr="007E625B">
        <w:rPr>
          <w:rFonts w:ascii="Gill Sans MT" w:hAnsi="Gill Sans MT"/>
        </w:rPr>
        <w:t xml:space="preserve"> increased on average by 11.97 percent relative to the previous sub-periods. The trade value was 17.88 percent change and it was mainly because of the relative contribution of volume by 14.18 percent change and an average of 3.5 percent change in price. In the 2011-2016 sub-periods, the value of </w:t>
      </w:r>
      <w:r w:rsidRPr="007E625B">
        <w:rPr>
          <w:rFonts w:ascii="Gill Sans MT" w:hAnsi="Gill Sans MT"/>
          <w:i/>
        </w:rPr>
        <w:t>chat</w:t>
      </w:r>
      <w:r w:rsidRPr="007E625B">
        <w:rPr>
          <w:rFonts w:ascii="Gill Sans MT" w:hAnsi="Gill Sans MT"/>
        </w:rPr>
        <w:t xml:space="preserve"> export dropped by 77 percent on average and price was responsible for the downward growth of 119 percent change decrease. The value of </w:t>
      </w:r>
      <w:r w:rsidRPr="007E625B">
        <w:rPr>
          <w:rFonts w:ascii="Gill Sans MT" w:hAnsi="Gill Sans MT"/>
          <w:i/>
        </w:rPr>
        <w:t>chat</w:t>
      </w:r>
      <w:r w:rsidRPr="007E625B">
        <w:rPr>
          <w:rFonts w:ascii="Gill Sans MT" w:hAnsi="Gill Sans MT"/>
        </w:rPr>
        <w:t xml:space="preserve"> in these sub-periods registered a 4.1 percent average growth. Volume has a relative positive effect of 4.8 percent while price has a declining impact of -0.7 percent change. The combined effect of both volume and price was zero.</w:t>
      </w:r>
    </w:p>
    <w:p w:rsidR="00E979A8" w:rsidRDefault="00E979A8" w:rsidP="00E979A8">
      <w:pPr>
        <w:spacing w:after="0" w:line="288" w:lineRule="auto"/>
        <w:rPr>
          <w:rFonts w:ascii="Gill Sans MT" w:hAnsi="Gill Sans MT"/>
        </w:rPr>
      </w:pPr>
      <w:r w:rsidRPr="007E625B">
        <w:rPr>
          <w:rFonts w:ascii="Gill Sans MT" w:hAnsi="Gill Sans MT"/>
        </w:rPr>
        <w:lastRenderedPageBreak/>
        <w:t>In conclusion, the Ethiopian export trend is determined by both price and volume based on the product types. In the case of coffee, for the average trade value growth, price has a relatively higher contribution than volume</w:t>
      </w:r>
      <w:r w:rsidRPr="007E625B">
        <w:rPr>
          <w:rStyle w:val="FootnoteReference"/>
          <w:rFonts w:ascii="Gill Sans MT" w:hAnsi="Gill Sans MT"/>
        </w:rPr>
        <w:footnoteReference w:id="17"/>
      </w:r>
      <w:r w:rsidRPr="007E625B">
        <w:rPr>
          <w:rFonts w:ascii="Gill Sans MT" w:hAnsi="Gill Sans MT"/>
        </w:rPr>
        <w:t xml:space="preserve"> for the period of 2001-2016 since the Ethiopian coffee has a premium in the international market. On the contrary, for the rest of the products, i.e., oilseeds, </w:t>
      </w:r>
      <w:r w:rsidRPr="007E625B">
        <w:rPr>
          <w:rFonts w:ascii="Gill Sans MT" w:hAnsi="Gill Sans MT"/>
          <w:i/>
        </w:rPr>
        <w:t>chat</w:t>
      </w:r>
      <w:r w:rsidRPr="007E625B">
        <w:rPr>
          <w:rFonts w:ascii="Gill Sans MT" w:hAnsi="Gill Sans MT"/>
        </w:rPr>
        <w:t xml:space="preserve"> and pulse products, the volume effect had a relatively bigger effect than price. In the case of gold, the price effect was higher before the global crisis, but after the crisis, the relatively higher contribution was made by volume. Therefore, the supply side of the sector should strengthen its production capacity and productivity, working on the quality issue and value addition, especially on oilseed products.</w:t>
      </w:r>
    </w:p>
    <w:p w:rsidR="00E979A8" w:rsidRPr="007E625B" w:rsidRDefault="00E979A8" w:rsidP="00E979A8">
      <w:pPr>
        <w:spacing w:after="0" w:line="288" w:lineRule="auto"/>
        <w:rPr>
          <w:rFonts w:ascii="Gill Sans MT" w:hAnsi="Gill Sans MT"/>
        </w:rPr>
      </w:pPr>
    </w:p>
    <w:p w:rsidR="00E979A8" w:rsidRPr="007E625B" w:rsidRDefault="00E979A8" w:rsidP="00E979A8">
      <w:pPr>
        <w:spacing w:after="0" w:line="288" w:lineRule="auto"/>
        <w:rPr>
          <w:rFonts w:ascii="Gill Sans MT" w:hAnsi="Gill Sans MT"/>
        </w:rPr>
      </w:pPr>
    </w:p>
    <w:p w:rsidR="00E979A8" w:rsidRPr="00DF119E" w:rsidRDefault="00E979A8" w:rsidP="00E979A8">
      <w:pPr>
        <w:spacing w:after="0" w:line="288" w:lineRule="auto"/>
        <w:ind w:left="720" w:hanging="720"/>
        <w:rPr>
          <w:rFonts w:ascii="Gill Sans MT" w:hAnsi="Gill Sans MT"/>
          <w:noProof/>
        </w:rPr>
      </w:pPr>
    </w:p>
    <w:p w:rsidR="00E979A8" w:rsidRPr="00DF119E"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p>
    <w:p w:rsidR="00E979A8" w:rsidRPr="00DF119E" w:rsidRDefault="00E979A8" w:rsidP="00E979A8">
      <w:pPr>
        <w:spacing w:after="0" w:line="288" w:lineRule="auto"/>
        <w:rPr>
          <w:rFonts w:ascii="Gill Sans MT" w:hAnsi="Gill Sans MT"/>
          <w:noProof/>
        </w:rPr>
      </w:pPr>
    </w:p>
    <w:p w:rsidR="00E979A8" w:rsidRPr="00DF119E" w:rsidRDefault="00E979A8" w:rsidP="00E979A8">
      <w:pPr>
        <w:spacing w:after="0" w:line="288" w:lineRule="auto"/>
        <w:rPr>
          <w:rFonts w:ascii="Gill Sans MT" w:hAnsi="Gill Sans MT"/>
          <w:noProof/>
        </w:rPr>
      </w:pPr>
    </w:p>
    <w:p w:rsidR="00E979A8" w:rsidRPr="00DF119E" w:rsidRDefault="00E979A8" w:rsidP="00E979A8">
      <w:pPr>
        <w:spacing w:after="0" w:line="288" w:lineRule="auto"/>
        <w:rPr>
          <w:rFonts w:ascii="Gill Sans MT" w:hAnsi="Gill Sans MT"/>
          <w:noProof/>
        </w:rPr>
      </w:pPr>
    </w:p>
    <w:p w:rsidR="00E979A8" w:rsidRDefault="00E979A8" w:rsidP="00E979A8">
      <w:pPr>
        <w:tabs>
          <w:tab w:val="left" w:pos="540"/>
        </w:tabs>
        <w:spacing w:after="0" w:line="288" w:lineRule="auto"/>
        <w:outlineLvl w:val="0"/>
        <w:rPr>
          <w:rFonts w:ascii="Gill Sans MT" w:hAnsi="Gill Sans MT"/>
          <w:b/>
          <w:sz w:val="32"/>
          <w:szCs w:val="32"/>
        </w:rPr>
      </w:pPr>
    </w:p>
    <w:p w:rsidR="00E979A8" w:rsidRDefault="00E979A8" w:rsidP="00E979A8">
      <w:pPr>
        <w:tabs>
          <w:tab w:val="left" w:pos="540"/>
        </w:tabs>
        <w:spacing w:after="0" w:line="288" w:lineRule="auto"/>
        <w:outlineLvl w:val="0"/>
        <w:rPr>
          <w:rFonts w:ascii="Gill Sans MT" w:hAnsi="Gill Sans MT"/>
          <w:b/>
          <w:sz w:val="32"/>
          <w:szCs w:val="32"/>
        </w:rPr>
      </w:pPr>
    </w:p>
    <w:p w:rsidR="00E979A8" w:rsidRDefault="00E979A8" w:rsidP="00E979A8">
      <w:pPr>
        <w:tabs>
          <w:tab w:val="left" w:pos="540"/>
        </w:tabs>
        <w:spacing w:after="0" w:line="288" w:lineRule="auto"/>
        <w:outlineLvl w:val="0"/>
        <w:rPr>
          <w:rFonts w:ascii="Gill Sans MT" w:hAnsi="Gill Sans MT"/>
          <w:b/>
          <w:sz w:val="32"/>
          <w:szCs w:val="32"/>
        </w:rPr>
        <w:sectPr w:rsidR="00E979A8" w:rsidSect="00963B3A">
          <w:footerReference w:type="first" r:id="rId104"/>
          <w:pgSz w:w="8395" w:h="11909" w:code="11"/>
          <w:pgMar w:top="1138" w:right="1138" w:bottom="1138" w:left="1138" w:header="864" w:footer="720" w:gutter="0"/>
          <w:cols w:space="720"/>
          <w:noEndnote/>
          <w:docGrid w:linePitch="299"/>
        </w:sectPr>
      </w:pPr>
    </w:p>
    <w:p w:rsidR="00E979A8" w:rsidRPr="006E68B6" w:rsidRDefault="00E979A8" w:rsidP="00E979A8">
      <w:pPr>
        <w:tabs>
          <w:tab w:val="left" w:pos="540"/>
        </w:tabs>
        <w:spacing w:after="0" w:line="288" w:lineRule="auto"/>
        <w:jc w:val="center"/>
        <w:outlineLvl w:val="0"/>
        <w:rPr>
          <w:rFonts w:ascii="Gill Sans MT" w:hAnsi="Gill Sans MT"/>
          <w:b/>
          <w:sz w:val="32"/>
          <w:szCs w:val="32"/>
        </w:rPr>
      </w:pPr>
      <w:bookmarkStart w:id="156" w:name="_Toc499715969"/>
      <w:r w:rsidRPr="006E68B6">
        <w:rPr>
          <w:rFonts w:ascii="Gill Sans MT" w:hAnsi="Gill Sans MT"/>
          <w:b/>
          <w:sz w:val="32"/>
          <w:szCs w:val="32"/>
        </w:rPr>
        <w:lastRenderedPageBreak/>
        <w:t xml:space="preserve">Chapter </w:t>
      </w:r>
      <w:bookmarkEnd w:id="138"/>
      <w:bookmarkEnd w:id="139"/>
      <w:r>
        <w:rPr>
          <w:rFonts w:ascii="Gill Sans MT" w:hAnsi="Gill Sans MT"/>
          <w:b/>
          <w:sz w:val="32"/>
          <w:szCs w:val="32"/>
        </w:rPr>
        <w:t>V</w:t>
      </w:r>
      <w:bookmarkEnd w:id="156"/>
    </w:p>
    <w:p w:rsidR="00E979A8" w:rsidRPr="00D83994" w:rsidRDefault="00E979A8" w:rsidP="00E979A8">
      <w:pPr>
        <w:spacing w:after="0" w:line="288" w:lineRule="auto"/>
        <w:jc w:val="center"/>
        <w:rPr>
          <w:rFonts w:ascii="Gill Sans MT" w:hAnsi="Gill Sans MT"/>
          <w:b/>
          <w:sz w:val="24"/>
          <w:szCs w:val="24"/>
        </w:rPr>
      </w:pPr>
      <w:bookmarkStart w:id="157" w:name="_Toc329937956"/>
    </w:p>
    <w:p w:rsidR="00E979A8" w:rsidRPr="006E68B6" w:rsidRDefault="00E979A8" w:rsidP="00E979A8">
      <w:pPr>
        <w:spacing w:after="0" w:line="288" w:lineRule="auto"/>
        <w:jc w:val="center"/>
        <w:outlineLvl w:val="0"/>
        <w:rPr>
          <w:rFonts w:ascii="Gill Sans MT" w:hAnsi="Gill Sans MT"/>
          <w:b/>
          <w:sz w:val="32"/>
          <w:szCs w:val="32"/>
        </w:rPr>
      </w:pPr>
      <w:bookmarkStart w:id="158" w:name="_Toc424734352"/>
      <w:bookmarkStart w:id="159" w:name="_Toc499715970"/>
      <w:r>
        <w:rPr>
          <w:rFonts w:ascii="Gill Sans MT" w:hAnsi="Gill Sans MT"/>
          <w:b/>
          <w:sz w:val="32"/>
          <w:szCs w:val="32"/>
        </w:rPr>
        <w:t>Agricultural Export: Trends and Competitiveness</w:t>
      </w:r>
      <w:bookmarkEnd w:id="157"/>
      <w:bookmarkEnd w:id="158"/>
      <w:bookmarkEnd w:id="159"/>
    </w:p>
    <w:p w:rsidR="00E979A8" w:rsidRDefault="00E979A8" w:rsidP="00E979A8">
      <w:pPr>
        <w:pStyle w:val="ListParagraph"/>
        <w:spacing w:after="0" w:line="288" w:lineRule="auto"/>
        <w:rPr>
          <w:rFonts w:ascii="Gill Sans MT" w:hAnsi="Gill Sans MT"/>
          <w:b/>
          <w:sz w:val="26"/>
          <w:szCs w:val="24"/>
        </w:rPr>
      </w:pPr>
    </w:p>
    <w:p w:rsidR="00E979A8" w:rsidRPr="008C7E58" w:rsidRDefault="00E979A8" w:rsidP="00E979A8">
      <w:pPr>
        <w:pStyle w:val="ListParagraph"/>
        <w:numPr>
          <w:ilvl w:val="1"/>
          <w:numId w:val="25"/>
        </w:numPr>
        <w:spacing w:after="0" w:line="288" w:lineRule="auto"/>
        <w:ind w:left="720"/>
        <w:outlineLvl w:val="1"/>
        <w:rPr>
          <w:rFonts w:ascii="Gill Sans MT" w:hAnsi="Gill Sans MT"/>
          <w:b/>
          <w:sz w:val="26"/>
          <w:szCs w:val="24"/>
        </w:rPr>
      </w:pPr>
      <w:bookmarkStart w:id="160" w:name="_Toc499715971"/>
      <w:r w:rsidRPr="008C7E58">
        <w:rPr>
          <w:rFonts w:ascii="Gill Sans MT" w:hAnsi="Gill Sans MT"/>
          <w:b/>
          <w:sz w:val="26"/>
          <w:szCs w:val="24"/>
        </w:rPr>
        <w:t>Background</w:t>
      </w:r>
      <w:bookmarkEnd w:id="160"/>
    </w:p>
    <w:p w:rsidR="00E979A8" w:rsidRPr="00B36CA0" w:rsidRDefault="00E979A8" w:rsidP="00E979A8">
      <w:pPr>
        <w:spacing w:after="0" w:line="288" w:lineRule="auto"/>
        <w:rPr>
          <w:rFonts w:ascii="Gill Sans MT" w:hAnsi="Gill Sans MT"/>
          <w:b/>
          <w:sz w:val="26"/>
          <w:szCs w:val="24"/>
        </w:rPr>
      </w:pPr>
    </w:p>
    <w:p w:rsidR="00E979A8" w:rsidRDefault="00E979A8" w:rsidP="00E979A8">
      <w:pPr>
        <w:spacing w:after="0" w:line="288" w:lineRule="auto"/>
        <w:rPr>
          <w:rFonts w:ascii="Gill Sans MT" w:hAnsi="Gill Sans MT"/>
          <w:color w:val="000000"/>
          <w:shd w:val="clear" w:color="auto" w:fill="FFFFFF"/>
        </w:rPr>
      </w:pPr>
    </w:p>
    <w:p w:rsidR="00E979A8" w:rsidRPr="00B35E01"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Ethiopia’s foreign exchange earnings are led by the services sector - primarily remittances sent by Ethiopians working overseas and the state-run Ethiopian Airlines - followed by exports of several commodities. The contribution of the export sector to the economy (GDP) is still low, as it accounts, on average, for around 10% to the country’s GDP. </w:t>
      </w:r>
    </w:p>
    <w:p w:rsidR="00E979A8" w:rsidRDefault="00E979A8" w:rsidP="00E979A8">
      <w:pPr>
        <w:spacing w:after="0" w:line="264" w:lineRule="auto"/>
        <w:rPr>
          <w:rFonts w:ascii="Gill Sans MT" w:hAnsi="Gill Sans MT" w:cs="Times New Roman"/>
          <w:b/>
          <w:caps/>
          <w:sz w:val="28"/>
          <w:szCs w:val="28"/>
          <w:lang w:val="en-GB"/>
        </w:rPr>
      </w:pPr>
    </w:p>
    <w:p w:rsidR="00E979A8" w:rsidRPr="00B35E01" w:rsidRDefault="00E979A8" w:rsidP="00E979A8">
      <w:pPr>
        <w:spacing w:after="0" w:line="288" w:lineRule="auto"/>
        <w:rPr>
          <w:rFonts w:ascii="Gill Sans MT" w:hAnsi="Gill Sans MT"/>
        </w:rPr>
      </w:pPr>
      <w:r w:rsidRPr="00B35E01">
        <w:rPr>
          <w:rFonts w:ascii="Gill Sans MT" w:hAnsi="Gill Sans MT"/>
          <w:shd w:val="clear" w:color="auto" w:fill="FFFFFF"/>
        </w:rPr>
        <w:t xml:space="preserve">As the export sector has been stagnating or declining over the past few years in view of rapid growing import bill, an </w:t>
      </w:r>
      <w:r w:rsidRPr="00B35E01">
        <w:rPr>
          <w:rFonts w:ascii="Gill Sans MT" w:hAnsi="Gill Sans MT"/>
          <w:bCs/>
          <w:spacing w:val="9"/>
        </w:rPr>
        <w:t>emergin</w:t>
      </w:r>
      <w:r w:rsidRPr="00B35E01">
        <w:rPr>
          <w:rFonts w:ascii="Gill Sans MT" w:hAnsi="Gill Sans MT"/>
          <w:bCs/>
        </w:rPr>
        <w:t>g</w:t>
      </w:r>
      <w:r w:rsidRPr="00B35E01">
        <w:rPr>
          <w:rFonts w:ascii="Gill Sans MT" w:hAnsi="Gill Sans MT"/>
          <w:bCs/>
          <w:spacing w:val="9"/>
        </w:rPr>
        <w:t>polic</w:t>
      </w:r>
      <w:r w:rsidRPr="00B35E01">
        <w:rPr>
          <w:rFonts w:ascii="Gill Sans MT" w:hAnsi="Gill Sans MT"/>
          <w:bCs/>
        </w:rPr>
        <w:t>y</w:t>
      </w:r>
      <w:r w:rsidRPr="00B35E01">
        <w:rPr>
          <w:rFonts w:ascii="Gill Sans MT" w:hAnsi="Gill Sans MT"/>
          <w:bCs/>
          <w:spacing w:val="9"/>
        </w:rPr>
        <w:t>conce</w:t>
      </w:r>
      <w:r w:rsidRPr="00B35E01">
        <w:rPr>
          <w:rFonts w:ascii="Gill Sans MT" w:hAnsi="Gill Sans MT"/>
          <w:bCs/>
          <w:spacing w:val="6"/>
        </w:rPr>
        <w:t>r</w:t>
      </w:r>
      <w:r w:rsidRPr="00B35E01">
        <w:rPr>
          <w:rFonts w:ascii="Gill Sans MT" w:hAnsi="Gill Sans MT"/>
          <w:bCs/>
        </w:rPr>
        <w:t>n in Ethiopia is how to narrow the widening current account deficit byincreasing the country’s export. As significant player in Ethiopia’s export sector, the stagnation in export revenue</w:t>
      </w:r>
      <w:r w:rsidRPr="00B35E01">
        <w:rPr>
          <w:rFonts w:ascii="Gill Sans MT" w:hAnsi="Gill Sans MT"/>
        </w:rPr>
        <w:t xml:space="preserve"> reflects the weakness of the agricultural sector.</w:t>
      </w:r>
    </w:p>
    <w:p w:rsidR="00E979A8" w:rsidRPr="00B35E01"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 xml:space="preserve">The export growth depends not only on domestic production, productivity and distribution situation, but also on a number of external factors like the world economic scenario, the quality and prices of Ethiopian exports in relation to world prices/qualities, exchange rates, inflation rates in competing countries, and taxes and </w:t>
      </w:r>
      <w:r w:rsidRPr="00B35E01">
        <w:rPr>
          <w:rFonts w:ascii="Gill Sans MT" w:hAnsi="Gill Sans MT"/>
        </w:rPr>
        <w:lastRenderedPageBreak/>
        <w:t>subsidies on exports. Based on data from various secondary sources, this study analyses the trend and competitiveness of Ethiopian agricultural export for major commodities: coffee, livestock and meat, and horticulture and floriculture.It thendraws some conclusions on how to enhance the production and export of these commodities.</w:t>
      </w:r>
    </w:p>
    <w:p w:rsidR="00E979A8" w:rsidRDefault="00E979A8" w:rsidP="00E979A8">
      <w:pPr>
        <w:spacing w:after="0" w:line="288" w:lineRule="auto"/>
        <w:rPr>
          <w:rFonts w:ascii="Gill Sans MT" w:hAnsi="Gill Sans MT"/>
        </w:rPr>
      </w:pPr>
    </w:p>
    <w:p w:rsidR="00E979A8" w:rsidRPr="008C7E58" w:rsidRDefault="00E979A8" w:rsidP="00E979A8">
      <w:pPr>
        <w:pStyle w:val="ListParagraph"/>
        <w:numPr>
          <w:ilvl w:val="1"/>
          <w:numId w:val="25"/>
        </w:numPr>
        <w:spacing w:after="0" w:line="288" w:lineRule="auto"/>
        <w:ind w:left="720"/>
        <w:outlineLvl w:val="1"/>
        <w:rPr>
          <w:rFonts w:ascii="Gill Sans MT" w:hAnsi="Gill Sans MT"/>
          <w:b/>
          <w:sz w:val="26"/>
        </w:rPr>
      </w:pPr>
      <w:bookmarkStart w:id="161" w:name="_Toc499715972"/>
      <w:r w:rsidRPr="008C7E58">
        <w:rPr>
          <w:rFonts w:ascii="Gill Sans MT" w:hAnsi="Gill Sans MT"/>
          <w:b/>
          <w:sz w:val="26"/>
        </w:rPr>
        <w:t>Ethiopia’s Competitiveness in Global Coffee Production and Trade</w:t>
      </w:r>
      <w:bookmarkEnd w:id="161"/>
    </w:p>
    <w:p w:rsidR="00E979A8" w:rsidRPr="008C7E58" w:rsidRDefault="00E979A8" w:rsidP="00E979A8">
      <w:pPr>
        <w:pStyle w:val="ListParagraph"/>
        <w:numPr>
          <w:ilvl w:val="2"/>
          <w:numId w:val="25"/>
        </w:numPr>
        <w:spacing w:after="0" w:line="288" w:lineRule="auto"/>
        <w:outlineLvl w:val="2"/>
        <w:rPr>
          <w:rFonts w:ascii="Gill Sans MT" w:hAnsi="Gill Sans MT"/>
          <w:b/>
          <w:sz w:val="24"/>
          <w:szCs w:val="24"/>
        </w:rPr>
      </w:pPr>
      <w:bookmarkStart w:id="162" w:name="_Toc499715973"/>
      <w:r w:rsidRPr="008C7E58">
        <w:rPr>
          <w:rFonts w:ascii="Gill Sans MT" w:hAnsi="Gill Sans MT"/>
          <w:b/>
          <w:sz w:val="24"/>
          <w:szCs w:val="24"/>
        </w:rPr>
        <w:t>Coffee Production</w:t>
      </w:r>
      <w:bookmarkEnd w:id="162"/>
    </w:p>
    <w:p w:rsidR="00E979A8" w:rsidRDefault="00E979A8" w:rsidP="00E979A8">
      <w:pPr>
        <w:spacing w:after="0" w:line="283" w:lineRule="auto"/>
        <w:rPr>
          <w:rFonts w:ascii="Gill Sans MT" w:hAnsi="Gill Sans MT"/>
        </w:rPr>
      </w:pPr>
    </w:p>
    <w:p w:rsidR="00E979A8" w:rsidRPr="00B35E01" w:rsidRDefault="00E979A8" w:rsidP="00E979A8">
      <w:pPr>
        <w:spacing w:after="0" w:line="283" w:lineRule="auto"/>
        <w:rPr>
          <w:rFonts w:ascii="Gill Sans MT" w:eastAsia="Times New Roman" w:hAnsi="Gill Sans MT"/>
          <w:color w:val="000000"/>
        </w:rPr>
      </w:pPr>
      <w:r w:rsidRPr="00B35E01">
        <w:rPr>
          <w:rFonts w:ascii="Gill Sans MT" w:hAnsi="Gill Sans MT"/>
        </w:rPr>
        <w:t>Co</w:t>
      </w:r>
      <w:r w:rsidRPr="00B35E01">
        <w:rPr>
          <w:rFonts w:ascii="Gill Sans MT" w:hAnsi="Gill Sans MT"/>
          <w:spacing w:val="-1"/>
        </w:rPr>
        <w:t>ffe</w:t>
      </w:r>
      <w:r w:rsidRPr="00B35E01">
        <w:rPr>
          <w:rFonts w:ascii="Gill Sans MT" w:hAnsi="Gill Sans MT"/>
        </w:rPr>
        <w:t>eh</w:t>
      </w:r>
      <w:r w:rsidRPr="00B35E01">
        <w:rPr>
          <w:rFonts w:ascii="Gill Sans MT" w:hAnsi="Gill Sans MT"/>
          <w:spacing w:val="-1"/>
        </w:rPr>
        <w:t>a</w:t>
      </w:r>
      <w:r w:rsidRPr="00B35E01">
        <w:rPr>
          <w:rFonts w:ascii="Gill Sans MT" w:hAnsi="Gill Sans MT"/>
        </w:rPr>
        <w:t>s</w:t>
      </w:r>
      <w:r w:rsidRPr="00B35E01">
        <w:rPr>
          <w:rFonts w:ascii="Gill Sans MT" w:hAnsi="Gill Sans MT"/>
          <w:spacing w:val="2"/>
        </w:rPr>
        <w:t>b</w:t>
      </w:r>
      <w:r w:rsidRPr="00B35E01">
        <w:rPr>
          <w:rFonts w:ascii="Gill Sans MT" w:hAnsi="Gill Sans MT"/>
          <w:spacing w:val="-1"/>
        </w:rPr>
        <w:t>ee</w:t>
      </w:r>
      <w:r w:rsidRPr="00B35E01">
        <w:rPr>
          <w:rFonts w:ascii="Gill Sans MT" w:hAnsi="Gill Sans MT"/>
        </w:rPr>
        <w:t>nthedomin</w:t>
      </w:r>
      <w:r w:rsidRPr="00B35E01">
        <w:rPr>
          <w:rFonts w:ascii="Gill Sans MT" w:hAnsi="Gill Sans MT"/>
          <w:spacing w:val="-1"/>
        </w:rPr>
        <w:t>a</w:t>
      </w:r>
      <w:r w:rsidRPr="00B35E01">
        <w:rPr>
          <w:rFonts w:ascii="Gill Sans MT" w:hAnsi="Gill Sans MT"/>
        </w:rPr>
        <w:t>nt</w:t>
      </w:r>
      <w:r w:rsidRPr="00B35E01">
        <w:rPr>
          <w:rFonts w:ascii="Gill Sans MT" w:hAnsi="Gill Sans MT"/>
          <w:spacing w:val="-1"/>
        </w:rPr>
        <w:t>e</w:t>
      </w:r>
      <w:r w:rsidRPr="00B35E01">
        <w:rPr>
          <w:rFonts w:ascii="Gill Sans MT" w:hAnsi="Gill Sans MT"/>
          <w:spacing w:val="2"/>
        </w:rPr>
        <w:t>x</w:t>
      </w:r>
      <w:r w:rsidRPr="00B35E01">
        <w:rPr>
          <w:rFonts w:ascii="Gill Sans MT" w:hAnsi="Gill Sans MT"/>
        </w:rPr>
        <w:t>po</w:t>
      </w:r>
      <w:r w:rsidRPr="00B35E01">
        <w:rPr>
          <w:rFonts w:ascii="Gill Sans MT" w:hAnsi="Gill Sans MT"/>
          <w:spacing w:val="-1"/>
        </w:rPr>
        <w:t>r</w:t>
      </w:r>
      <w:r w:rsidRPr="00B35E01">
        <w:rPr>
          <w:rFonts w:ascii="Gill Sans MT" w:hAnsi="Gill Sans MT"/>
        </w:rPr>
        <w:t>t</w:t>
      </w:r>
      <w:r w:rsidRPr="00B35E01">
        <w:rPr>
          <w:rFonts w:ascii="Gill Sans MT" w:hAnsi="Gill Sans MT"/>
          <w:spacing w:val="-1"/>
        </w:rPr>
        <w:t>c</w:t>
      </w:r>
      <w:r w:rsidRPr="00B35E01">
        <w:rPr>
          <w:rFonts w:ascii="Gill Sans MT" w:hAnsi="Gill Sans MT"/>
        </w:rPr>
        <w:t>ommodi</w:t>
      </w:r>
      <w:r w:rsidRPr="00B35E01">
        <w:rPr>
          <w:rFonts w:ascii="Gill Sans MT" w:hAnsi="Gill Sans MT"/>
          <w:spacing w:val="3"/>
        </w:rPr>
        <w:t>t</w:t>
      </w:r>
      <w:r w:rsidRPr="00B35E01">
        <w:rPr>
          <w:rFonts w:ascii="Gill Sans MT" w:hAnsi="Gill Sans MT"/>
        </w:rPr>
        <w:t xml:space="preserve">y </w:t>
      </w:r>
      <w:r w:rsidRPr="00B35E01">
        <w:rPr>
          <w:rFonts w:ascii="Gill Sans MT" w:hAnsi="Gill Sans MT"/>
          <w:spacing w:val="-1"/>
        </w:rPr>
        <w:t>f</w:t>
      </w:r>
      <w:r w:rsidRPr="00B35E01">
        <w:rPr>
          <w:rFonts w:ascii="Gill Sans MT" w:hAnsi="Gill Sans MT"/>
          <w:spacing w:val="2"/>
        </w:rPr>
        <w:t>o</w:t>
      </w:r>
      <w:r w:rsidRPr="00B35E01">
        <w:rPr>
          <w:rFonts w:ascii="Gill Sans MT" w:hAnsi="Gill Sans MT"/>
        </w:rPr>
        <w:t>rthel</w:t>
      </w:r>
      <w:r w:rsidRPr="00B35E01">
        <w:rPr>
          <w:rFonts w:ascii="Gill Sans MT" w:hAnsi="Gill Sans MT"/>
          <w:spacing w:val="-1"/>
        </w:rPr>
        <w:t>a</w:t>
      </w:r>
      <w:r w:rsidRPr="00B35E01">
        <w:rPr>
          <w:rFonts w:ascii="Gill Sans MT" w:hAnsi="Gill Sans MT"/>
        </w:rPr>
        <w:t>st</w:t>
      </w:r>
      <w:r w:rsidRPr="00B35E01">
        <w:rPr>
          <w:rFonts w:ascii="Gill Sans MT" w:hAnsi="Gill Sans MT"/>
          <w:spacing w:val="-1"/>
        </w:rPr>
        <w:t>f</w:t>
      </w:r>
      <w:r w:rsidRPr="00B35E01">
        <w:rPr>
          <w:rFonts w:ascii="Gill Sans MT" w:hAnsi="Gill Sans MT"/>
          <w:spacing w:val="1"/>
        </w:rPr>
        <w:t>i</w:t>
      </w:r>
      <w:r w:rsidRPr="00B35E01">
        <w:rPr>
          <w:rFonts w:ascii="Gill Sans MT" w:hAnsi="Gill Sans MT"/>
        </w:rPr>
        <w:t>ve</w:t>
      </w:r>
      <w:r w:rsidRPr="00B35E01">
        <w:rPr>
          <w:rFonts w:ascii="Gill Sans MT" w:hAnsi="Gill Sans MT"/>
          <w:spacing w:val="2"/>
        </w:rPr>
        <w:t>d</w:t>
      </w:r>
      <w:r w:rsidRPr="00B35E01">
        <w:rPr>
          <w:rFonts w:ascii="Gill Sans MT" w:hAnsi="Gill Sans MT"/>
          <w:spacing w:val="-1"/>
        </w:rPr>
        <w:t>e</w:t>
      </w:r>
      <w:r w:rsidRPr="00B35E01">
        <w:rPr>
          <w:rFonts w:ascii="Gill Sans MT" w:hAnsi="Gill Sans MT"/>
        </w:rPr>
        <w:t>c</w:t>
      </w:r>
      <w:r w:rsidRPr="00B35E01">
        <w:rPr>
          <w:rFonts w:ascii="Gill Sans MT" w:hAnsi="Gill Sans MT"/>
          <w:spacing w:val="-1"/>
        </w:rPr>
        <w:t>a</w:t>
      </w:r>
      <w:r w:rsidRPr="00B35E01">
        <w:rPr>
          <w:rFonts w:ascii="Gill Sans MT" w:hAnsi="Gill Sans MT"/>
        </w:rPr>
        <w:t>d</w:t>
      </w:r>
      <w:r w:rsidRPr="00B35E01">
        <w:rPr>
          <w:rFonts w:ascii="Gill Sans MT" w:hAnsi="Gill Sans MT"/>
          <w:spacing w:val="-1"/>
        </w:rPr>
        <w:t>e</w:t>
      </w:r>
      <w:r w:rsidRPr="00B35E01">
        <w:rPr>
          <w:rFonts w:ascii="Gill Sans MT" w:hAnsi="Gill Sans MT"/>
        </w:rPr>
        <w:t>s</w:t>
      </w:r>
      <w:r w:rsidRPr="00B35E01">
        <w:rPr>
          <w:rFonts w:ascii="Gill Sans MT" w:hAnsi="Gill Sans MT"/>
          <w:spacing w:val="-1"/>
        </w:rPr>
        <w:t>constituting</w:t>
      </w:r>
      <w:r w:rsidRPr="00B35E01">
        <w:rPr>
          <w:rFonts w:ascii="Gill Sans MT" w:hAnsi="Gill Sans MT"/>
        </w:rPr>
        <w:t xml:space="preserve"> onaver</w:t>
      </w:r>
      <w:r w:rsidRPr="00B35E01">
        <w:rPr>
          <w:rFonts w:ascii="Gill Sans MT" w:hAnsi="Gill Sans MT"/>
          <w:spacing w:val="1"/>
        </w:rPr>
        <w:t>a</w:t>
      </w:r>
      <w:r w:rsidRPr="00B35E01">
        <w:rPr>
          <w:rFonts w:ascii="Gill Sans MT" w:hAnsi="Gill Sans MT"/>
        </w:rPr>
        <w:t>ge55-6</w:t>
      </w:r>
      <w:r w:rsidRPr="00B35E01">
        <w:rPr>
          <w:rFonts w:ascii="Gill Sans MT" w:hAnsi="Gill Sans MT"/>
          <w:spacing w:val="2"/>
        </w:rPr>
        <w:t>0</w:t>
      </w:r>
      <w:r w:rsidRPr="00B35E01">
        <w:rPr>
          <w:rFonts w:ascii="Gill Sans MT" w:hAnsi="Gill Sans MT"/>
        </w:rPr>
        <w:t>%of all e</w:t>
      </w:r>
      <w:r w:rsidRPr="00B35E01">
        <w:rPr>
          <w:rFonts w:ascii="Gill Sans MT" w:hAnsi="Gill Sans MT"/>
          <w:spacing w:val="2"/>
        </w:rPr>
        <w:t>x</w:t>
      </w:r>
      <w:r w:rsidRPr="00B35E01">
        <w:rPr>
          <w:rFonts w:ascii="Gill Sans MT" w:hAnsi="Gill Sans MT"/>
        </w:rPr>
        <w:t>por</w:t>
      </w:r>
      <w:r w:rsidRPr="00B35E01">
        <w:rPr>
          <w:rFonts w:ascii="Gill Sans MT" w:hAnsi="Gill Sans MT"/>
          <w:spacing w:val="1"/>
        </w:rPr>
        <w:t>t</w:t>
      </w:r>
      <w:r w:rsidRPr="00B35E01">
        <w:rPr>
          <w:rFonts w:ascii="Gill Sans MT" w:hAnsi="Gill Sans MT"/>
        </w:rPr>
        <w:t>s (Daniel, 2013).</w:t>
      </w:r>
      <w:r w:rsidRPr="007E625B">
        <w:rPr>
          <w:rFonts w:ascii="Gill Sans MT" w:hAnsi="Gill Sans MT"/>
          <w:bCs/>
          <w:lang w:val="en-GB"/>
        </w:rPr>
        <w:t xml:space="preserve">Generally, the coffee export sector shows an increasing trend both in volume and value. Ethiopian coffee types, which are organic by default, have very unique aroma and taste. Most of the giant buyers use Ethiopian coffee to make blends with the Colombian and Brazilian coffee types. </w:t>
      </w:r>
      <w:r w:rsidRPr="00B35E01">
        <w:rPr>
          <w:rFonts w:ascii="Gill Sans MT" w:eastAsia="Times New Roman" w:hAnsi="Gill Sans MT"/>
          <w:color w:val="000000"/>
        </w:rPr>
        <w:t xml:space="preserve">Coffee production in Ethiopia doubled over the past two decades. The growth is even faster than the global trend. Data from the international coffee organization show that coffee production in Ethiopia grew from 2,909 tons in 1990/91 to 6,600 tons in 2016/17, whereas globally it grew from 93,102 tons to 151,624 tons during the same period (IOC statistics), indicating a 227% and 163% growth in Ethiopia and globally, respectively,over the past two and half decades. </w:t>
      </w:r>
    </w:p>
    <w:p w:rsidR="00E979A8" w:rsidRPr="00B35E01" w:rsidRDefault="00E979A8" w:rsidP="00E979A8">
      <w:pPr>
        <w:spacing w:after="0" w:line="283" w:lineRule="auto"/>
        <w:rPr>
          <w:rFonts w:ascii="Gill Sans MT" w:eastAsia="Times New Roman" w:hAnsi="Gill Sans MT"/>
          <w:color w:val="000000"/>
        </w:rPr>
      </w:pPr>
    </w:p>
    <w:p w:rsidR="00E979A8" w:rsidRDefault="00E979A8" w:rsidP="00E979A8">
      <w:pPr>
        <w:spacing w:after="0" w:line="283" w:lineRule="auto"/>
        <w:rPr>
          <w:rFonts w:ascii="Gill Sans MT" w:hAnsi="Gill Sans MT"/>
        </w:rPr>
      </w:pPr>
      <w:r w:rsidRPr="00B35E01">
        <w:rPr>
          <w:rFonts w:ascii="Gill Sans MT" w:hAnsi="Gill Sans MT"/>
        </w:rPr>
        <w:t xml:space="preserve">Ethiopia’s recent progress in coffee production is still lagging behind when compared to other major global coffee growing countries. Vietnam, for instance, increased its coffee plantations over five-fold </w:t>
      </w:r>
      <w:r w:rsidRPr="00B35E01">
        <w:rPr>
          <w:rFonts w:ascii="Gill Sans MT" w:hAnsi="Gill Sans MT"/>
        </w:rPr>
        <w:lastRenderedPageBreak/>
        <w:t xml:space="preserve">and its coffee production over ten-fold during the same period of time. The trend is a bit different in Brazil where over a quarter of a million hectares of coffee land has been brought out of coffee production over the past two decades. This attributestoa decline of 1.5% in Brazil’s share of theglobal coffee land. But due to a phenomenal growth in coffee productivity, coffee production </w:t>
      </w:r>
      <w:r w:rsidRPr="00C247F3">
        <w:rPr>
          <w:rFonts w:ascii="Gill Sans MT" w:hAnsi="Gill Sans MT"/>
          <w:spacing w:val="-6"/>
        </w:rPr>
        <w:t xml:space="preserve">increased by 300% during the same period of time, and this raised Brazil’s share in global coffee production from 13.3% to 26.7% </w:t>
      </w:r>
      <w:r w:rsidRPr="003E33D2">
        <w:rPr>
          <w:rFonts w:ascii="Gill Sans MT" w:hAnsi="Gill Sans MT"/>
          <w:spacing w:val="-6"/>
        </w:rPr>
        <w:t>(see Figure 5.1).</w:t>
      </w:r>
    </w:p>
    <w:p w:rsidR="00E979A8" w:rsidRDefault="00E979A8" w:rsidP="00E979A8">
      <w:pPr>
        <w:spacing w:after="0" w:line="283"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 xml:space="preserve">In addition to thesevariationsin coffee production trends, there is another difference in terms of coffee productivity between Ethiopia and these two-major coffee producing countries. Unlike the situation inEthiopia, the increasein coffee production in Vietnam and Brazil is mainly attributed to significant progress in coffee land productivity. </w:t>
      </w:r>
    </w:p>
    <w:p w:rsidR="00E979A8" w:rsidRDefault="00E979A8" w:rsidP="00E979A8">
      <w:pPr>
        <w:spacing w:after="0" w:line="288" w:lineRule="auto"/>
        <w:rPr>
          <w:rFonts w:ascii="Gill Sans MT" w:hAnsi="Gill Sans MT"/>
          <w:sz w:val="18"/>
        </w:rPr>
      </w:pPr>
    </w:p>
    <w:p w:rsidR="00E979A8" w:rsidRDefault="00E979A8" w:rsidP="00E979A8">
      <w:pPr>
        <w:spacing w:after="0" w:line="288" w:lineRule="auto"/>
        <w:rPr>
          <w:rFonts w:ascii="Gill Sans MT" w:hAnsi="Gill Sans MT"/>
          <w:sz w:val="18"/>
        </w:rPr>
      </w:pPr>
    </w:p>
    <w:p w:rsidR="00E979A8" w:rsidRDefault="00E979A8" w:rsidP="00E979A8">
      <w:pPr>
        <w:spacing w:after="0" w:line="288" w:lineRule="auto"/>
        <w:rPr>
          <w:rFonts w:ascii="Gill Sans MT" w:hAnsi="Gill Sans MT"/>
          <w:sz w:val="18"/>
        </w:rPr>
      </w:pPr>
    </w:p>
    <w:p w:rsidR="00E979A8" w:rsidRDefault="00E979A8" w:rsidP="00E979A8">
      <w:pPr>
        <w:spacing w:after="0" w:line="288" w:lineRule="auto"/>
        <w:rPr>
          <w:rFonts w:ascii="Gill Sans MT" w:hAnsi="Gill Sans MT"/>
          <w:sz w:val="18"/>
        </w:rPr>
      </w:pPr>
    </w:p>
    <w:p w:rsidR="00E979A8" w:rsidRPr="00C247F3" w:rsidRDefault="00E979A8" w:rsidP="00E979A8">
      <w:pPr>
        <w:spacing w:after="0" w:line="288" w:lineRule="auto"/>
        <w:rPr>
          <w:rFonts w:ascii="Gill Sans MT" w:hAnsi="Gill Sans MT"/>
          <w:sz w:val="18"/>
        </w:rPr>
      </w:pPr>
    </w:p>
    <w:p w:rsidR="00E979A8" w:rsidRDefault="00E979A8" w:rsidP="00E979A8">
      <w:pPr>
        <w:spacing w:after="0" w:line="264" w:lineRule="auto"/>
        <w:ind w:left="990" w:hanging="990"/>
        <w:jc w:val="left"/>
        <w:rPr>
          <w:rFonts w:ascii="Gill Sans MT" w:hAnsi="Gill Sans MT" w:cs="Times New Roman"/>
          <w:b/>
        </w:rPr>
        <w:sectPr w:rsidR="00E979A8" w:rsidSect="00643099">
          <w:headerReference w:type="default" r:id="rId105"/>
          <w:pgSz w:w="8395" w:h="11909" w:code="11"/>
          <w:pgMar w:top="1138" w:right="1138" w:bottom="1138" w:left="1138" w:header="864" w:footer="720" w:gutter="0"/>
          <w:cols w:space="720"/>
          <w:noEndnote/>
          <w:titlePg/>
          <w:docGrid w:linePitch="299"/>
        </w:sectPr>
      </w:pPr>
    </w:p>
    <w:p w:rsidR="00E979A8" w:rsidRDefault="00E979A8" w:rsidP="00E979A8">
      <w:pPr>
        <w:pStyle w:val="Caption"/>
        <w:rPr>
          <w:color w:val="000000"/>
        </w:rPr>
      </w:pPr>
      <w:bookmarkStart w:id="163" w:name="_Toc499716124"/>
      <w:r>
        <w:lastRenderedPageBreak/>
        <w:t>Figure 5.</w:t>
      </w:r>
      <w:fldSimple w:instr=" SEQ Figure_5. \* ARABIC ">
        <w:r>
          <w:rPr>
            <w:noProof/>
          </w:rPr>
          <w:t>1</w:t>
        </w:r>
      </w:fldSimple>
      <w:r>
        <w:t xml:space="preserve">: </w:t>
      </w:r>
      <w:r w:rsidRPr="005A1478">
        <w:rPr>
          <w:color w:val="000000"/>
        </w:rPr>
        <w:t xml:space="preserve">Coffee production trends in </w:t>
      </w:r>
      <w:r>
        <w:rPr>
          <w:color w:val="000000"/>
        </w:rPr>
        <w:t>the major producing countries</w:t>
      </w:r>
      <w:bookmarkEnd w:id="163"/>
    </w:p>
    <w:p w:rsidR="00E979A8" w:rsidRDefault="00E979A8" w:rsidP="00E979A8">
      <w:pPr>
        <w:pStyle w:val="Caption"/>
        <w:rPr>
          <w:color w:val="000000"/>
        </w:rPr>
      </w:pPr>
      <w:r>
        <w:rPr>
          <w:noProof/>
          <w:color w:val="000000"/>
        </w:rPr>
        <w:drawing>
          <wp:anchor distT="0" distB="0" distL="114300" distR="114300" simplePos="0" relativeHeight="251674624" behindDoc="1" locked="0" layoutInCell="1" allowOverlap="1">
            <wp:simplePos x="0" y="0"/>
            <wp:positionH relativeFrom="column">
              <wp:posOffset>19050</wp:posOffset>
            </wp:positionH>
            <wp:positionV relativeFrom="paragraph">
              <wp:posOffset>34290</wp:posOffset>
            </wp:positionV>
            <wp:extent cx="3125470" cy="2303145"/>
            <wp:effectExtent l="19050" t="0" r="17780" b="1905"/>
            <wp:wrapTight wrapText="bothSides">
              <wp:wrapPolygon edited="0">
                <wp:start x="-132" y="0"/>
                <wp:lineTo x="-132" y="21618"/>
                <wp:lineTo x="21723" y="21618"/>
                <wp:lineTo x="21723" y="0"/>
                <wp:lineTo x="-132" y="0"/>
              </wp:wrapPolygon>
            </wp:wrapTight>
            <wp:docPr id="22"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r w:rsidRPr="007A7F07">
        <w:rPr>
          <w:noProof/>
          <w:color w:val="000000"/>
        </w:rPr>
        <w:drawing>
          <wp:inline distT="0" distB="0" distL="0" distR="0">
            <wp:extent cx="2979331" cy="2337258"/>
            <wp:effectExtent l="19050" t="0" r="11519" b="5892"/>
            <wp:docPr id="59"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E979A8" w:rsidRPr="000B5B87" w:rsidRDefault="00E979A8" w:rsidP="00E979A8">
      <w:pPr>
        <w:spacing w:after="0" w:line="288" w:lineRule="auto"/>
        <w:rPr>
          <w:rFonts w:ascii="Gill Sans MT" w:eastAsia="Times New Roman" w:hAnsi="Gill Sans MT"/>
          <w:color w:val="000000"/>
          <w:sz w:val="8"/>
        </w:rPr>
      </w:pPr>
    </w:p>
    <w:p w:rsidR="00E979A8" w:rsidRPr="00BC556B" w:rsidRDefault="00E979A8" w:rsidP="00E979A8">
      <w:pPr>
        <w:spacing w:after="0" w:line="288" w:lineRule="auto"/>
        <w:rPr>
          <w:rFonts w:ascii="Gill Sans MT" w:hAnsi="Gill Sans MT"/>
          <w:sz w:val="20"/>
          <w:szCs w:val="20"/>
        </w:rPr>
      </w:pPr>
      <w:r w:rsidRPr="00704DD4">
        <w:rPr>
          <w:rFonts w:ascii="Gill Sans MT" w:hAnsi="Gill Sans MT"/>
          <w:b/>
          <w:sz w:val="20"/>
          <w:szCs w:val="20"/>
        </w:rPr>
        <w:t>Source:</w:t>
      </w:r>
      <w:r w:rsidRPr="00BC556B">
        <w:rPr>
          <w:rFonts w:ascii="Gill Sans MT" w:hAnsi="Gill Sans MT"/>
          <w:sz w:val="20"/>
          <w:szCs w:val="20"/>
        </w:rPr>
        <w:t xml:space="preserve"> Computed based on FAO data</w:t>
      </w:r>
    </w:p>
    <w:p w:rsidR="00E979A8" w:rsidRDefault="00E979A8" w:rsidP="00E979A8">
      <w:pPr>
        <w:spacing w:after="0" w:line="288" w:lineRule="auto"/>
        <w:rPr>
          <w:rFonts w:ascii="Gill Sans MT" w:hAnsi="Gill Sans MT"/>
          <w:b/>
          <w:sz w:val="20"/>
          <w:szCs w:val="20"/>
        </w:rPr>
        <w:sectPr w:rsidR="00E979A8" w:rsidSect="00804D1E">
          <w:pgSz w:w="11909" w:h="8395" w:orient="landscape" w:code="11"/>
          <w:pgMar w:top="1138" w:right="1138" w:bottom="1138" w:left="1138" w:header="864" w:footer="720" w:gutter="0"/>
          <w:cols w:space="720"/>
          <w:noEndnote/>
          <w:docGrid w:linePitch="299"/>
        </w:sectPr>
      </w:pPr>
    </w:p>
    <w:p w:rsidR="00E979A8" w:rsidRPr="00662985" w:rsidRDefault="00E979A8" w:rsidP="00E979A8">
      <w:pPr>
        <w:pStyle w:val="ListParagraph"/>
        <w:numPr>
          <w:ilvl w:val="2"/>
          <w:numId w:val="25"/>
        </w:numPr>
        <w:spacing w:after="0" w:line="288" w:lineRule="auto"/>
        <w:outlineLvl w:val="2"/>
        <w:rPr>
          <w:rFonts w:ascii="Gill Sans MT" w:hAnsi="Gill Sans MT"/>
          <w:b/>
          <w:color w:val="000000"/>
          <w:sz w:val="24"/>
          <w:szCs w:val="24"/>
        </w:rPr>
      </w:pPr>
      <w:bookmarkStart w:id="164" w:name="_Toc499715974"/>
      <w:r w:rsidRPr="00662985">
        <w:rPr>
          <w:rFonts w:ascii="Gill Sans MT" w:hAnsi="Gill Sans MT"/>
          <w:b/>
          <w:sz w:val="24"/>
          <w:szCs w:val="24"/>
        </w:rPr>
        <w:lastRenderedPageBreak/>
        <w:t>Coffee Export</w:t>
      </w:r>
      <w:r w:rsidRPr="00135B16">
        <w:rPr>
          <w:rStyle w:val="FootnoteReference"/>
          <w:rFonts w:ascii="Gill Sans MT" w:hAnsi="Gill Sans MT"/>
          <w:b/>
          <w:sz w:val="24"/>
          <w:szCs w:val="24"/>
        </w:rPr>
        <w:footnoteReference w:id="18"/>
      </w:r>
      <w:bookmarkEnd w:id="164"/>
    </w:p>
    <w:p w:rsidR="00E979A8"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hAnsi="Gill Sans MT"/>
          <w:color w:val="000000"/>
        </w:rPr>
      </w:pPr>
      <w:r w:rsidRPr="00B35E01">
        <w:rPr>
          <w:rFonts w:ascii="Gill Sans MT" w:eastAsia="Times New Roman" w:hAnsi="Gill Sans MT"/>
          <w:color w:val="000000"/>
        </w:rPr>
        <w:t xml:space="preserve">Coffee is the major export commodity for Ethiopia as it accounted for about 25% in total value of merchandise export in 2015/16 (NBE, 2015/16).  In terms of value, coffee fetched </w:t>
      </w:r>
      <w:r w:rsidRPr="00B35E01">
        <w:rPr>
          <w:rFonts w:ascii="Gill Sans MT" w:hAnsi="Gill Sans MT"/>
          <w:color w:val="000000"/>
        </w:rPr>
        <w:t>723 million USD in the reported year, which indicates a 16.4% decline when compared to the 842 million USD earnings five years earlier(in 2010/11). In terms of quantity, however, Ethiopia exported more coffee in 2015/16 than it did in 2010/11, indicating the decline in global price for green coffee.Thisalso emphasizesthe importance of engaging in processing and value addition inprimary commodities like green coffee</w:t>
      </w:r>
      <w:r w:rsidRPr="00B35E01">
        <w:rPr>
          <w:rStyle w:val="FootnoteReference"/>
          <w:rFonts w:ascii="Gill Sans MT" w:hAnsi="Gill Sans MT"/>
          <w:color w:val="000000"/>
        </w:rPr>
        <w:footnoteReference w:id="19"/>
      </w:r>
      <w:r w:rsidRPr="00B35E01">
        <w:rPr>
          <w:rFonts w:ascii="Gill Sans MT" w:hAnsi="Gill Sans MT"/>
          <w:color w:val="000000"/>
        </w:rPr>
        <w:t xml:space="preserve">. </w:t>
      </w:r>
    </w:p>
    <w:p w:rsidR="00E979A8" w:rsidRPr="00B35E01" w:rsidRDefault="00E979A8" w:rsidP="00E979A8">
      <w:pPr>
        <w:spacing w:after="0" w:line="288" w:lineRule="auto"/>
        <w:rPr>
          <w:rFonts w:ascii="Gill Sans MT" w:hAnsi="Gill Sans MT"/>
          <w:color w:val="000000"/>
        </w:rPr>
      </w:pPr>
    </w:p>
    <w:p w:rsidR="00E979A8" w:rsidRPr="00B35E01" w:rsidRDefault="00E979A8" w:rsidP="00E979A8">
      <w:pPr>
        <w:spacing w:after="0" w:line="288" w:lineRule="auto"/>
        <w:rPr>
          <w:rFonts w:ascii="Gill Sans MT" w:hAnsi="Gill Sans MT"/>
        </w:rPr>
      </w:pPr>
      <w:r w:rsidRPr="00B35E01">
        <w:rPr>
          <w:rFonts w:ascii="Gill Sans MT" w:hAnsi="Gill Sans MT"/>
        </w:rPr>
        <w:t xml:space="preserve">There is a positive correlation between the volume of domestic coffee production and export. The correlation index of coffee production and export supply wasfound to be strong (0.89), indicating that increasingcoffee production is a major way to increasethe country’s green coffee export. Coffee producers, therefore, should be encouraged to increase coffee production and productivity by providing support in the form of ensuring timely supply of production, enhancing inputs, and providing incentives. </w:t>
      </w:r>
    </w:p>
    <w:p w:rsidR="00E979A8" w:rsidRDefault="00E979A8" w:rsidP="00E979A8">
      <w:pPr>
        <w:spacing w:after="0" w:line="288" w:lineRule="auto"/>
        <w:rPr>
          <w:rFonts w:ascii="Gill Sans MT" w:hAnsi="Gill Sans MT"/>
          <w:color w:val="000000"/>
        </w:rPr>
      </w:pPr>
    </w:p>
    <w:p w:rsidR="00E979A8" w:rsidRPr="00B35E01" w:rsidRDefault="00E979A8" w:rsidP="00E979A8">
      <w:pPr>
        <w:spacing w:after="0" w:line="288" w:lineRule="auto"/>
        <w:rPr>
          <w:rFonts w:ascii="Gill Sans MT" w:hAnsi="Gill Sans MT"/>
          <w:color w:val="000000"/>
        </w:rPr>
      </w:pPr>
    </w:p>
    <w:p w:rsidR="00E979A8" w:rsidRPr="00F42F9E" w:rsidRDefault="00E979A8" w:rsidP="00E979A8">
      <w:pPr>
        <w:pStyle w:val="Caption"/>
        <w:rPr>
          <w:color w:val="000000"/>
          <w:szCs w:val="22"/>
        </w:rPr>
      </w:pPr>
      <w:bookmarkStart w:id="165" w:name="_Toc499716125"/>
      <w:r>
        <w:lastRenderedPageBreak/>
        <w:t>Figure 5.</w:t>
      </w:r>
      <w:fldSimple w:instr=" SEQ Figure_5. \* ARABIC ">
        <w:r>
          <w:rPr>
            <w:noProof/>
          </w:rPr>
          <w:t>2</w:t>
        </w:r>
      </w:fldSimple>
      <w:r>
        <w:t xml:space="preserve">: </w:t>
      </w:r>
      <w:r w:rsidRPr="00F42F9E">
        <w:rPr>
          <w:color w:val="000000"/>
          <w:szCs w:val="22"/>
        </w:rPr>
        <w:t>Ethiopia: Coffee production and export</w:t>
      </w:r>
      <w:bookmarkEnd w:id="165"/>
    </w:p>
    <w:p w:rsidR="00E979A8" w:rsidRDefault="00E979A8" w:rsidP="00E979A8">
      <w:pPr>
        <w:spacing w:after="0" w:line="288" w:lineRule="auto"/>
        <w:rPr>
          <w:rFonts w:ascii="Gill Sans MT" w:hAnsi="Gill Sans MT"/>
          <w:color w:val="000000"/>
          <w:sz w:val="20"/>
          <w:szCs w:val="20"/>
        </w:rPr>
      </w:pPr>
      <w:r w:rsidRPr="00F42F9E">
        <w:rPr>
          <w:rFonts w:ascii="Gill Sans MT" w:hAnsi="Gill Sans MT" w:cs="Times New Roman"/>
          <w:noProof/>
          <w:sz w:val="24"/>
        </w:rPr>
        <w:drawing>
          <wp:inline distT="0" distB="0" distL="0" distR="0">
            <wp:extent cx="3840480" cy="2105025"/>
            <wp:effectExtent l="19050" t="0" r="2667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E979A8" w:rsidRPr="0073197E" w:rsidRDefault="00E979A8" w:rsidP="00E979A8">
      <w:pPr>
        <w:spacing w:after="0" w:line="288" w:lineRule="auto"/>
        <w:rPr>
          <w:rFonts w:ascii="Gill Sans MT" w:hAnsi="Gill Sans MT"/>
          <w:color w:val="000000"/>
          <w:sz w:val="20"/>
          <w:szCs w:val="20"/>
        </w:rPr>
      </w:pPr>
      <w:r w:rsidRPr="00704DD4">
        <w:rPr>
          <w:rFonts w:ascii="Gill Sans MT" w:hAnsi="Gill Sans MT"/>
          <w:b/>
          <w:color w:val="000000"/>
          <w:sz w:val="20"/>
          <w:szCs w:val="20"/>
        </w:rPr>
        <w:t>Source:</w:t>
      </w:r>
      <w:r w:rsidRPr="0073197E">
        <w:rPr>
          <w:rFonts w:ascii="Gill Sans MT" w:hAnsi="Gill Sans MT"/>
          <w:color w:val="000000"/>
          <w:sz w:val="20"/>
          <w:szCs w:val="20"/>
        </w:rPr>
        <w:t xml:space="preserve"> Computed based on IOC data </w:t>
      </w:r>
    </w:p>
    <w:p w:rsidR="00E979A8" w:rsidRPr="00B35E01"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Ethiopia is also a major global coffee consumer. According to data from the International Coffee Organization (IOC), about 220 million kilograms of coffee, which is more than half of the estimated 420 million kilograms produced in the country, is consumed in the country, indicating a relatively large domestic consumption compared to its major peer coffee exporting countries. Data from IOC indicates that over the past two and a half decades, Ethiopia exported, on average, 48% of the coffee it produced, whereas the global average for coffee exporting countries was 77%. Countries like Brazil and Vietnam have exported, on average, 61% and 91%, respectively, of their production every year since 1990/91 (see Fig</w:t>
      </w:r>
      <w:r>
        <w:rPr>
          <w:rFonts w:ascii="Gill Sans MT" w:hAnsi="Gill Sans MT"/>
        </w:rPr>
        <w:t>ure 5.</w:t>
      </w:r>
      <w:r w:rsidRPr="00B35E01">
        <w:rPr>
          <w:rFonts w:ascii="Gill Sans MT" w:hAnsi="Gill Sans MT"/>
        </w:rPr>
        <w:t xml:space="preserve">3). </w:t>
      </w:r>
    </w:p>
    <w:p w:rsidR="00E979A8" w:rsidRDefault="00E979A8" w:rsidP="00E979A8">
      <w:pPr>
        <w:spacing w:after="0" w:line="288" w:lineRule="auto"/>
        <w:rPr>
          <w:rFonts w:ascii="Gill Sans MT" w:hAnsi="Gill Sans MT"/>
        </w:rPr>
      </w:pPr>
    </w:p>
    <w:p w:rsidR="00E979A8" w:rsidRPr="00F42F9E" w:rsidRDefault="00E979A8" w:rsidP="00E979A8">
      <w:pPr>
        <w:pStyle w:val="Caption"/>
        <w:ind w:left="1350" w:hanging="1350"/>
        <w:rPr>
          <w:szCs w:val="22"/>
        </w:rPr>
      </w:pPr>
      <w:bookmarkStart w:id="166" w:name="_Toc494984156"/>
      <w:r>
        <w:rPr>
          <w:noProof/>
          <w:szCs w:val="22"/>
        </w:rPr>
        <w:lastRenderedPageBreak/>
        <w:drawing>
          <wp:anchor distT="0" distB="0" distL="114300" distR="114300" simplePos="0" relativeHeight="251663360" behindDoc="1" locked="0" layoutInCell="1" allowOverlap="1">
            <wp:simplePos x="0" y="0"/>
            <wp:positionH relativeFrom="column">
              <wp:posOffset>19050</wp:posOffset>
            </wp:positionH>
            <wp:positionV relativeFrom="paragraph">
              <wp:posOffset>621665</wp:posOffset>
            </wp:positionV>
            <wp:extent cx="3941445" cy="2466340"/>
            <wp:effectExtent l="19050" t="0" r="20955" b="0"/>
            <wp:wrapTight wrapText="bothSides">
              <wp:wrapPolygon edited="0">
                <wp:start x="-104" y="0"/>
                <wp:lineTo x="-104" y="21522"/>
                <wp:lineTo x="21715" y="21522"/>
                <wp:lineTo x="21715" y="0"/>
                <wp:lineTo x="-104" y="0"/>
              </wp:wrapPolygon>
            </wp:wrapTight>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anchor>
        </w:drawing>
      </w:r>
      <w:bookmarkStart w:id="167" w:name="_Toc499716126"/>
      <w:r>
        <w:t>Figure 5.</w:t>
      </w:r>
      <w:fldSimple w:instr=" SEQ Figure_5. \* ARABIC ">
        <w:r>
          <w:rPr>
            <w:noProof/>
          </w:rPr>
          <w:t>3</w:t>
        </w:r>
      </w:fldSimple>
      <w:r>
        <w:t xml:space="preserve">: </w:t>
      </w:r>
      <w:r w:rsidRPr="00F42F9E">
        <w:rPr>
          <w:szCs w:val="22"/>
        </w:rPr>
        <w:t>Coffee Export (in Ethiopia and other major producing countries) (percent of total production)</w:t>
      </w:r>
      <w:bookmarkEnd w:id="166"/>
      <w:bookmarkEnd w:id="167"/>
    </w:p>
    <w:p w:rsidR="00E979A8" w:rsidRDefault="00E979A8" w:rsidP="00E979A8">
      <w:pPr>
        <w:spacing w:after="0" w:line="288" w:lineRule="auto"/>
        <w:rPr>
          <w:rFonts w:ascii="Gill Sans MT" w:eastAsia="Times New Roman" w:hAnsi="Gill Sans MT" w:cs="Times New Roman"/>
          <w:color w:val="000000"/>
          <w:sz w:val="18"/>
          <w:szCs w:val="20"/>
        </w:rPr>
      </w:pPr>
      <w:r w:rsidRPr="008F1789">
        <w:rPr>
          <w:rFonts w:ascii="Gill Sans MT" w:eastAsia="Times New Roman" w:hAnsi="Gill Sans MT" w:cs="Times New Roman"/>
          <w:b/>
          <w:color w:val="000000"/>
          <w:sz w:val="20"/>
          <w:szCs w:val="20"/>
        </w:rPr>
        <w:t>Source:</w:t>
      </w:r>
      <w:r w:rsidRPr="008D5C3A">
        <w:rPr>
          <w:rFonts w:ascii="Gill Sans MT" w:eastAsia="Times New Roman" w:hAnsi="Gill Sans MT" w:cs="Times New Roman"/>
          <w:color w:val="000000"/>
          <w:sz w:val="20"/>
          <w:szCs w:val="20"/>
        </w:rPr>
        <w:t xml:space="preserve"> Computed based on data of IOC </w:t>
      </w:r>
      <w:r w:rsidRPr="00221DFF">
        <w:rPr>
          <w:rFonts w:ascii="Gill Sans MT" w:eastAsia="Times New Roman" w:hAnsi="Gill Sans MT" w:cs="Times New Roman"/>
          <w:color w:val="000000"/>
          <w:sz w:val="18"/>
          <w:szCs w:val="20"/>
        </w:rPr>
        <w:t>(International Coffee Organization).</w:t>
      </w:r>
    </w:p>
    <w:p w:rsidR="00E979A8" w:rsidRPr="00DB7E55" w:rsidRDefault="00E979A8" w:rsidP="00E979A8">
      <w:pPr>
        <w:spacing w:after="0" w:line="288" w:lineRule="auto"/>
        <w:rPr>
          <w:rFonts w:ascii="Gill Sans MT" w:eastAsia="Times New Roman" w:hAnsi="Gill Sans MT" w:cs="Times New Roman"/>
          <w:color w:val="000000"/>
          <w:szCs w:val="20"/>
        </w:rPr>
      </w:pPr>
    </w:p>
    <w:p w:rsidR="00E979A8" w:rsidRPr="00662985" w:rsidRDefault="00E979A8" w:rsidP="00E979A8">
      <w:pPr>
        <w:pStyle w:val="ListParagraph"/>
        <w:numPr>
          <w:ilvl w:val="2"/>
          <w:numId w:val="25"/>
        </w:numPr>
        <w:spacing w:after="0" w:line="288" w:lineRule="auto"/>
        <w:outlineLvl w:val="2"/>
        <w:rPr>
          <w:rFonts w:ascii="Gill Sans MT" w:hAnsi="Gill Sans MT"/>
          <w:b/>
          <w:sz w:val="24"/>
          <w:szCs w:val="24"/>
        </w:rPr>
      </w:pPr>
      <w:bookmarkStart w:id="168" w:name="_Toc499715975"/>
      <w:r w:rsidRPr="00662985">
        <w:rPr>
          <w:rFonts w:ascii="Gill Sans MT" w:hAnsi="Gill Sans MT"/>
          <w:b/>
          <w:sz w:val="24"/>
          <w:szCs w:val="24"/>
        </w:rPr>
        <w:t>Coffee export: Global trend and Ethiopia’s status</w:t>
      </w:r>
      <w:bookmarkEnd w:id="168"/>
    </w:p>
    <w:p w:rsidR="00E979A8" w:rsidRDefault="00E979A8" w:rsidP="00E979A8">
      <w:pPr>
        <w:spacing w:after="0"/>
        <w:rPr>
          <w:rFonts w:ascii="Gill Sans MT" w:hAnsi="Gill Sans MT"/>
        </w:rPr>
      </w:pPr>
    </w:p>
    <w:p w:rsidR="00E979A8" w:rsidRDefault="00E979A8" w:rsidP="00E979A8">
      <w:pPr>
        <w:spacing w:after="0"/>
        <w:rPr>
          <w:rFonts w:ascii="Gill Sans MT" w:eastAsia="Segoe UI Emoji" w:hAnsi="Gill Sans MT"/>
          <w:color w:val="000000"/>
        </w:rPr>
      </w:pPr>
      <w:r w:rsidRPr="00B35E01">
        <w:rPr>
          <w:rFonts w:ascii="Gill Sans MT" w:hAnsi="Gill Sans MT"/>
        </w:rPr>
        <w:t xml:space="preserve">Coffee is a major commodity for global trade. </w:t>
      </w:r>
      <w:r w:rsidRPr="00B35E01">
        <w:rPr>
          <w:rFonts w:ascii="Gill Sans MT" w:eastAsia="Times New Roman" w:hAnsi="Gill Sans MT"/>
          <w:color w:val="000000"/>
        </w:rPr>
        <w:t xml:space="preserve"> Along with Ethiopia, coffee is the top export commodity for Honduras, Uganda, Burundi and the Pitcairn Islands. The top exporters of coffee, however, areBrazil ($5.87B),Colombia ($2.72B),Vietnam($2.6B),Germany($1.94B) and Switzerland($1.58B) (IOC).The t</w:t>
      </w:r>
      <w:r>
        <w:rPr>
          <w:rFonts w:ascii="Gill Sans MT" w:eastAsia="Times New Roman" w:hAnsi="Gill Sans MT"/>
          <w:color w:val="000000"/>
        </w:rPr>
        <w:t xml:space="preserve">op importing countries are </w:t>
      </w:r>
      <w:r w:rsidRPr="00B35E01">
        <w:rPr>
          <w:rFonts w:ascii="Gill Sans MT" w:eastAsia="Times New Roman" w:hAnsi="Gill Sans MT"/>
          <w:color w:val="000000"/>
        </w:rPr>
        <w:t>the United States ($5.65B</w:t>
      </w:r>
      <w:r w:rsidRPr="00B35E01">
        <w:rPr>
          <w:rFonts w:ascii="Gill Sans MT" w:eastAsia="Segoe UI Emoji" w:hAnsi="Gill Sans MT"/>
          <w:color w:val="000000"/>
        </w:rPr>
        <w:t xml:space="preserve">, </w:t>
      </w:r>
      <w:r w:rsidRPr="00B35E01">
        <w:rPr>
          <w:rFonts w:ascii="Gill Sans MT" w:eastAsia="Segoe UI Emoji" w:hAnsi="Gill Sans MT"/>
          <w:color w:val="000000"/>
        </w:rPr>
        <w:lastRenderedPageBreak/>
        <w:t>Germany ($3.46B),</w:t>
      </w:r>
      <w:r>
        <w:rPr>
          <w:rFonts w:ascii="Gill Sans MT" w:eastAsia="Segoe UI Emoji" w:hAnsi="Gill Sans MT"/>
          <w:color w:val="000000"/>
        </w:rPr>
        <w:t xml:space="preserve"> France</w:t>
      </w:r>
      <w:r w:rsidRPr="00B35E01">
        <w:rPr>
          <w:rFonts w:ascii="Gill Sans MT" w:eastAsia="Segoe UI Emoji" w:hAnsi="Gill Sans MT"/>
          <w:color w:val="000000"/>
        </w:rPr>
        <w:t xml:space="preserve"> ($1.76B), Italy ($1.74) and Japan ($1.49B)</w:t>
      </w:r>
      <w:r w:rsidRPr="00B35E01">
        <w:rPr>
          <w:rStyle w:val="FootnoteReference"/>
          <w:rFonts w:ascii="Gill Sans MT" w:eastAsia="Segoe UI Emoji" w:hAnsi="Gill Sans MT"/>
          <w:color w:val="000000"/>
        </w:rPr>
        <w:footnoteReference w:id="20"/>
      </w:r>
      <w:r w:rsidRPr="00B35E01">
        <w:rPr>
          <w:rFonts w:ascii="Gill Sans MT" w:eastAsia="Segoe UI Emoji" w:hAnsi="Gill Sans MT"/>
          <w:color w:val="000000"/>
        </w:rPr>
        <w:t>.</w:t>
      </w:r>
    </w:p>
    <w:p w:rsidR="00E979A8" w:rsidRDefault="00E979A8" w:rsidP="00E979A8">
      <w:pPr>
        <w:spacing w:after="0"/>
        <w:rPr>
          <w:rFonts w:ascii="Gill Sans MT" w:eastAsia="Segoe UI Emoji" w:hAnsi="Gill Sans MT"/>
          <w:color w:val="000000"/>
        </w:rPr>
      </w:pPr>
    </w:p>
    <w:p w:rsidR="00E979A8" w:rsidRDefault="00E979A8" w:rsidP="00E979A8">
      <w:pPr>
        <w:spacing w:after="0" w:line="281" w:lineRule="auto"/>
        <w:rPr>
          <w:rFonts w:ascii="Gill Sans MT" w:hAnsi="Gill Sans MT"/>
        </w:rPr>
      </w:pPr>
      <w:r w:rsidRPr="00B35E01">
        <w:rPr>
          <w:rFonts w:ascii="Gill Sans MT" w:hAnsi="Gill Sans MT"/>
        </w:rPr>
        <w:t xml:space="preserve">Globally 119,440 thousand bags of 60 kilogram (green) coffee were exported in 2015/16, which is 62% higher than the amount exported in 1990/91. Ethiopia contributed 1.15% and 2.59% to the global green coffee export trade in 1990/91 and 2015/16, respectively, doubling up its share in global coffee export (in quantity) over the past two and a half decades. Similarly, Ethiopia has increasedits share in the value of global green coffee trade. FAO data indicates that global trade in green export increased from 5.8 billion USD in 1993 to close to 19 billion USD in 2013; and Ethiopia’s share in the value of global coffee export rose from 2.1% to 4.2% during the same period of time, an increase similar to the rate of its growth in the global green coffee trade. </w:t>
      </w:r>
    </w:p>
    <w:p w:rsidR="00E979A8" w:rsidRPr="00B35E01" w:rsidRDefault="00E979A8" w:rsidP="00E979A8">
      <w:pPr>
        <w:spacing w:after="0" w:line="281" w:lineRule="auto"/>
        <w:rPr>
          <w:rFonts w:ascii="Gill Sans MT" w:hAnsi="Gill Sans MT"/>
        </w:rPr>
      </w:pPr>
    </w:p>
    <w:p w:rsidR="00E979A8" w:rsidRDefault="00E979A8" w:rsidP="00E979A8">
      <w:pPr>
        <w:spacing w:after="0" w:line="281" w:lineRule="auto"/>
        <w:rPr>
          <w:rFonts w:ascii="Gill Sans MT" w:hAnsi="Gill Sans MT"/>
        </w:rPr>
      </w:pPr>
      <w:r w:rsidRPr="00B35E01">
        <w:rPr>
          <w:rFonts w:ascii="Gill Sans MT" w:hAnsi="Gill Sans MT"/>
        </w:rPr>
        <w:t xml:space="preserve">Allinall, Ethiopia’s share in the export of green coffee has grown faster than the world average – both in quantity and value/income terms. However, the picture is completely different in terms of theroasted coffee, which is given more value. Global trade in roasted coffee has grownphenomenally over the past decades. Between 1975 and 2013, world trade in roasted coffee grew from 51,928 tons to 914,453 tons in quantity terms, and from 115 million USD to 9.4 billion USD in value during the same period of time.  In other words, world roasted coffee increasedclose to 18 times in quantity terms and 82 times in terms of revenue over the same period of time (Table </w:t>
      </w:r>
      <w:r>
        <w:rPr>
          <w:rFonts w:ascii="Gill Sans MT" w:hAnsi="Gill Sans MT"/>
        </w:rPr>
        <w:t>5.</w:t>
      </w:r>
      <w:r w:rsidRPr="00B35E01">
        <w:rPr>
          <w:rFonts w:ascii="Gill Sans MT" w:hAnsi="Gill Sans MT"/>
        </w:rPr>
        <w:t>1 and Fig</w:t>
      </w:r>
      <w:r>
        <w:rPr>
          <w:rFonts w:ascii="Gill Sans MT" w:hAnsi="Gill Sans MT"/>
        </w:rPr>
        <w:t>ure5.</w:t>
      </w:r>
      <w:r w:rsidRPr="00B35E01">
        <w:rPr>
          <w:rFonts w:ascii="Gill Sans MT" w:hAnsi="Gill Sans MT"/>
        </w:rPr>
        <w:t xml:space="preserve">4). Ethiopia’s share in global roasted trade is negligible. FAO data indicates the country exported 14 tons of roasted coffee, which generated 119,000 USD in </w:t>
      </w:r>
      <w:r w:rsidRPr="00B35E01">
        <w:rPr>
          <w:rFonts w:ascii="Gill Sans MT" w:hAnsi="Gill Sans MT"/>
        </w:rPr>
        <w:lastRenderedPageBreak/>
        <w:t>2013.The demand for Ethiopia’s roasted coffee is also very low as it fetched 13% lower than the global average price of 10,251 USD for a ton of roasted coffee (in 2013)</w:t>
      </w:r>
      <w:r w:rsidRPr="00B35E01">
        <w:rPr>
          <w:rStyle w:val="FootnoteReference"/>
          <w:rFonts w:ascii="Gill Sans MT" w:hAnsi="Gill Sans MT"/>
        </w:rPr>
        <w:footnoteReference w:id="21"/>
      </w:r>
      <w:r w:rsidRPr="00B35E01">
        <w:rPr>
          <w:rFonts w:ascii="Gill Sans MT" w:hAnsi="Gill Sans MT"/>
        </w:rPr>
        <w:t xml:space="preserve">. </w:t>
      </w:r>
    </w:p>
    <w:p w:rsidR="00E979A8" w:rsidRDefault="00E979A8" w:rsidP="00E979A8">
      <w:pPr>
        <w:spacing w:after="0" w:line="288" w:lineRule="auto"/>
        <w:rPr>
          <w:rFonts w:ascii="Gill Sans MT" w:hAnsi="Gill Sans MT"/>
          <w:sz w:val="16"/>
        </w:rPr>
      </w:pPr>
    </w:p>
    <w:p w:rsidR="00E979A8" w:rsidRDefault="00E979A8" w:rsidP="00E979A8">
      <w:pPr>
        <w:pStyle w:val="Caption"/>
        <w:ind w:left="1170" w:hanging="1170"/>
      </w:pPr>
      <w:bookmarkStart w:id="169" w:name="_Toc499716021"/>
      <w:r>
        <w:t>Table 5.</w:t>
      </w:r>
      <w:fldSimple w:instr=" SEQ Table_5. \* ARABIC ">
        <w:r>
          <w:rPr>
            <w:noProof/>
          </w:rPr>
          <w:t>1</w:t>
        </w:r>
      </w:fldSimple>
      <w:r>
        <w:t xml:space="preserve">: </w:t>
      </w:r>
      <w:r w:rsidRPr="00F42F9E">
        <w:rPr>
          <w:szCs w:val="22"/>
        </w:rPr>
        <w:t>Global trend and Ethiopia’s status in export of roasted coffee</w:t>
      </w:r>
      <w:bookmarkEnd w:id="169"/>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1080"/>
        <w:gridCol w:w="1170"/>
        <w:gridCol w:w="1935"/>
        <w:gridCol w:w="1935"/>
      </w:tblGrid>
      <w:tr w:rsidR="00E979A8" w:rsidRPr="00F42F9E" w:rsidTr="004F13F4">
        <w:trPr>
          <w:trHeight w:val="360"/>
        </w:trPr>
        <w:tc>
          <w:tcPr>
            <w:tcW w:w="1080" w:type="dxa"/>
            <w:tcBorders>
              <w:top w:val="single" w:sz="12" w:space="0" w:color="auto"/>
              <w:bottom w:val="single" w:sz="4" w:space="0" w:color="auto"/>
            </w:tcBorders>
            <w:vAlign w:val="center"/>
          </w:tcPr>
          <w:p w:rsidR="00E979A8" w:rsidRPr="00F42F9E" w:rsidRDefault="00E979A8" w:rsidP="004F13F4">
            <w:pPr>
              <w:jc w:val="left"/>
              <w:rPr>
                <w:rFonts w:ascii="Gill Sans MT" w:hAnsi="Gill Sans MT" w:cs="Times New Roman"/>
              </w:rPr>
            </w:pPr>
          </w:p>
        </w:tc>
        <w:tc>
          <w:tcPr>
            <w:tcW w:w="1170" w:type="dxa"/>
            <w:tcBorders>
              <w:top w:val="single" w:sz="12" w:space="0" w:color="auto"/>
              <w:bottom w:val="single" w:sz="4" w:space="0" w:color="auto"/>
            </w:tcBorders>
            <w:vAlign w:val="center"/>
          </w:tcPr>
          <w:p w:rsidR="00E979A8" w:rsidRPr="00F42F9E" w:rsidRDefault="00E979A8" w:rsidP="004F13F4">
            <w:pPr>
              <w:jc w:val="left"/>
              <w:rPr>
                <w:rFonts w:ascii="Gill Sans MT" w:hAnsi="Gill Sans MT" w:cs="Times New Roman"/>
                <w:b/>
              </w:rPr>
            </w:pPr>
          </w:p>
        </w:tc>
        <w:tc>
          <w:tcPr>
            <w:tcW w:w="1935" w:type="dxa"/>
            <w:tcBorders>
              <w:top w:val="single" w:sz="12" w:space="0" w:color="auto"/>
              <w:bottom w:val="single" w:sz="4" w:space="0" w:color="auto"/>
            </w:tcBorders>
            <w:vAlign w:val="center"/>
          </w:tcPr>
          <w:p w:rsidR="00E979A8" w:rsidRPr="00F42F9E" w:rsidRDefault="00E979A8" w:rsidP="004F13F4">
            <w:pPr>
              <w:jc w:val="center"/>
              <w:rPr>
                <w:rFonts w:ascii="Gill Sans MT" w:hAnsi="Gill Sans MT" w:cs="Times New Roman"/>
                <w:b/>
              </w:rPr>
            </w:pPr>
            <w:r w:rsidRPr="00F42F9E">
              <w:rPr>
                <w:rFonts w:ascii="Gill Sans MT" w:hAnsi="Gill Sans MT" w:cs="Times New Roman"/>
                <w:b/>
              </w:rPr>
              <w:t>Quantity (tons)</w:t>
            </w:r>
          </w:p>
        </w:tc>
        <w:tc>
          <w:tcPr>
            <w:tcW w:w="1935" w:type="dxa"/>
            <w:tcBorders>
              <w:top w:val="single" w:sz="12" w:space="0" w:color="auto"/>
              <w:bottom w:val="single" w:sz="4" w:space="0" w:color="auto"/>
            </w:tcBorders>
            <w:vAlign w:val="center"/>
          </w:tcPr>
          <w:p w:rsidR="00E979A8" w:rsidRPr="00F42F9E" w:rsidRDefault="00E979A8" w:rsidP="004F13F4">
            <w:pPr>
              <w:jc w:val="center"/>
              <w:rPr>
                <w:rFonts w:ascii="Gill Sans MT" w:hAnsi="Gill Sans MT" w:cs="Times New Roman"/>
                <w:b/>
              </w:rPr>
            </w:pPr>
            <w:r w:rsidRPr="00F42F9E">
              <w:rPr>
                <w:rFonts w:ascii="Gill Sans MT" w:hAnsi="Gill Sans MT" w:cs="Times New Roman"/>
                <w:b/>
              </w:rPr>
              <w:t>Value (1000 USD)</w:t>
            </w:r>
          </w:p>
        </w:tc>
      </w:tr>
      <w:tr w:rsidR="00E979A8" w:rsidRPr="00F42F9E" w:rsidTr="004F13F4">
        <w:trPr>
          <w:trHeight w:val="360"/>
        </w:trPr>
        <w:tc>
          <w:tcPr>
            <w:tcW w:w="1080" w:type="dxa"/>
            <w:vMerge w:val="restart"/>
            <w:tcBorders>
              <w:top w:val="single" w:sz="4" w:space="0" w:color="auto"/>
              <w:bottom w:val="nil"/>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1975</w:t>
            </w:r>
          </w:p>
        </w:tc>
        <w:tc>
          <w:tcPr>
            <w:tcW w:w="1170" w:type="dxa"/>
            <w:tcBorders>
              <w:top w:val="single" w:sz="4" w:space="0" w:color="auto"/>
              <w:bottom w:val="nil"/>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World</w:t>
            </w:r>
          </w:p>
        </w:tc>
        <w:tc>
          <w:tcPr>
            <w:tcW w:w="1935" w:type="dxa"/>
            <w:tcBorders>
              <w:top w:val="single" w:sz="4" w:space="0" w:color="auto"/>
              <w:bottom w:val="nil"/>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51,929</w:t>
            </w:r>
          </w:p>
        </w:tc>
        <w:tc>
          <w:tcPr>
            <w:tcW w:w="1935" w:type="dxa"/>
            <w:tcBorders>
              <w:top w:val="single" w:sz="4" w:space="0" w:color="auto"/>
              <w:bottom w:val="nil"/>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114,584</w:t>
            </w:r>
          </w:p>
        </w:tc>
      </w:tr>
      <w:tr w:rsidR="00E979A8" w:rsidRPr="00F42F9E" w:rsidTr="004F13F4">
        <w:trPr>
          <w:trHeight w:val="360"/>
        </w:trPr>
        <w:tc>
          <w:tcPr>
            <w:tcW w:w="1080" w:type="dxa"/>
            <w:vMerge/>
            <w:tcBorders>
              <w:top w:val="nil"/>
              <w:bottom w:val="single" w:sz="4" w:space="0" w:color="auto"/>
            </w:tcBorders>
            <w:vAlign w:val="center"/>
          </w:tcPr>
          <w:p w:rsidR="00E979A8" w:rsidRPr="00F42F9E" w:rsidRDefault="00E979A8" w:rsidP="004F13F4">
            <w:pPr>
              <w:jc w:val="left"/>
              <w:rPr>
                <w:rFonts w:ascii="Gill Sans MT" w:hAnsi="Gill Sans MT" w:cs="Times New Roman"/>
              </w:rPr>
            </w:pPr>
          </w:p>
        </w:tc>
        <w:tc>
          <w:tcPr>
            <w:tcW w:w="1170" w:type="dxa"/>
            <w:tcBorders>
              <w:top w:val="nil"/>
              <w:bottom w:val="single" w:sz="4" w:space="0" w:color="auto"/>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Ethiopia</w:t>
            </w:r>
          </w:p>
        </w:tc>
        <w:tc>
          <w:tcPr>
            <w:tcW w:w="1935" w:type="dxa"/>
            <w:tcBorders>
              <w:top w:val="nil"/>
              <w:bottom w:val="single" w:sz="4" w:space="0" w:color="auto"/>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0</w:t>
            </w:r>
          </w:p>
        </w:tc>
        <w:tc>
          <w:tcPr>
            <w:tcW w:w="1935" w:type="dxa"/>
            <w:tcBorders>
              <w:top w:val="nil"/>
              <w:bottom w:val="single" w:sz="4" w:space="0" w:color="auto"/>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0</w:t>
            </w:r>
          </w:p>
        </w:tc>
      </w:tr>
      <w:tr w:rsidR="00E979A8" w:rsidRPr="00F42F9E" w:rsidTr="004F13F4">
        <w:trPr>
          <w:trHeight w:val="360"/>
        </w:trPr>
        <w:tc>
          <w:tcPr>
            <w:tcW w:w="1080" w:type="dxa"/>
            <w:vMerge w:val="restart"/>
            <w:tcBorders>
              <w:top w:val="single" w:sz="4" w:space="0" w:color="auto"/>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2013</w:t>
            </w:r>
          </w:p>
        </w:tc>
        <w:tc>
          <w:tcPr>
            <w:tcW w:w="1170" w:type="dxa"/>
            <w:tcBorders>
              <w:top w:val="single" w:sz="4" w:space="0" w:color="auto"/>
              <w:bottom w:val="nil"/>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World</w:t>
            </w:r>
          </w:p>
        </w:tc>
        <w:tc>
          <w:tcPr>
            <w:tcW w:w="1935" w:type="dxa"/>
            <w:tcBorders>
              <w:top w:val="single" w:sz="4" w:space="0" w:color="auto"/>
              <w:bottom w:val="nil"/>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914,453</w:t>
            </w:r>
          </w:p>
        </w:tc>
        <w:tc>
          <w:tcPr>
            <w:tcW w:w="1935" w:type="dxa"/>
            <w:tcBorders>
              <w:top w:val="single" w:sz="4" w:space="0" w:color="auto"/>
              <w:bottom w:val="nil"/>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9,374,010</w:t>
            </w:r>
          </w:p>
        </w:tc>
      </w:tr>
      <w:tr w:rsidR="00E979A8" w:rsidRPr="00F42F9E" w:rsidTr="004F13F4">
        <w:trPr>
          <w:trHeight w:val="360"/>
        </w:trPr>
        <w:tc>
          <w:tcPr>
            <w:tcW w:w="1080" w:type="dxa"/>
            <w:vMerge/>
            <w:tcBorders>
              <w:bottom w:val="single" w:sz="12" w:space="0" w:color="auto"/>
            </w:tcBorders>
            <w:vAlign w:val="center"/>
          </w:tcPr>
          <w:p w:rsidR="00E979A8" w:rsidRPr="00F42F9E" w:rsidRDefault="00E979A8" w:rsidP="004F13F4">
            <w:pPr>
              <w:jc w:val="left"/>
              <w:rPr>
                <w:rFonts w:ascii="Gill Sans MT" w:hAnsi="Gill Sans MT" w:cs="Times New Roman"/>
              </w:rPr>
            </w:pPr>
          </w:p>
        </w:tc>
        <w:tc>
          <w:tcPr>
            <w:tcW w:w="1170" w:type="dxa"/>
            <w:tcBorders>
              <w:top w:val="nil"/>
              <w:bottom w:val="single" w:sz="12" w:space="0" w:color="auto"/>
            </w:tcBorders>
            <w:vAlign w:val="center"/>
          </w:tcPr>
          <w:p w:rsidR="00E979A8" w:rsidRPr="00F42F9E" w:rsidRDefault="00E979A8" w:rsidP="004F13F4">
            <w:pPr>
              <w:jc w:val="left"/>
              <w:rPr>
                <w:rFonts w:ascii="Gill Sans MT" w:hAnsi="Gill Sans MT" w:cs="Times New Roman"/>
              </w:rPr>
            </w:pPr>
            <w:r w:rsidRPr="00F42F9E">
              <w:rPr>
                <w:rFonts w:ascii="Gill Sans MT" w:hAnsi="Gill Sans MT" w:cs="Times New Roman"/>
              </w:rPr>
              <w:t>Ethiopia</w:t>
            </w:r>
          </w:p>
        </w:tc>
        <w:tc>
          <w:tcPr>
            <w:tcW w:w="1935" w:type="dxa"/>
            <w:tcBorders>
              <w:top w:val="nil"/>
              <w:bottom w:val="single" w:sz="12" w:space="0" w:color="auto"/>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14</w:t>
            </w:r>
          </w:p>
        </w:tc>
        <w:tc>
          <w:tcPr>
            <w:tcW w:w="1935" w:type="dxa"/>
            <w:tcBorders>
              <w:top w:val="nil"/>
              <w:bottom w:val="single" w:sz="12" w:space="0" w:color="auto"/>
            </w:tcBorders>
            <w:vAlign w:val="center"/>
          </w:tcPr>
          <w:p w:rsidR="00E979A8" w:rsidRPr="00F42F9E" w:rsidRDefault="00E979A8" w:rsidP="004F13F4">
            <w:pPr>
              <w:ind w:right="477"/>
              <w:jc w:val="right"/>
              <w:rPr>
                <w:rFonts w:ascii="Gill Sans MT" w:hAnsi="Gill Sans MT" w:cs="Times New Roman"/>
              </w:rPr>
            </w:pPr>
            <w:r w:rsidRPr="00F42F9E">
              <w:rPr>
                <w:rFonts w:ascii="Gill Sans MT" w:hAnsi="Gill Sans MT" w:cs="Times New Roman"/>
              </w:rPr>
              <w:t>119</w:t>
            </w:r>
          </w:p>
        </w:tc>
      </w:tr>
    </w:tbl>
    <w:p w:rsidR="00E979A8" w:rsidRDefault="00E979A8" w:rsidP="00E979A8">
      <w:pPr>
        <w:spacing w:after="0" w:line="288" w:lineRule="auto"/>
        <w:rPr>
          <w:rFonts w:ascii="Gill Sans MT" w:hAnsi="Gill Sans MT" w:cs="Times New Roman"/>
          <w:sz w:val="20"/>
          <w:szCs w:val="20"/>
        </w:rPr>
      </w:pPr>
      <w:r w:rsidRPr="00704DD4">
        <w:rPr>
          <w:rFonts w:ascii="Gill Sans MT" w:hAnsi="Gill Sans MT" w:cs="Times New Roman"/>
          <w:b/>
          <w:sz w:val="20"/>
          <w:szCs w:val="20"/>
        </w:rPr>
        <w:t>Source:</w:t>
      </w:r>
      <w:r w:rsidRPr="00F42F9E">
        <w:rPr>
          <w:rFonts w:ascii="Gill Sans MT" w:hAnsi="Gill Sans MT" w:cs="Times New Roman"/>
          <w:sz w:val="20"/>
          <w:szCs w:val="20"/>
        </w:rPr>
        <w:t xml:space="preserve"> Computed based on FAO data.</w:t>
      </w:r>
    </w:p>
    <w:p w:rsidR="00E979A8" w:rsidRPr="00945334" w:rsidRDefault="00E979A8" w:rsidP="00E979A8">
      <w:pPr>
        <w:spacing w:after="0" w:line="288" w:lineRule="auto"/>
        <w:rPr>
          <w:rFonts w:ascii="Gill Sans MT" w:hAnsi="Gill Sans MT"/>
          <w:sz w:val="24"/>
          <w:szCs w:val="24"/>
        </w:rPr>
      </w:pPr>
    </w:p>
    <w:p w:rsidR="00E979A8" w:rsidRDefault="00E979A8" w:rsidP="00E979A8">
      <w:pPr>
        <w:pStyle w:val="Caption"/>
        <w:sectPr w:rsidR="00E979A8" w:rsidSect="00804D1E">
          <w:pgSz w:w="8395" w:h="11909" w:code="11"/>
          <w:pgMar w:top="1138" w:right="1138" w:bottom="1138" w:left="1138" w:header="864" w:footer="720" w:gutter="0"/>
          <w:cols w:space="720"/>
          <w:noEndnote/>
          <w:docGrid w:linePitch="299"/>
        </w:sectPr>
      </w:pPr>
    </w:p>
    <w:p w:rsidR="00E979A8" w:rsidRPr="00373B65" w:rsidRDefault="00E979A8" w:rsidP="00E979A8">
      <w:pPr>
        <w:pStyle w:val="Caption"/>
      </w:pPr>
      <w:bookmarkStart w:id="170" w:name="_Toc499716127"/>
      <w:r w:rsidRPr="00373B65">
        <w:lastRenderedPageBreak/>
        <w:t>Figure 5.</w:t>
      </w:r>
      <w:fldSimple w:instr=" SEQ Figure_5. \* ARABIC ">
        <w:r>
          <w:rPr>
            <w:noProof/>
          </w:rPr>
          <w:t>4</w:t>
        </w:r>
      </w:fldSimple>
      <w:r w:rsidRPr="00373B65">
        <w:t xml:space="preserve">:  Global trend in </w:t>
      </w:r>
      <w:r>
        <w:t>c</w:t>
      </w:r>
      <w:r w:rsidRPr="00373B65">
        <w:t>offee trade</w:t>
      </w:r>
      <w:bookmarkEnd w:id="170"/>
    </w:p>
    <w:p w:rsidR="00E979A8" w:rsidRDefault="00E979A8" w:rsidP="00E979A8">
      <w:pPr>
        <w:rPr>
          <w:rFonts w:ascii="Gill Sans MT" w:hAnsi="Gill Sans MT" w:cs="Times New Roman"/>
          <w:b/>
          <w:sz w:val="24"/>
        </w:rPr>
      </w:pPr>
      <w:r>
        <w:rPr>
          <w:rFonts w:ascii="Gill Sans MT" w:hAnsi="Gill Sans MT" w:cs="Times New Roman"/>
          <w:noProof/>
          <w:sz w:val="24"/>
        </w:rPr>
        <w:drawing>
          <wp:anchor distT="0" distB="0" distL="114300" distR="114300" simplePos="0" relativeHeight="251664384" behindDoc="0" locked="0" layoutInCell="1" allowOverlap="1">
            <wp:simplePos x="0" y="0"/>
            <wp:positionH relativeFrom="column">
              <wp:posOffset>3283629</wp:posOffset>
            </wp:positionH>
            <wp:positionV relativeFrom="paragraph">
              <wp:posOffset>2614</wp:posOffset>
            </wp:positionV>
            <wp:extent cx="3015822" cy="2498651"/>
            <wp:effectExtent l="19050" t="0" r="13128" b="0"/>
            <wp:wrapNone/>
            <wp:docPr id="2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r w:rsidRPr="00F42F9E">
        <w:rPr>
          <w:rFonts w:ascii="Gill Sans MT" w:hAnsi="Gill Sans MT" w:cs="Times New Roman"/>
          <w:noProof/>
          <w:sz w:val="24"/>
        </w:rPr>
        <w:drawing>
          <wp:inline distT="0" distB="0" distL="0" distR="0">
            <wp:extent cx="3186105" cy="2498651"/>
            <wp:effectExtent l="19050" t="0" r="14295" b="0"/>
            <wp:docPr id="2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979A8" w:rsidRPr="003E33D2" w:rsidRDefault="00E979A8" w:rsidP="00E979A8">
      <w:pPr>
        <w:spacing w:after="0"/>
        <w:rPr>
          <w:rFonts w:ascii="Gill Sans MT" w:hAnsi="Gill Sans MT" w:cs="Times New Roman"/>
          <w:sz w:val="20"/>
          <w:szCs w:val="20"/>
        </w:rPr>
      </w:pPr>
      <w:r w:rsidRPr="003E33D2">
        <w:rPr>
          <w:rFonts w:ascii="Gill Sans MT" w:hAnsi="Gill Sans MT" w:cs="Times New Roman"/>
          <w:b/>
          <w:sz w:val="20"/>
          <w:szCs w:val="20"/>
        </w:rPr>
        <w:t>Source:</w:t>
      </w:r>
      <w:r w:rsidRPr="003E33D2">
        <w:rPr>
          <w:rFonts w:ascii="Gill Sans MT" w:hAnsi="Gill Sans MT" w:cs="Times New Roman"/>
          <w:sz w:val="20"/>
          <w:szCs w:val="20"/>
        </w:rPr>
        <w:t xml:space="preserve"> Computed based on FAO Stat</w:t>
      </w:r>
      <w:r>
        <w:rPr>
          <w:rFonts w:ascii="Gill Sans MT" w:hAnsi="Gill Sans MT" w:cs="Times New Roman"/>
          <w:sz w:val="20"/>
          <w:szCs w:val="20"/>
        </w:rPr>
        <w:t>.</w:t>
      </w:r>
    </w:p>
    <w:p w:rsidR="00E979A8" w:rsidRDefault="00E979A8" w:rsidP="00E979A8">
      <w:pPr>
        <w:rPr>
          <w:rFonts w:ascii="Gill Sans MT" w:hAnsi="Gill Sans MT" w:cs="Times New Roman"/>
          <w:b/>
          <w:sz w:val="24"/>
        </w:rPr>
      </w:pPr>
    </w:p>
    <w:p w:rsidR="00E979A8" w:rsidRDefault="00E979A8" w:rsidP="00E979A8">
      <w:pPr>
        <w:pStyle w:val="ListParagraph"/>
        <w:numPr>
          <w:ilvl w:val="2"/>
          <w:numId w:val="25"/>
        </w:numPr>
        <w:spacing w:after="0" w:line="288" w:lineRule="auto"/>
        <w:outlineLvl w:val="2"/>
        <w:rPr>
          <w:rFonts w:ascii="Gill Sans MT" w:eastAsia="Times New Roman" w:hAnsi="Gill Sans MT"/>
          <w:b/>
          <w:color w:val="000000"/>
          <w:sz w:val="24"/>
          <w:szCs w:val="24"/>
        </w:rPr>
        <w:sectPr w:rsidR="00E979A8" w:rsidSect="008F1789">
          <w:pgSz w:w="11909" w:h="8395" w:orient="landscape" w:code="11"/>
          <w:pgMar w:top="1138" w:right="1138" w:bottom="1138" w:left="1138" w:header="864" w:footer="720" w:gutter="0"/>
          <w:cols w:space="720"/>
          <w:noEndnote/>
          <w:docGrid w:linePitch="299"/>
        </w:sectPr>
      </w:pPr>
    </w:p>
    <w:p w:rsidR="00E979A8" w:rsidRPr="00662985" w:rsidRDefault="00E979A8" w:rsidP="00E979A8">
      <w:pPr>
        <w:pStyle w:val="ListParagraph"/>
        <w:numPr>
          <w:ilvl w:val="2"/>
          <w:numId w:val="25"/>
        </w:numPr>
        <w:spacing w:after="0" w:line="288" w:lineRule="auto"/>
        <w:outlineLvl w:val="2"/>
        <w:rPr>
          <w:rFonts w:ascii="Gill Sans MT" w:eastAsia="Times New Roman" w:hAnsi="Gill Sans MT"/>
          <w:b/>
          <w:color w:val="000000"/>
          <w:sz w:val="24"/>
          <w:szCs w:val="24"/>
        </w:rPr>
      </w:pPr>
      <w:bookmarkStart w:id="171" w:name="_Toc499715976"/>
      <w:r w:rsidRPr="00662985">
        <w:rPr>
          <w:rFonts w:ascii="Gill Sans MT" w:eastAsia="Times New Roman" w:hAnsi="Gill Sans MT"/>
          <w:b/>
          <w:color w:val="000000"/>
          <w:sz w:val="24"/>
          <w:szCs w:val="24"/>
        </w:rPr>
        <w:lastRenderedPageBreak/>
        <w:t>Competitiveness of Ethiopia’s Coffee Export</w:t>
      </w:r>
      <w:bookmarkEnd w:id="171"/>
    </w:p>
    <w:p w:rsidR="00E979A8" w:rsidRPr="009219F2" w:rsidRDefault="00E979A8" w:rsidP="00E979A8">
      <w:pPr>
        <w:spacing w:after="0" w:line="288" w:lineRule="auto"/>
        <w:ind w:left="720" w:hanging="720"/>
        <w:rPr>
          <w:rFonts w:ascii="Gill Sans MT" w:eastAsia="Times New Roman" w:hAnsi="Gill Sans MT"/>
          <w:b/>
          <w:color w:val="000000"/>
        </w:rPr>
      </w:pPr>
      <w:r>
        <w:rPr>
          <w:rFonts w:ascii="Gill Sans MT" w:eastAsia="Times New Roman" w:hAnsi="Gill Sans MT"/>
          <w:b/>
          <w:color w:val="000000"/>
        </w:rPr>
        <w:t>5.2.4.1</w:t>
      </w:r>
      <w:r w:rsidRPr="009219F2">
        <w:rPr>
          <w:rFonts w:ascii="Gill Sans MT" w:eastAsia="Times New Roman" w:hAnsi="Gill Sans MT"/>
          <w:b/>
          <w:color w:val="000000"/>
        </w:rPr>
        <w:tab/>
        <w:t>Productivity of Coffee Farms</w:t>
      </w:r>
    </w:p>
    <w:p w:rsidR="00E979A8" w:rsidRDefault="00E979A8" w:rsidP="00E979A8">
      <w:pPr>
        <w:spacing w:after="0" w:line="288" w:lineRule="auto"/>
        <w:rPr>
          <w:rFonts w:ascii="Gill Sans MT" w:eastAsia="Times New Roman" w:hAnsi="Gill Sans MT"/>
          <w:color w:val="000000"/>
        </w:rPr>
      </w:pPr>
    </w:p>
    <w:p w:rsidR="00E979A8" w:rsidRPr="00E83BA3" w:rsidRDefault="00E979A8" w:rsidP="00E979A8">
      <w:pPr>
        <w:spacing w:after="0" w:line="288" w:lineRule="auto"/>
        <w:rPr>
          <w:rFonts w:ascii="Gill Sans MT" w:eastAsia="Times New Roman" w:hAnsi="Gill Sans MT"/>
          <w:color w:val="000000"/>
          <w:spacing w:val="-2"/>
        </w:rPr>
      </w:pPr>
      <w:r w:rsidRPr="00E83BA3">
        <w:rPr>
          <w:rFonts w:ascii="Gill Sans MT" w:eastAsia="Times New Roman" w:hAnsi="Gill Sans MT"/>
          <w:color w:val="000000"/>
          <w:spacing w:val="-2"/>
        </w:rPr>
        <w:t xml:space="preserve">Ethiopia is reported to be a producer of the most preferred Arabica coffee largely in an organic production environment. There are, however, a number of factors that affect its capacity to optimize its benefit from its coffee.  Quality, price, and productivity are major internal factors in terms of affecting the competitiveness of coffee export. In terms of external factors, global demand and consumer preferences and Ethiopia’s capacity to align its export with such changing demands are also important factors in terms of the competitiveness of Ethiopia’s coffee export sector. In this section, the study briefly looks into issues like relative productivity, price (especially producers price), and trends in exchange and inflation rates, which affect domestic prices vis-à-vis other exporting countries. </w:t>
      </w:r>
    </w:p>
    <w:p w:rsidR="00E979A8" w:rsidRPr="00B35E01" w:rsidRDefault="00E979A8" w:rsidP="00E979A8">
      <w:pPr>
        <w:spacing w:after="0" w:line="288" w:lineRule="auto"/>
        <w:rPr>
          <w:rFonts w:ascii="Gill Sans MT" w:eastAsia="Times New Roman" w:hAnsi="Gill Sans MT"/>
          <w:color w:val="000000"/>
        </w:rPr>
      </w:pPr>
    </w:p>
    <w:p w:rsidR="00E979A8" w:rsidRPr="00F42F9E" w:rsidRDefault="00E979A8" w:rsidP="00E979A8">
      <w:pPr>
        <w:pStyle w:val="Caption"/>
        <w:ind w:left="1440" w:hanging="1440"/>
        <w:rPr>
          <w:color w:val="000000"/>
          <w:szCs w:val="22"/>
        </w:rPr>
      </w:pPr>
      <w:bookmarkStart w:id="172" w:name="_Toc499716128"/>
      <w:r>
        <w:rPr>
          <w:szCs w:val="22"/>
        </w:rPr>
        <w:t>Figure 5.</w:t>
      </w:r>
      <w:r>
        <w:rPr>
          <w:szCs w:val="22"/>
        </w:rPr>
        <w:fldChar w:fldCharType="begin"/>
      </w:r>
      <w:r>
        <w:rPr>
          <w:szCs w:val="22"/>
        </w:rPr>
        <w:instrText xml:space="preserve"> SEQ Figure_5. \* ARABIC </w:instrText>
      </w:r>
      <w:r>
        <w:rPr>
          <w:szCs w:val="22"/>
        </w:rPr>
        <w:fldChar w:fldCharType="separate"/>
      </w:r>
      <w:r>
        <w:rPr>
          <w:noProof/>
          <w:szCs w:val="22"/>
        </w:rPr>
        <w:t>5</w:t>
      </w:r>
      <w:r>
        <w:rPr>
          <w:szCs w:val="22"/>
        </w:rPr>
        <w:fldChar w:fldCharType="end"/>
      </w:r>
      <w:r w:rsidRPr="00F42F9E">
        <w:rPr>
          <w:szCs w:val="22"/>
        </w:rPr>
        <w:t xml:space="preserve">: </w:t>
      </w:r>
      <w:r w:rsidRPr="001120FC">
        <w:rPr>
          <w:color w:val="000000"/>
          <w:szCs w:val="22"/>
        </w:rPr>
        <w:t>Average Price of roasted coffee in 2013 (USD/ton)</w:t>
      </w:r>
      <w:bookmarkEnd w:id="172"/>
    </w:p>
    <w:p w:rsidR="00E979A8" w:rsidRDefault="00E979A8" w:rsidP="00E979A8">
      <w:pPr>
        <w:spacing w:after="0" w:line="288" w:lineRule="auto"/>
        <w:rPr>
          <w:rFonts w:ascii="Gill Sans MT" w:hAnsi="Gill Sans MT"/>
        </w:rPr>
      </w:pPr>
      <w:r w:rsidRPr="00612A91">
        <w:rPr>
          <w:rFonts w:ascii="Gill Sans MT" w:hAnsi="Gill Sans MT"/>
          <w:noProof/>
        </w:rPr>
        <w:drawing>
          <wp:inline distT="0" distB="0" distL="0" distR="0">
            <wp:extent cx="3882139" cy="2030819"/>
            <wp:effectExtent l="19050" t="0" r="23111" b="7531"/>
            <wp:docPr id="2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E979A8" w:rsidRPr="003E33D2" w:rsidRDefault="00E979A8" w:rsidP="00E979A8">
      <w:pPr>
        <w:spacing w:after="0"/>
        <w:rPr>
          <w:rFonts w:ascii="Gill Sans MT" w:hAnsi="Gill Sans MT" w:cs="Times New Roman"/>
          <w:sz w:val="20"/>
          <w:szCs w:val="20"/>
        </w:rPr>
      </w:pPr>
      <w:r w:rsidRPr="003E33D2">
        <w:rPr>
          <w:rFonts w:ascii="Gill Sans MT" w:hAnsi="Gill Sans MT" w:cs="Times New Roman"/>
          <w:b/>
          <w:sz w:val="20"/>
          <w:szCs w:val="20"/>
        </w:rPr>
        <w:t>Source:</w:t>
      </w:r>
      <w:r w:rsidRPr="003E33D2">
        <w:rPr>
          <w:rFonts w:ascii="Gill Sans MT" w:hAnsi="Gill Sans MT" w:cs="Times New Roman"/>
          <w:sz w:val="20"/>
          <w:szCs w:val="20"/>
        </w:rPr>
        <w:t xml:space="preserve"> Computed based on FAO Stat</w:t>
      </w:r>
      <w:r>
        <w:rPr>
          <w:rFonts w:ascii="Gill Sans MT" w:hAnsi="Gill Sans MT" w:cs="Times New Roman"/>
          <w:sz w:val="20"/>
          <w:szCs w:val="20"/>
        </w:rPr>
        <w:t>.</w:t>
      </w:r>
    </w:p>
    <w:p w:rsidR="00E979A8" w:rsidRPr="00B35E01"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lastRenderedPageBreak/>
        <w:t xml:space="preserve">Ethiopian coffee growers produce, on average, about 715 kilograms of coffee on a hectare of coffee land, which is very close to the global average (Table </w:t>
      </w:r>
      <w:r>
        <w:rPr>
          <w:rFonts w:ascii="Gill Sans MT" w:eastAsia="Times New Roman" w:hAnsi="Gill Sans MT"/>
          <w:color w:val="000000"/>
        </w:rPr>
        <w:t>5.2</w:t>
      </w:r>
      <w:r w:rsidRPr="00B35E01">
        <w:rPr>
          <w:rFonts w:ascii="Gill Sans MT" w:eastAsia="Times New Roman" w:hAnsi="Gill Sans MT"/>
          <w:color w:val="000000"/>
        </w:rPr>
        <w:t xml:space="preserve">). When compared to the major coffee exporters such as Brazil and Vietnam, Ethiopia’s productivity is low. Coffee land productivity in Ethiopia is only 73% and 36% of the productivity of coffee farms in Brazil and Vietnam, respectively. </w:t>
      </w:r>
    </w:p>
    <w:p w:rsidR="00E979A8" w:rsidRPr="00B35E01" w:rsidRDefault="00E979A8" w:rsidP="00E979A8">
      <w:pPr>
        <w:spacing w:after="0" w:line="288" w:lineRule="auto"/>
        <w:rPr>
          <w:rFonts w:ascii="Gill Sans MT" w:eastAsia="Times New Roman" w:hAnsi="Gill Sans MT"/>
          <w:color w:val="000000"/>
        </w:rPr>
      </w:pPr>
    </w:p>
    <w:p w:rsidR="00E979A8" w:rsidRDefault="00E979A8" w:rsidP="00E979A8">
      <w:pPr>
        <w:pStyle w:val="Caption"/>
        <w:keepNext/>
        <w:ind w:left="1152" w:hanging="1152"/>
      </w:pPr>
      <w:bookmarkStart w:id="173" w:name="_Toc499716022"/>
      <w:r>
        <w:t>Table 5.</w:t>
      </w:r>
      <w:fldSimple w:instr=" SEQ Table_5. \* ARABIC ">
        <w:r>
          <w:rPr>
            <w:noProof/>
          </w:rPr>
          <w:t>2</w:t>
        </w:r>
      </w:fldSimple>
      <w:r>
        <w:t>:</w:t>
      </w:r>
      <w:r w:rsidRPr="00F42F9E">
        <w:rPr>
          <w:color w:val="000000"/>
          <w:szCs w:val="22"/>
        </w:rPr>
        <w:t xml:space="preserve">Coffee productivity in Ethiopia and other major coffee producers (Kg./ha) </w:t>
      </w:r>
      <w:r w:rsidRPr="001120FC">
        <w:rPr>
          <w:color w:val="000000"/>
          <w:sz w:val="20"/>
          <w:szCs w:val="22"/>
        </w:rPr>
        <w:t>(average for 1993–2013)</w:t>
      </w:r>
      <w:bookmarkEnd w:id="173"/>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751"/>
        <w:gridCol w:w="1052"/>
        <w:gridCol w:w="1149"/>
        <w:gridCol w:w="1248"/>
        <w:gridCol w:w="1135"/>
      </w:tblGrid>
      <w:tr w:rsidR="00E979A8" w:rsidRPr="00F42F9E" w:rsidTr="004F13F4">
        <w:trPr>
          <w:trHeight w:val="331"/>
        </w:trPr>
        <w:tc>
          <w:tcPr>
            <w:tcW w:w="1751" w:type="dxa"/>
            <w:tcBorders>
              <w:bottom w:val="single" w:sz="4" w:space="0" w:color="auto"/>
            </w:tcBorders>
            <w:vAlign w:val="center"/>
          </w:tcPr>
          <w:p w:rsidR="00E979A8" w:rsidRPr="00F42F9E" w:rsidRDefault="00E979A8" w:rsidP="004F13F4">
            <w:pPr>
              <w:spacing w:line="288" w:lineRule="auto"/>
              <w:jc w:val="left"/>
              <w:rPr>
                <w:rFonts w:ascii="Gill Sans MT" w:hAnsi="Gill Sans MT" w:cs="Times New Roman"/>
                <w:b/>
                <w:color w:val="000000"/>
              </w:rPr>
            </w:pPr>
          </w:p>
        </w:tc>
        <w:tc>
          <w:tcPr>
            <w:tcW w:w="1052" w:type="dxa"/>
            <w:tcBorders>
              <w:bottom w:val="single" w:sz="4" w:space="0" w:color="auto"/>
            </w:tcBorders>
            <w:vAlign w:val="center"/>
          </w:tcPr>
          <w:p w:rsidR="00E979A8" w:rsidRPr="00F42F9E" w:rsidRDefault="00E979A8" w:rsidP="004F13F4">
            <w:pPr>
              <w:spacing w:line="288" w:lineRule="auto"/>
              <w:jc w:val="center"/>
              <w:rPr>
                <w:rFonts w:ascii="Gill Sans MT" w:hAnsi="Gill Sans MT" w:cs="Times New Roman"/>
                <w:b/>
                <w:color w:val="000000"/>
              </w:rPr>
            </w:pPr>
            <w:r w:rsidRPr="00F42F9E">
              <w:rPr>
                <w:rFonts w:ascii="Gill Sans MT" w:hAnsi="Gill Sans MT" w:cs="Times New Roman"/>
                <w:b/>
                <w:color w:val="000000"/>
              </w:rPr>
              <w:t>Mean</w:t>
            </w:r>
          </w:p>
        </w:tc>
        <w:tc>
          <w:tcPr>
            <w:tcW w:w="1149" w:type="dxa"/>
            <w:tcBorders>
              <w:bottom w:val="single" w:sz="4" w:space="0" w:color="auto"/>
            </w:tcBorders>
            <w:vAlign w:val="center"/>
          </w:tcPr>
          <w:p w:rsidR="00E979A8" w:rsidRPr="00F42F9E" w:rsidRDefault="00E979A8" w:rsidP="004F13F4">
            <w:pPr>
              <w:spacing w:line="288" w:lineRule="auto"/>
              <w:jc w:val="center"/>
              <w:rPr>
                <w:rFonts w:ascii="Gill Sans MT" w:hAnsi="Gill Sans MT" w:cs="Times New Roman"/>
                <w:b/>
                <w:color w:val="000000"/>
              </w:rPr>
            </w:pPr>
            <w:r w:rsidRPr="00F42F9E">
              <w:rPr>
                <w:rFonts w:ascii="Gill Sans MT" w:hAnsi="Gill Sans MT" w:cs="Times New Roman"/>
                <w:b/>
                <w:color w:val="000000"/>
              </w:rPr>
              <w:t>Std.Dev.</w:t>
            </w:r>
          </w:p>
        </w:tc>
        <w:tc>
          <w:tcPr>
            <w:tcW w:w="1248" w:type="dxa"/>
            <w:tcBorders>
              <w:bottom w:val="single" w:sz="4" w:space="0" w:color="auto"/>
            </w:tcBorders>
            <w:vAlign w:val="center"/>
          </w:tcPr>
          <w:p w:rsidR="00E979A8" w:rsidRPr="00F42F9E" w:rsidRDefault="00E979A8" w:rsidP="004F13F4">
            <w:pPr>
              <w:spacing w:line="288" w:lineRule="auto"/>
              <w:jc w:val="center"/>
              <w:rPr>
                <w:rFonts w:ascii="Gill Sans MT" w:hAnsi="Gill Sans MT" w:cs="Times New Roman"/>
                <w:b/>
                <w:color w:val="000000"/>
              </w:rPr>
            </w:pPr>
            <w:r w:rsidRPr="00F42F9E">
              <w:rPr>
                <w:rFonts w:ascii="Gill Sans MT" w:hAnsi="Gill Sans MT" w:cs="Times New Roman"/>
                <w:b/>
                <w:color w:val="000000"/>
              </w:rPr>
              <w:t>Min.</w:t>
            </w:r>
          </w:p>
        </w:tc>
        <w:tc>
          <w:tcPr>
            <w:tcW w:w="1135" w:type="dxa"/>
            <w:tcBorders>
              <w:bottom w:val="single" w:sz="4" w:space="0" w:color="auto"/>
            </w:tcBorders>
            <w:vAlign w:val="center"/>
          </w:tcPr>
          <w:p w:rsidR="00E979A8" w:rsidRPr="00F42F9E" w:rsidRDefault="00E979A8" w:rsidP="004F13F4">
            <w:pPr>
              <w:spacing w:line="288" w:lineRule="auto"/>
              <w:jc w:val="center"/>
              <w:rPr>
                <w:rFonts w:ascii="Gill Sans MT" w:hAnsi="Gill Sans MT" w:cs="Times New Roman"/>
                <w:b/>
                <w:color w:val="000000"/>
              </w:rPr>
            </w:pPr>
            <w:r w:rsidRPr="00F42F9E">
              <w:rPr>
                <w:rFonts w:ascii="Gill Sans MT" w:hAnsi="Gill Sans MT" w:cs="Times New Roman"/>
                <w:b/>
                <w:color w:val="000000"/>
              </w:rPr>
              <w:t>Max.</w:t>
            </w:r>
          </w:p>
        </w:tc>
      </w:tr>
      <w:tr w:rsidR="00E979A8" w:rsidRPr="00F42F9E" w:rsidTr="004F13F4">
        <w:trPr>
          <w:trHeight w:val="331"/>
        </w:trPr>
        <w:tc>
          <w:tcPr>
            <w:tcW w:w="1751" w:type="dxa"/>
            <w:tcBorders>
              <w:top w:val="single" w:sz="4" w:space="0" w:color="auto"/>
              <w:bottom w:val="nil"/>
            </w:tcBorders>
            <w:vAlign w:val="center"/>
          </w:tcPr>
          <w:p w:rsidR="00E979A8" w:rsidRPr="00F42F9E" w:rsidRDefault="00E979A8" w:rsidP="004F13F4">
            <w:pPr>
              <w:spacing w:line="288" w:lineRule="auto"/>
              <w:jc w:val="left"/>
              <w:rPr>
                <w:rFonts w:ascii="Gill Sans MT" w:hAnsi="Gill Sans MT" w:cs="Times New Roman"/>
                <w:color w:val="000000"/>
              </w:rPr>
            </w:pPr>
            <w:r w:rsidRPr="00F42F9E">
              <w:rPr>
                <w:rFonts w:ascii="Gill Sans MT" w:hAnsi="Gill Sans MT" w:cs="Times New Roman"/>
                <w:color w:val="000000"/>
              </w:rPr>
              <w:t>World (average)</w:t>
            </w:r>
          </w:p>
        </w:tc>
        <w:tc>
          <w:tcPr>
            <w:tcW w:w="1052" w:type="dxa"/>
            <w:tcBorders>
              <w:top w:val="single" w:sz="4" w:space="0" w:color="auto"/>
              <w:bottom w:val="nil"/>
            </w:tcBorders>
            <w:vAlign w:val="center"/>
          </w:tcPr>
          <w:p w:rsidR="00E979A8" w:rsidRPr="00F42F9E" w:rsidRDefault="00E979A8" w:rsidP="004F13F4">
            <w:pPr>
              <w:spacing w:line="288" w:lineRule="auto"/>
              <w:ind w:right="150"/>
              <w:jc w:val="right"/>
              <w:rPr>
                <w:rFonts w:ascii="Gill Sans MT" w:hAnsi="Gill Sans MT" w:cs="Times New Roman"/>
                <w:color w:val="000000"/>
              </w:rPr>
            </w:pPr>
            <w:r w:rsidRPr="00F42F9E">
              <w:rPr>
                <w:rFonts w:ascii="Gill Sans MT" w:hAnsi="Gill Sans MT" w:cs="Times New Roman"/>
                <w:color w:val="000000"/>
              </w:rPr>
              <w:t>717.0</w:t>
            </w:r>
          </w:p>
        </w:tc>
        <w:tc>
          <w:tcPr>
            <w:tcW w:w="1149" w:type="dxa"/>
            <w:tcBorders>
              <w:top w:val="single" w:sz="4" w:space="0" w:color="auto"/>
              <w:bottom w:val="nil"/>
            </w:tcBorders>
            <w:vAlign w:val="center"/>
          </w:tcPr>
          <w:p w:rsidR="00E979A8" w:rsidRPr="00F42F9E" w:rsidRDefault="00E979A8" w:rsidP="004F13F4">
            <w:pPr>
              <w:spacing w:line="288" w:lineRule="auto"/>
              <w:ind w:right="232"/>
              <w:jc w:val="right"/>
              <w:rPr>
                <w:rFonts w:ascii="Gill Sans MT" w:hAnsi="Gill Sans MT" w:cs="Times New Roman"/>
                <w:color w:val="000000"/>
              </w:rPr>
            </w:pPr>
            <w:r w:rsidRPr="00F42F9E">
              <w:rPr>
                <w:rFonts w:ascii="Gill Sans MT" w:hAnsi="Gill Sans MT" w:cs="Times New Roman"/>
                <w:color w:val="000000"/>
              </w:rPr>
              <w:t>92.5</w:t>
            </w:r>
          </w:p>
        </w:tc>
        <w:tc>
          <w:tcPr>
            <w:tcW w:w="1248" w:type="dxa"/>
            <w:tcBorders>
              <w:top w:val="single" w:sz="4" w:space="0" w:color="auto"/>
              <w:bottom w:val="nil"/>
            </w:tcBorders>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548.7</w:t>
            </w:r>
          </w:p>
        </w:tc>
        <w:tc>
          <w:tcPr>
            <w:tcW w:w="1135" w:type="dxa"/>
            <w:tcBorders>
              <w:top w:val="single" w:sz="4" w:space="0" w:color="auto"/>
              <w:bottom w:val="nil"/>
            </w:tcBorders>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850.2</w:t>
            </w:r>
          </w:p>
        </w:tc>
      </w:tr>
      <w:tr w:rsidR="00E979A8" w:rsidRPr="00F42F9E" w:rsidTr="004F13F4">
        <w:trPr>
          <w:trHeight w:val="331"/>
        </w:trPr>
        <w:tc>
          <w:tcPr>
            <w:tcW w:w="1751" w:type="dxa"/>
            <w:tcBorders>
              <w:top w:val="nil"/>
            </w:tcBorders>
            <w:vAlign w:val="center"/>
          </w:tcPr>
          <w:p w:rsidR="00E979A8" w:rsidRPr="00F42F9E" w:rsidRDefault="00E979A8" w:rsidP="004F13F4">
            <w:pPr>
              <w:spacing w:line="288" w:lineRule="auto"/>
              <w:jc w:val="left"/>
              <w:rPr>
                <w:rFonts w:ascii="Gill Sans MT" w:hAnsi="Gill Sans MT" w:cs="Times New Roman"/>
                <w:color w:val="000000"/>
              </w:rPr>
            </w:pPr>
            <w:r w:rsidRPr="00F42F9E">
              <w:rPr>
                <w:rFonts w:ascii="Gill Sans MT" w:hAnsi="Gill Sans MT" w:cs="Times New Roman"/>
                <w:color w:val="000000"/>
              </w:rPr>
              <w:t>Ethiopia</w:t>
            </w:r>
          </w:p>
        </w:tc>
        <w:tc>
          <w:tcPr>
            <w:tcW w:w="1052" w:type="dxa"/>
            <w:tcBorders>
              <w:top w:val="nil"/>
            </w:tcBorders>
            <w:vAlign w:val="center"/>
          </w:tcPr>
          <w:p w:rsidR="00E979A8" w:rsidRPr="00F42F9E" w:rsidRDefault="00E979A8" w:rsidP="004F13F4">
            <w:pPr>
              <w:spacing w:line="288" w:lineRule="auto"/>
              <w:ind w:right="150"/>
              <w:jc w:val="right"/>
              <w:rPr>
                <w:rFonts w:ascii="Gill Sans MT" w:hAnsi="Gill Sans MT" w:cs="Times New Roman"/>
                <w:color w:val="000000"/>
              </w:rPr>
            </w:pPr>
            <w:r w:rsidRPr="00F42F9E">
              <w:rPr>
                <w:rFonts w:ascii="Gill Sans MT" w:hAnsi="Gill Sans MT" w:cs="Times New Roman"/>
                <w:color w:val="000000"/>
              </w:rPr>
              <w:t>715.0</w:t>
            </w:r>
          </w:p>
        </w:tc>
        <w:tc>
          <w:tcPr>
            <w:tcW w:w="1149" w:type="dxa"/>
            <w:tcBorders>
              <w:top w:val="nil"/>
            </w:tcBorders>
            <w:vAlign w:val="center"/>
          </w:tcPr>
          <w:p w:rsidR="00E979A8" w:rsidRPr="00F42F9E" w:rsidRDefault="00E979A8" w:rsidP="004F13F4">
            <w:pPr>
              <w:spacing w:line="288" w:lineRule="auto"/>
              <w:ind w:right="232"/>
              <w:jc w:val="right"/>
              <w:rPr>
                <w:rFonts w:ascii="Gill Sans MT" w:hAnsi="Gill Sans MT" w:cs="Times New Roman"/>
                <w:color w:val="000000"/>
              </w:rPr>
            </w:pPr>
            <w:r w:rsidRPr="00F42F9E">
              <w:rPr>
                <w:rFonts w:ascii="Gill Sans MT" w:hAnsi="Gill Sans MT" w:cs="Times New Roman"/>
                <w:color w:val="000000"/>
              </w:rPr>
              <w:t>92.1</w:t>
            </w:r>
          </w:p>
        </w:tc>
        <w:tc>
          <w:tcPr>
            <w:tcW w:w="1248" w:type="dxa"/>
            <w:tcBorders>
              <w:top w:val="nil"/>
            </w:tcBorders>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521.3</w:t>
            </w:r>
          </w:p>
        </w:tc>
        <w:tc>
          <w:tcPr>
            <w:tcW w:w="1135" w:type="dxa"/>
            <w:tcBorders>
              <w:top w:val="nil"/>
            </w:tcBorders>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919.9</w:t>
            </w:r>
          </w:p>
        </w:tc>
      </w:tr>
      <w:tr w:rsidR="00E979A8" w:rsidRPr="00F42F9E" w:rsidTr="004F13F4">
        <w:trPr>
          <w:trHeight w:val="331"/>
        </w:trPr>
        <w:tc>
          <w:tcPr>
            <w:tcW w:w="1751" w:type="dxa"/>
            <w:vAlign w:val="center"/>
          </w:tcPr>
          <w:p w:rsidR="00E979A8" w:rsidRPr="00F42F9E" w:rsidRDefault="00E979A8" w:rsidP="004F13F4">
            <w:pPr>
              <w:spacing w:line="288" w:lineRule="auto"/>
              <w:jc w:val="left"/>
              <w:rPr>
                <w:rFonts w:ascii="Gill Sans MT" w:hAnsi="Gill Sans MT" w:cs="Times New Roman"/>
                <w:color w:val="000000"/>
              </w:rPr>
            </w:pPr>
            <w:r w:rsidRPr="00F42F9E">
              <w:rPr>
                <w:rFonts w:ascii="Gill Sans MT" w:hAnsi="Gill Sans MT" w:cs="Times New Roman"/>
                <w:color w:val="000000"/>
              </w:rPr>
              <w:t>Brazil</w:t>
            </w:r>
          </w:p>
        </w:tc>
        <w:tc>
          <w:tcPr>
            <w:tcW w:w="1052" w:type="dxa"/>
            <w:vAlign w:val="center"/>
          </w:tcPr>
          <w:p w:rsidR="00E979A8" w:rsidRPr="00F42F9E" w:rsidRDefault="00E979A8" w:rsidP="004F13F4">
            <w:pPr>
              <w:spacing w:line="288" w:lineRule="auto"/>
              <w:ind w:right="150"/>
              <w:jc w:val="right"/>
              <w:rPr>
                <w:rFonts w:ascii="Gill Sans MT" w:hAnsi="Gill Sans MT" w:cs="Times New Roman"/>
                <w:color w:val="000000"/>
              </w:rPr>
            </w:pPr>
            <w:r w:rsidRPr="00F42F9E">
              <w:rPr>
                <w:rFonts w:ascii="Gill Sans MT" w:hAnsi="Gill Sans MT" w:cs="Times New Roman"/>
                <w:color w:val="000000"/>
              </w:rPr>
              <w:t>975.6</w:t>
            </w:r>
          </w:p>
        </w:tc>
        <w:tc>
          <w:tcPr>
            <w:tcW w:w="1149" w:type="dxa"/>
            <w:vAlign w:val="center"/>
          </w:tcPr>
          <w:p w:rsidR="00E979A8" w:rsidRPr="00F42F9E" w:rsidRDefault="00E979A8" w:rsidP="004F13F4">
            <w:pPr>
              <w:spacing w:line="288" w:lineRule="auto"/>
              <w:ind w:right="232"/>
              <w:jc w:val="right"/>
              <w:rPr>
                <w:rFonts w:ascii="Gill Sans MT" w:hAnsi="Gill Sans MT" w:cs="Times New Roman"/>
                <w:color w:val="000000"/>
              </w:rPr>
            </w:pPr>
            <w:r w:rsidRPr="00F42F9E">
              <w:rPr>
                <w:rFonts w:ascii="Gill Sans MT" w:hAnsi="Gill Sans MT" w:cs="Times New Roman"/>
                <w:color w:val="000000"/>
              </w:rPr>
              <w:t>296.2</w:t>
            </w:r>
          </w:p>
        </w:tc>
        <w:tc>
          <w:tcPr>
            <w:tcW w:w="1248" w:type="dxa"/>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497.4</w:t>
            </w:r>
          </w:p>
        </w:tc>
        <w:tc>
          <w:tcPr>
            <w:tcW w:w="1135" w:type="dxa"/>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1,432.7</w:t>
            </w:r>
          </w:p>
        </w:tc>
      </w:tr>
      <w:tr w:rsidR="00E979A8" w:rsidRPr="00F42F9E" w:rsidTr="004F13F4">
        <w:trPr>
          <w:trHeight w:val="331"/>
        </w:trPr>
        <w:tc>
          <w:tcPr>
            <w:tcW w:w="1751" w:type="dxa"/>
            <w:vAlign w:val="center"/>
          </w:tcPr>
          <w:p w:rsidR="00E979A8" w:rsidRPr="00F42F9E" w:rsidRDefault="00E979A8" w:rsidP="004F13F4">
            <w:pPr>
              <w:spacing w:line="288" w:lineRule="auto"/>
              <w:jc w:val="left"/>
              <w:rPr>
                <w:rFonts w:ascii="Gill Sans MT" w:hAnsi="Gill Sans MT" w:cs="Times New Roman"/>
                <w:color w:val="000000"/>
              </w:rPr>
            </w:pPr>
            <w:r w:rsidRPr="00F42F9E">
              <w:rPr>
                <w:rFonts w:ascii="Gill Sans MT" w:hAnsi="Gill Sans MT" w:cs="Times New Roman"/>
                <w:color w:val="000000"/>
              </w:rPr>
              <w:t>Vietnam</w:t>
            </w:r>
          </w:p>
        </w:tc>
        <w:tc>
          <w:tcPr>
            <w:tcW w:w="1052" w:type="dxa"/>
            <w:vAlign w:val="center"/>
          </w:tcPr>
          <w:p w:rsidR="00E979A8" w:rsidRPr="00F42F9E" w:rsidRDefault="00E979A8" w:rsidP="004F13F4">
            <w:pPr>
              <w:spacing w:line="288" w:lineRule="auto"/>
              <w:ind w:right="150"/>
              <w:jc w:val="right"/>
              <w:rPr>
                <w:rFonts w:ascii="Gill Sans MT" w:hAnsi="Gill Sans MT" w:cs="Times New Roman"/>
                <w:color w:val="000000"/>
              </w:rPr>
            </w:pPr>
            <w:r w:rsidRPr="00F42F9E">
              <w:rPr>
                <w:rFonts w:ascii="Gill Sans MT" w:hAnsi="Gill Sans MT" w:cs="Times New Roman"/>
                <w:color w:val="000000"/>
              </w:rPr>
              <w:t>2,003.0</w:t>
            </w:r>
          </w:p>
        </w:tc>
        <w:tc>
          <w:tcPr>
            <w:tcW w:w="1149" w:type="dxa"/>
            <w:vAlign w:val="center"/>
          </w:tcPr>
          <w:p w:rsidR="00E979A8" w:rsidRPr="00F42F9E" w:rsidRDefault="00E979A8" w:rsidP="004F13F4">
            <w:pPr>
              <w:spacing w:line="288" w:lineRule="auto"/>
              <w:ind w:right="232"/>
              <w:jc w:val="right"/>
              <w:rPr>
                <w:rFonts w:ascii="Gill Sans MT" w:hAnsi="Gill Sans MT" w:cs="Times New Roman"/>
                <w:color w:val="000000"/>
              </w:rPr>
            </w:pPr>
            <w:r w:rsidRPr="00F42F9E">
              <w:rPr>
                <w:rFonts w:ascii="Gill Sans MT" w:hAnsi="Gill Sans MT" w:cs="Times New Roman"/>
                <w:color w:val="000000"/>
              </w:rPr>
              <w:t>292.7</w:t>
            </w:r>
          </w:p>
        </w:tc>
        <w:tc>
          <w:tcPr>
            <w:tcW w:w="1248" w:type="dxa"/>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1,420.3</w:t>
            </w:r>
          </w:p>
        </w:tc>
        <w:tc>
          <w:tcPr>
            <w:tcW w:w="1135" w:type="dxa"/>
            <w:vAlign w:val="center"/>
          </w:tcPr>
          <w:p w:rsidR="00E979A8" w:rsidRPr="00F42F9E" w:rsidRDefault="00E979A8" w:rsidP="004F13F4">
            <w:pPr>
              <w:spacing w:line="288" w:lineRule="auto"/>
              <w:ind w:right="214"/>
              <w:jc w:val="right"/>
              <w:rPr>
                <w:rFonts w:ascii="Gill Sans MT" w:hAnsi="Gill Sans MT" w:cs="Times New Roman"/>
                <w:color w:val="000000"/>
              </w:rPr>
            </w:pPr>
            <w:r w:rsidRPr="00F42F9E">
              <w:rPr>
                <w:rFonts w:ascii="Gill Sans MT" w:hAnsi="Gill Sans MT" w:cs="Times New Roman"/>
                <w:color w:val="000000"/>
              </w:rPr>
              <w:t>2,558.8</w:t>
            </w:r>
          </w:p>
        </w:tc>
      </w:tr>
    </w:tbl>
    <w:p w:rsidR="00E979A8" w:rsidRPr="00F42F9E" w:rsidRDefault="00E979A8" w:rsidP="00E979A8">
      <w:pPr>
        <w:spacing w:after="0" w:line="288" w:lineRule="auto"/>
        <w:rPr>
          <w:rFonts w:ascii="Gill Sans MT" w:hAnsi="Gill Sans MT" w:cs="Times New Roman"/>
          <w:sz w:val="20"/>
          <w:szCs w:val="20"/>
        </w:rPr>
      </w:pPr>
      <w:r w:rsidRPr="008227D8">
        <w:rPr>
          <w:rFonts w:ascii="Gill Sans MT" w:hAnsi="Gill Sans MT" w:cs="Times New Roman"/>
          <w:b/>
          <w:sz w:val="20"/>
          <w:szCs w:val="20"/>
        </w:rPr>
        <w:t>Source:</w:t>
      </w:r>
      <w:r w:rsidRPr="00F42F9E">
        <w:rPr>
          <w:rFonts w:ascii="Gill Sans MT" w:hAnsi="Gill Sans MT" w:cs="Times New Roman"/>
          <w:sz w:val="20"/>
          <w:szCs w:val="20"/>
        </w:rPr>
        <w:t xml:space="preserve"> Computed based on FAO stat.</w:t>
      </w:r>
    </w:p>
    <w:p w:rsidR="00E979A8"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This gap in coffee productivity might imply the difference in the genetic potential of coffee cultivars</w:t>
      </w:r>
      <w:r w:rsidRPr="00B35E01">
        <w:rPr>
          <w:rStyle w:val="FootnoteReference"/>
          <w:rFonts w:ascii="Gill Sans MT" w:hAnsi="Gill Sans MT"/>
          <w:color w:val="000000"/>
        </w:rPr>
        <w:footnoteReference w:id="22"/>
      </w:r>
      <w:r w:rsidRPr="00B35E01">
        <w:rPr>
          <w:rFonts w:ascii="Gill Sans MT" w:eastAsia="Times New Roman" w:hAnsi="Gill Sans MT"/>
          <w:color w:val="000000"/>
        </w:rPr>
        <w:t>, intensity in input use, and/or management skills of coffee growers in the respective countries.  But, unless and otherwise compensated for by other factors like price and cost of production, the wide gap in coffee productivity indicates the relative advantage of exporting coffee at lower prices enjoyed by coffee growers in Brazil or Vietnam</w:t>
      </w:r>
      <w:r w:rsidRPr="00B35E01">
        <w:rPr>
          <w:rStyle w:val="FootnoteReference"/>
          <w:rFonts w:ascii="Gill Sans MT" w:hAnsi="Gill Sans MT"/>
          <w:color w:val="000000"/>
        </w:rPr>
        <w:footnoteReference w:id="23"/>
      </w:r>
      <w:r w:rsidRPr="00B35E01">
        <w:rPr>
          <w:rFonts w:ascii="Gill Sans MT" w:eastAsia="Times New Roman" w:hAnsi="Gill Sans MT"/>
          <w:color w:val="000000"/>
        </w:rPr>
        <w:t xml:space="preserve">. In other words, </w:t>
      </w:r>
      <w:r w:rsidRPr="00B35E01">
        <w:rPr>
          <w:rFonts w:ascii="Gill Sans MT" w:eastAsia="Times New Roman" w:hAnsi="Gill Sans MT"/>
          <w:color w:val="000000"/>
        </w:rPr>
        <w:lastRenderedPageBreak/>
        <w:t xml:space="preserve">coffee export from Brazil or Vietnam has competitive advantages over Ethiopia, unless Ethiopia offsets this drawback by exporting quality coffee (which wouldfetch premium price) or producing coffee at a much lower </w:t>
      </w:r>
      <w:r w:rsidRPr="00B35E01">
        <w:rPr>
          <w:rFonts w:ascii="Gill Sans MT" w:hAnsi="Gill Sans MT"/>
        </w:rPr>
        <w:t>cost</w:t>
      </w:r>
      <w:r w:rsidRPr="00B35E01">
        <w:rPr>
          <w:rFonts w:ascii="Gill Sans MT" w:eastAsia="Times New Roman" w:hAnsi="Gill Sans MT"/>
          <w:color w:val="000000"/>
        </w:rPr>
        <w:t>. In any case, the lower coffee productivity shows the need for research and extension agencies to find ways to enhance the productivity of coffee lands in Ethiopia.</w:t>
      </w:r>
    </w:p>
    <w:p w:rsidR="00E979A8" w:rsidRPr="00B35E01" w:rsidRDefault="00E979A8" w:rsidP="00E979A8">
      <w:pPr>
        <w:spacing w:after="0" w:line="288" w:lineRule="auto"/>
        <w:rPr>
          <w:rFonts w:ascii="Gill Sans MT" w:eastAsia="Times New Roman" w:hAnsi="Gill Sans MT"/>
          <w:color w:val="000000"/>
        </w:rPr>
      </w:pPr>
    </w:p>
    <w:p w:rsidR="00E979A8" w:rsidRPr="0039780F" w:rsidRDefault="00E979A8" w:rsidP="00E979A8">
      <w:pPr>
        <w:spacing w:after="0" w:line="288" w:lineRule="auto"/>
        <w:ind w:left="810" w:hanging="810"/>
        <w:rPr>
          <w:rFonts w:ascii="Gill Sans MT" w:eastAsia="Times New Roman" w:hAnsi="Gill Sans MT"/>
          <w:b/>
          <w:color w:val="000000"/>
          <w:spacing w:val="-4"/>
          <w:sz w:val="20"/>
          <w:szCs w:val="20"/>
        </w:rPr>
      </w:pPr>
      <w:r w:rsidRPr="0039780F">
        <w:rPr>
          <w:rFonts w:ascii="Gill Sans MT" w:eastAsia="Times New Roman" w:hAnsi="Gill Sans MT"/>
          <w:b/>
          <w:color w:val="000000"/>
          <w:spacing w:val="-4"/>
          <w:sz w:val="20"/>
          <w:szCs w:val="20"/>
        </w:rPr>
        <w:t>5.2.4.2.</w:t>
      </w:r>
      <w:r w:rsidRPr="0039780F">
        <w:rPr>
          <w:rFonts w:ascii="Gill Sans MT" w:eastAsia="Times New Roman" w:hAnsi="Gill Sans MT"/>
          <w:b/>
          <w:color w:val="000000"/>
          <w:spacing w:val="-4"/>
          <w:sz w:val="20"/>
          <w:szCs w:val="20"/>
        </w:rPr>
        <w:tab/>
        <w:t>Coffee Price: Trends in World Price and Producers’ Share</w:t>
      </w:r>
    </w:p>
    <w:p w:rsidR="00E979A8" w:rsidRPr="00DB7E55" w:rsidRDefault="00E979A8" w:rsidP="00E979A8">
      <w:pPr>
        <w:spacing w:after="0" w:line="288" w:lineRule="auto"/>
        <w:rPr>
          <w:rFonts w:ascii="Gill Sans MT" w:eastAsia="Times New Roman" w:hAnsi="Gill Sans MT"/>
          <w:color w:val="000000"/>
          <w:sz w:val="18"/>
        </w:rPr>
      </w:pPr>
    </w:p>
    <w:p w:rsidR="00E979A8" w:rsidRPr="00B35E01"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 xml:space="preserve">Data from IOC shows that Ethiopian coffee growers received, on average, 73 US cents for a pound (0.454 kilograms) of coffee exported over the past 25 years. During the same period, Brazilian and Kenyan coffee growers received 92 cents for the same amount of coffee exported. Coffee growers in Vietnam received the lowest price of 55 cents for a pound of exported coffee. The data shows coffee producers in Brazil and Kenya received 26% more, while Vietnamese coffee growers received 25% less than the price paid to Ethiopian coffee growers.  </w:t>
      </w:r>
    </w:p>
    <w:p w:rsidR="00E979A8" w:rsidRPr="0039780F" w:rsidRDefault="00E979A8" w:rsidP="00E979A8">
      <w:pPr>
        <w:pStyle w:val="Caption"/>
        <w:ind w:left="990" w:hanging="990"/>
        <w:rPr>
          <w:sz w:val="18"/>
          <w:szCs w:val="22"/>
        </w:rPr>
      </w:pPr>
    </w:p>
    <w:p w:rsidR="00E979A8" w:rsidRDefault="00E979A8" w:rsidP="00E979A8">
      <w:pPr>
        <w:pStyle w:val="Caption"/>
        <w:ind w:left="1080" w:hanging="1080"/>
      </w:pPr>
      <w:bookmarkStart w:id="174" w:name="_Toc499716023"/>
      <w:r>
        <w:t>Table 5.</w:t>
      </w:r>
      <w:fldSimple w:instr=" SEQ Table_5. \* ARABIC ">
        <w:r>
          <w:rPr>
            <w:noProof/>
          </w:rPr>
          <w:t>3</w:t>
        </w:r>
      </w:fldSimple>
      <w:r>
        <w:t xml:space="preserve">: </w:t>
      </w:r>
      <w:r w:rsidRPr="00F42F9E">
        <w:rPr>
          <w:color w:val="000000"/>
          <w:szCs w:val="22"/>
        </w:rPr>
        <w:t>Prices paid to coffee growers in coffee exporting countries (US cents/lb)</w:t>
      </w:r>
      <w:bookmarkEnd w:id="174"/>
    </w:p>
    <w:tbl>
      <w:tblPr>
        <w:tblStyle w:val="TableGrid"/>
        <w:tblW w:w="64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368"/>
        <w:gridCol w:w="810"/>
        <w:gridCol w:w="990"/>
        <w:gridCol w:w="1145"/>
        <w:gridCol w:w="1015"/>
        <w:gridCol w:w="1080"/>
      </w:tblGrid>
      <w:tr w:rsidR="00E979A8" w:rsidRPr="00F42F9E" w:rsidTr="004F13F4">
        <w:trPr>
          <w:trHeight w:val="360"/>
        </w:trPr>
        <w:tc>
          <w:tcPr>
            <w:tcW w:w="1368" w:type="dxa"/>
            <w:tcBorders>
              <w:top w:val="single" w:sz="12" w:space="0" w:color="auto"/>
              <w:bottom w:val="single" w:sz="8" w:space="0" w:color="auto"/>
            </w:tcBorders>
            <w:vAlign w:val="center"/>
          </w:tcPr>
          <w:p w:rsidR="00E979A8" w:rsidRPr="00F42F9E" w:rsidRDefault="00E979A8" w:rsidP="004F13F4">
            <w:pPr>
              <w:spacing w:line="288" w:lineRule="auto"/>
              <w:jc w:val="left"/>
              <w:rPr>
                <w:rFonts w:ascii="Gill Sans MT" w:hAnsi="Gill Sans MT"/>
              </w:rPr>
            </w:pPr>
            <w:r w:rsidRPr="00F42F9E">
              <w:rPr>
                <w:rFonts w:ascii="Gill Sans MT" w:hAnsi="Gill Sans MT" w:cs="Times New Roman"/>
                <w:b/>
                <w:color w:val="000000"/>
              </w:rPr>
              <w:t>Country  |</w:t>
            </w:r>
          </w:p>
        </w:tc>
        <w:tc>
          <w:tcPr>
            <w:tcW w:w="810" w:type="dxa"/>
            <w:tcBorders>
              <w:top w:val="single" w:sz="12" w:space="0" w:color="auto"/>
              <w:bottom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b/>
                <w:color w:val="000000"/>
              </w:rPr>
              <w:t>Obs.</w:t>
            </w:r>
          </w:p>
        </w:tc>
        <w:tc>
          <w:tcPr>
            <w:tcW w:w="990" w:type="dxa"/>
            <w:tcBorders>
              <w:top w:val="single" w:sz="12" w:space="0" w:color="auto"/>
              <w:bottom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b/>
                <w:color w:val="000000"/>
              </w:rPr>
              <w:t>Mean</w:t>
            </w:r>
          </w:p>
        </w:tc>
        <w:tc>
          <w:tcPr>
            <w:tcW w:w="1145" w:type="dxa"/>
            <w:tcBorders>
              <w:top w:val="single" w:sz="12" w:space="0" w:color="auto"/>
              <w:bottom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b/>
                <w:color w:val="000000"/>
              </w:rPr>
              <w:t>Std. Dev.</w:t>
            </w:r>
          </w:p>
        </w:tc>
        <w:tc>
          <w:tcPr>
            <w:tcW w:w="1015" w:type="dxa"/>
            <w:tcBorders>
              <w:top w:val="single" w:sz="12" w:space="0" w:color="auto"/>
              <w:bottom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b/>
                <w:color w:val="000000"/>
              </w:rPr>
              <w:t>Min</w:t>
            </w:r>
          </w:p>
        </w:tc>
        <w:tc>
          <w:tcPr>
            <w:tcW w:w="1080" w:type="dxa"/>
            <w:tcBorders>
              <w:top w:val="single" w:sz="12" w:space="0" w:color="auto"/>
              <w:bottom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b/>
                <w:color w:val="000000"/>
              </w:rPr>
              <w:t>Max</w:t>
            </w:r>
          </w:p>
        </w:tc>
      </w:tr>
      <w:tr w:rsidR="00E979A8" w:rsidRPr="00F42F9E" w:rsidTr="004F13F4">
        <w:trPr>
          <w:trHeight w:val="331"/>
        </w:trPr>
        <w:tc>
          <w:tcPr>
            <w:tcW w:w="1368" w:type="dxa"/>
            <w:tcBorders>
              <w:top w:val="single" w:sz="8" w:space="0" w:color="auto"/>
            </w:tcBorders>
            <w:vAlign w:val="center"/>
          </w:tcPr>
          <w:p w:rsidR="00E979A8" w:rsidRPr="00F42F9E" w:rsidRDefault="00E979A8" w:rsidP="004F13F4">
            <w:pPr>
              <w:spacing w:line="288" w:lineRule="auto"/>
              <w:jc w:val="left"/>
              <w:rPr>
                <w:rFonts w:ascii="Gill Sans MT" w:hAnsi="Gill Sans MT"/>
              </w:rPr>
            </w:pPr>
            <w:r w:rsidRPr="00F42F9E">
              <w:rPr>
                <w:rFonts w:ascii="Gill Sans MT" w:hAnsi="Gill Sans MT" w:cs="Times New Roman"/>
                <w:color w:val="000000"/>
              </w:rPr>
              <w:t>Ethiopia   |</w:t>
            </w:r>
          </w:p>
        </w:tc>
        <w:tc>
          <w:tcPr>
            <w:tcW w:w="810" w:type="dxa"/>
            <w:tcBorders>
              <w:top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24</w:t>
            </w:r>
          </w:p>
        </w:tc>
        <w:tc>
          <w:tcPr>
            <w:tcW w:w="990" w:type="dxa"/>
            <w:tcBorders>
              <w:top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73.1</w:t>
            </w:r>
          </w:p>
        </w:tc>
        <w:tc>
          <w:tcPr>
            <w:tcW w:w="1145" w:type="dxa"/>
            <w:tcBorders>
              <w:top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26.6</w:t>
            </w:r>
          </w:p>
        </w:tc>
        <w:tc>
          <w:tcPr>
            <w:tcW w:w="1015" w:type="dxa"/>
            <w:tcBorders>
              <w:top w:val="single" w:sz="8" w:space="0" w:color="auto"/>
            </w:tcBorders>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26.9</w:t>
            </w:r>
          </w:p>
        </w:tc>
        <w:tc>
          <w:tcPr>
            <w:tcW w:w="1080" w:type="dxa"/>
            <w:tcBorders>
              <w:top w:val="single" w:sz="8" w:space="0" w:color="auto"/>
            </w:tcBorders>
            <w:vAlign w:val="center"/>
          </w:tcPr>
          <w:p w:rsidR="00E979A8" w:rsidRPr="00F42F9E" w:rsidRDefault="00E979A8" w:rsidP="004F13F4">
            <w:pPr>
              <w:spacing w:line="288" w:lineRule="auto"/>
              <w:ind w:right="216"/>
              <w:jc w:val="right"/>
              <w:rPr>
                <w:rFonts w:ascii="Gill Sans MT" w:hAnsi="Gill Sans MT"/>
              </w:rPr>
            </w:pPr>
            <w:r w:rsidRPr="00F42F9E">
              <w:rPr>
                <w:rFonts w:ascii="Gill Sans MT" w:hAnsi="Gill Sans MT" w:cs="Times New Roman"/>
                <w:color w:val="000000"/>
              </w:rPr>
              <w:t>145.5</w:t>
            </w:r>
          </w:p>
        </w:tc>
      </w:tr>
      <w:tr w:rsidR="00E979A8" w:rsidRPr="00F42F9E" w:rsidTr="004F13F4">
        <w:trPr>
          <w:trHeight w:val="331"/>
        </w:trPr>
        <w:tc>
          <w:tcPr>
            <w:tcW w:w="1368" w:type="dxa"/>
            <w:vAlign w:val="center"/>
          </w:tcPr>
          <w:p w:rsidR="00E979A8" w:rsidRPr="00F42F9E" w:rsidRDefault="00E979A8" w:rsidP="004F13F4">
            <w:pPr>
              <w:spacing w:line="288" w:lineRule="auto"/>
              <w:jc w:val="left"/>
              <w:rPr>
                <w:rFonts w:ascii="Gill Sans MT" w:hAnsi="Gill Sans MT"/>
              </w:rPr>
            </w:pPr>
            <w:r w:rsidRPr="00F42F9E">
              <w:rPr>
                <w:rFonts w:ascii="Gill Sans MT" w:hAnsi="Gill Sans MT" w:cs="Times New Roman"/>
                <w:color w:val="000000"/>
              </w:rPr>
              <w:t xml:space="preserve">  Brazil       |</w:t>
            </w:r>
          </w:p>
        </w:tc>
        <w:tc>
          <w:tcPr>
            <w:tcW w:w="81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26</w:t>
            </w:r>
          </w:p>
        </w:tc>
        <w:tc>
          <w:tcPr>
            <w:tcW w:w="99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92.9</w:t>
            </w:r>
          </w:p>
        </w:tc>
        <w:tc>
          <w:tcPr>
            <w:tcW w:w="1145"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44.0</w:t>
            </w:r>
          </w:p>
        </w:tc>
        <w:tc>
          <w:tcPr>
            <w:tcW w:w="1015" w:type="dxa"/>
            <w:vAlign w:val="center"/>
          </w:tcPr>
          <w:p w:rsidR="00E979A8" w:rsidRPr="00F42F9E" w:rsidRDefault="00E979A8" w:rsidP="004F13F4">
            <w:pPr>
              <w:spacing w:line="288" w:lineRule="auto"/>
              <w:jc w:val="center"/>
              <w:rPr>
                <w:rFonts w:ascii="Gill Sans MT" w:hAnsi="Gill Sans MT"/>
              </w:rPr>
            </w:pPr>
            <w:r w:rsidRPr="004B4F49">
              <w:rPr>
                <w:rFonts w:ascii="Gill Sans MT" w:hAnsi="Gill Sans MT" w:cs="Times New Roman"/>
                <w:color w:val="000000"/>
              </w:rPr>
              <w:t>30.9</w:t>
            </w:r>
          </w:p>
        </w:tc>
        <w:tc>
          <w:tcPr>
            <w:tcW w:w="1080" w:type="dxa"/>
            <w:vAlign w:val="center"/>
          </w:tcPr>
          <w:p w:rsidR="00E979A8" w:rsidRPr="00F42F9E" w:rsidRDefault="00E979A8" w:rsidP="004F13F4">
            <w:pPr>
              <w:spacing w:line="288" w:lineRule="auto"/>
              <w:ind w:right="216"/>
              <w:jc w:val="right"/>
              <w:rPr>
                <w:rFonts w:ascii="Gill Sans MT" w:hAnsi="Gill Sans MT"/>
              </w:rPr>
            </w:pPr>
            <w:r w:rsidRPr="00F42F9E">
              <w:rPr>
                <w:rFonts w:ascii="Gill Sans MT" w:hAnsi="Gill Sans MT" w:cs="Times New Roman"/>
                <w:color w:val="000000"/>
              </w:rPr>
              <w:t>224.3</w:t>
            </w:r>
          </w:p>
        </w:tc>
      </w:tr>
      <w:tr w:rsidR="00E979A8" w:rsidRPr="00F42F9E" w:rsidTr="004F13F4">
        <w:trPr>
          <w:trHeight w:val="331"/>
        </w:trPr>
        <w:tc>
          <w:tcPr>
            <w:tcW w:w="1368" w:type="dxa"/>
            <w:vAlign w:val="center"/>
          </w:tcPr>
          <w:p w:rsidR="00E979A8" w:rsidRPr="00F42F9E" w:rsidRDefault="00E979A8" w:rsidP="004F13F4">
            <w:pPr>
              <w:spacing w:line="288" w:lineRule="auto"/>
              <w:jc w:val="left"/>
              <w:rPr>
                <w:rFonts w:ascii="Gill Sans MT" w:hAnsi="Gill Sans MT"/>
              </w:rPr>
            </w:pPr>
            <w:r w:rsidRPr="00F42F9E">
              <w:rPr>
                <w:rFonts w:ascii="Gill Sans MT" w:hAnsi="Gill Sans MT" w:cs="Times New Roman"/>
                <w:color w:val="000000"/>
              </w:rPr>
              <w:t xml:space="preserve">  Vietnam   |</w:t>
            </w:r>
          </w:p>
        </w:tc>
        <w:tc>
          <w:tcPr>
            <w:tcW w:w="81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24</w:t>
            </w:r>
          </w:p>
        </w:tc>
        <w:tc>
          <w:tcPr>
            <w:tcW w:w="99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54.9</w:t>
            </w:r>
          </w:p>
        </w:tc>
        <w:tc>
          <w:tcPr>
            <w:tcW w:w="1145"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26.6</w:t>
            </w:r>
          </w:p>
        </w:tc>
        <w:tc>
          <w:tcPr>
            <w:tcW w:w="1015"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15.1</w:t>
            </w:r>
          </w:p>
        </w:tc>
        <w:tc>
          <w:tcPr>
            <w:tcW w:w="1080" w:type="dxa"/>
            <w:vAlign w:val="center"/>
          </w:tcPr>
          <w:p w:rsidR="00E979A8" w:rsidRPr="00F42F9E" w:rsidRDefault="00E979A8" w:rsidP="004F13F4">
            <w:pPr>
              <w:spacing w:line="288" w:lineRule="auto"/>
              <w:ind w:right="216"/>
              <w:jc w:val="right"/>
              <w:rPr>
                <w:rFonts w:ascii="Gill Sans MT" w:hAnsi="Gill Sans MT"/>
              </w:rPr>
            </w:pPr>
            <w:r w:rsidRPr="00F42F9E">
              <w:rPr>
                <w:rFonts w:ascii="Gill Sans MT" w:hAnsi="Gill Sans MT" w:cs="Times New Roman"/>
                <w:color w:val="000000"/>
              </w:rPr>
              <w:t>98.6</w:t>
            </w:r>
          </w:p>
        </w:tc>
      </w:tr>
      <w:tr w:rsidR="00E979A8" w:rsidRPr="00F42F9E" w:rsidTr="004F13F4">
        <w:trPr>
          <w:trHeight w:val="331"/>
        </w:trPr>
        <w:tc>
          <w:tcPr>
            <w:tcW w:w="1368" w:type="dxa"/>
            <w:vAlign w:val="center"/>
          </w:tcPr>
          <w:p w:rsidR="00E979A8" w:rsidRPr="00F42F9E" w:rsidRDefault="00E979A8" w:rsidP="004F13F4">
            <w:pPr>
              <w:spacing w:line="288" w:lineRule="auto"/>
              <w:jc w:val="left"/>
              <w:rPr>
                <w:rFonts w:ascii="Gill Sans MT" w:hAnsi="Gill Sans MT"/>
              </w:rPr>
            </w:pPr>
            <w:r w:rsidRPr="00F42F9E">
              <w:rPr>
                <w:rFonts w:ascii="Gill Sans MT" w:hAnsi="Gill Sans MT" w:cs="Times New Roman"/>
                <w:color w:val="000000"/>
              </w:rPr>
              <w:t>Kenya      |</w:t>
            </w:r>
          </w:p>
        </w:tc>
        <w:tc>
          <w:tcPr>
            <w:tcW w:w="81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15</w:t>
            </w:r>
          </w:p>
        </w:tc>
        <w:tc>
          <w:tcPr>
            <w:tcW w:w="990"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92.1</w:t>
            </w:r>
          </w:p>
        </w:tc>
        <w:tc>
          <w:tcPr>
            <w:tcW w:w="1145"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50.6</w:t>
            </w:r>
          </w:p>
        </w:tc>
        <w:tc>
          <w:tcPr>
            <w:tcW w:w="1015" w:type="dxa"/>
            <w:vAlign w:val="center"/>
          </w:tcPr>
          <w:p w:rsidR="00E979A8" w:rsidRPr="00F42F9E" w:rsidRDefault="00E979A8" w:rsidP="004F13F4">
            <w:pPr>
              <w:spacing w:line="288" w:lineRule="auto"/>
              <w:jc w:val="center"/>
              <w:rPr>
                <w:rFonts w:ascii="Gill Sans MT" w:hAnsi="Gill Sans MT"/>
              </w:rPr>
            </w:pPr>
            <w:r w:rsidRPr="00F42F9E">
              <w:rPr>
                <w:rFonts w:ascii="Gill Sans MT" w:hAnsi="Gill Sans MT" w:cs="Times New Roman"/>
                <w:color w:val="000000"/>
              </w:rPr>
              <w:t>28.9</w:t>
            </w:r>
          </w:p>
        </w:tc>
        <w:tc>
          <w:tcPr>
            <w:tcW w:w="1080" w:type="dxa"/>
            <w:vAlign w:val="center"/>
          </w:tcPr>
          <w:p w:rsidR="00E979A8" w:rsidRPr="00F42F9E" w:rsidRDefault="00E979A8" w:rsidP="004F13F4">
            <w:pPr>
              <w:spacing w:line="288" w:lineRule="auto"/>
              <w:ind w:right="216"/>
              <w:jc w:val="right"/>
              <w:rPr>
                <w:rFonts w:ascii="Gill Sans MT" w:hAnsi="Gill Sans MT"/>
              </w:rPr>
            </w:pPr>
            <w:r w:rsidRPr="00F42F9E">
              <w:rPr>
                <w:rFonts w:ascii="Gill Sans MT" w:hAnsi="Gill Sans MT" w:cs="Times New Roman"/>
                <w:color w:val="000000"/>
              </w:rPr>
              <w:t>184.0</w:t>
            </w:r>
          </w:p>
        </w:tc>
      </w:tr>
    </w:tbl>
    <w:p w:rsidR="00E979A8" w:rsidRDefault="00E979A8" w:rsidP="00E979A8">
      <w:pPr>
        <w:spacing w:after="0" w:line="240" w:lineRule="auto"/>
        <w:rPr>
          <w:rFonts w:ascii="Gill Sans MT" w:hAnsi="Gill Sans MT" w:cs="Times New Roman"/>
          <w:sz w:val="20"/>
          <w:szCs w:val="20"/>
        </w:rPr>
      </w:pPr>
      <w:r w:rsidRPr="00F42F9E">
        <w:rPr>
          <w:rFonts w:ascii="Gill Sans MT" w:hAnsi="Gill Sans MT" w:cs="Times New Roman"/>
          <w:b/>
          <w:sz w:val="20"/>
          <w:szCs w:val="20"/>
        </w:rPr>
        <w:t>Source:</w:t>
      </w:r>
      <w:r w:rsidRPr="00F42F9E">
        <w:rPr>
          <w:rFonts w:ascii="Gill Sans MT" w:hAnsi="Gill Sans MT" w:cs="Times New Roman"/>
          <w:sz w:val="20"/>
          <w:szCs w:val="20"/>
        </w:rPr>
        <w:t xml:space="preserve"> Computed based on IOC data.</w:t>
      </w:r>
    </w:p>
    <w:p w:rsidR="00E979A8" w:rsidRPr="00E83BA3" w:rsidRDefault="00E979A8" w:rsidP="00E979A8">
      <w:pPr>
        <w:spacing w:after="0" w:line="240" w:lineRule="auto"/>
        <w:rPr>
          <w:rFonts w:ascii="Gill Sans MT" w:hAnsi="Gill Sans MT" w:cs="Times New Roman"/>
          <w:sz w:val="20"/>
          <w:szCs w:val="20"/>
        </w:rPr>
      </w:pPr>
      <w:r w:rsidRPr="00E83BA3">
        <w:rPr>
          <w:rFonts w:ascii="Gill Sans MT" w:hAnsi="Gill Sans MT" w:cs="Times New Roman"/>
          <w:b/>
          <w:sz w:val="20"/>
          <w:szCs w:val="20"/>
        </w:rPr>
        <w:t>Note:</w:t>
      </w:r>
      <w:r w:rsidRPr="00E83BA3">
        <w:rPr>
          <w:rFonts w:ascii="Gill Sans MT" w:hAnsi="Gill Sans MT" w:cs="Times New Roman"/>
          <w:sz w:val="20"/>
          <w:szCs w:val="20"/>
        </w:rPr>
        <w:t xml:space="preserve"> Obs. implies number of years for which the data was computed. Data for Kenya is for years from 1990 to2004, for Brazil and Uganda from 1990 to 2015, and for Ethiopia and Vietnam, from 1990 to 2013.</w:t>
      </w:r>
    </w:p>
    <w:p w:rsidR="00E979A8" w:rsidRDefault="00E979A8" w:rsidP="00E979A8">
      <w:pPr>
        <w:spacing w:after="0"/>
        <w:rPr>
          <w:rFonts w:ascii="Gill Sans MT" w:eastAsia="Times New Roman" w:hAnsi="Gill Sans MT"/>
          <w:color w:val="000000"/>
        </w:rPr>
      </w:pPr>
      <w:r w:rsidRPr="00B35E01">
        <w:rPr>
          <w:rFonts w:ascii="Gill Sans MT" w:eastAsia="Times New Roman" w:hAnsi="Gill Sans MT"/>
          <w:color w:val="000000"/>
        </w:rPr>
        <w:lastRenderedPageBreak/>
        <w:t xml:space="preserve">Producers’ share in global coffee price is another important variable in terms of affecting coffee growers’ incentives and Ethiopia’s long-term competitiveness in the global coffee market. This is more important in countries like Ethiopia where inflation is in general high when compared to other coffee exporting countries. Inflation, in general, and the gap between inflation rates in exporting countries, in particular, is an important factor in terms of widening the effect associated to the gap in domestic and international coffee prices in exporting countries. The relative purchasing power of the revenue coffee growers generate from their coffee export is greatly compromised if these macro-level variables work against their interest. Such imbalances are critical factors for the expansion of illegal/contraband coffee trade and/or encourage the replacement of coffee farms by other crops like Chat in some coffee growing areas in Eastern Ethiopia. </w:t>
      </w:r>
    </w:p>
    <w:p w:rsidR="00E979A8" w:rsidRPr="008136EB" w:rsidRDefault="00E979A8" w:rsidP="00E979A8">
      <w:pPr>
        <w:spacing w:after="0" w:line="288" w:lineRule="auto"/>
        <w:rPr>
          <w:rFonts w:ascii="Gill Sans MT" w:eastAsia="Times New Roman" w:hAnsi="Gill Sans MT"/>
          <w:color w:val="000000"/>
          <w:sz w:val="20"/>
          <w:szCs w:val="20"/>
        </w:rPr>
      </w:pPr>
    </w:p>
    <w:p w:rsidR="00E979A8" w:rsidRPr="00F42F9E" w:rsidRDefault="00E979A8" w:rsidP="00E979A8">
      <w:pPr>
        <w:pStyle w:val="Caption"/>
        <w:ind w:left="1350" w:hanging="1350"/>
        <w:rPr>
          <w:color w:val="000000"/>
          <w:szCs w:val="22"/>
        </w:rPr>
      </w:pPr>
      <w:bookmarkStart w:id="175" w:name="_Toc494984159"/>
      <w:bookmarkStart w:id="176" w:name="_Toc499716129"/>
      <w:r>
        <w:rPr>
          <w:szCs w:val="22"/>
        </w:rPr>
        <w:t>Figure 5.</w:t>
      </w:r>
      <w:r>
        <w:rPr>
          <w:szCs w:val="22"/>
        </w:rPr>
        <w:fldChar w:fldCharType="begin"/>
      </w:r>
      <w:r>
        <w:rPr>
          <w:szCs w:val="22"/>
        </w:rPr>
        <w:instrText xml:space="preserve"> SEQ Figure_5. \* ARABIC </w:instrText>
      </w:r>
      <w:r>
        <w:rPr>
          <w:szCs w:val="22"/>
        </w:rPr>
        <w:fldChar w:fldCharType="separate"/>
      </w:r>
      <w:r>
        <w:rPr>
          <w:noProof/>
          <w:szCs w:val="22"/>
        </w:rPr>
        <w:t>6</w:t>
      </w:r>
      <w:r>
        <w:rPr>
          <w:szCs w:val="22"/>
        </w:rPr>
        <w:fldChar w:fldCharType="end"/>
      </w:r>
      <w:r>
        <w:rPr>
          <w:szCs w:val="22"/>
        </w:rPr>
        <w:t xml:space="preserve">: </w:t>
      </w:r>
      <w:r>
        <w:rPr>
          <w:color w:val="000000"/>
          <w:szCs w:val="22"/>
        </w:rPr>
        <w:t xml:space="preserve">Trends in producers’ price </w:t>
      </w:r>
      <w:r w:rsidRPr="00F42F9E">
        <w:rPr>
          <w:color w:val="000000"/>
          <w:szCs w:val="22"/>
        </w:rPr>
        <w:t xml:space="preserve">in </w:t>
      </w:r>
      <w:r>
        <w:rPr>
          <w:color w:val="000000"/>
          <w:szCs w:val="22"/>
        </w:rPr>
        <w:t xml:space="preserve">major </w:t>
      </w:r>
      <w:r w:rsidRPr="00F42F9E">
        <w:rPr>
          <w:color w:val="000000"/>
          <w:szCs w:val="22"/>
        </w:rPr>
        <w:t>coffee exporting countries (US cents/lb)</w:t>
      </w:r>
      <w:bookmarkEnd w:id="175"/>
      <w:bookmarkEnd w:id="176"/>
    </w:p>
    <w:p w:rsidR="00E979A8" w:rsidRDefault="00E979A8" w:rsidP="00E979A8">
      <w:pPr>
        <w:spacing w:after="0"/>
        <w:rPr>
          <w:rFonts w:ascii="Gill Sans MT" w:hAnsi="Gill Sans MT" w:cs="Times New Roman"/>
          <w:sz w:val="12"/>
          <w:szCs w:val="20"/>
        </w:rPr>
      </w:pPr>
      <w:r w:rsidRPr="00F42F9E">
        <w:rPr>
          <w:rFonts w:ascii="Gill Sans MT" w:hAnsi="Gill Sans MT" w:cs="Times New Roman"/>
          <w:noProof/>
          <w:sz w:val="24"/>
        </w:rPr>
        <w:drawing>
          <wp:inline distT="0" distB="0" distL="0" distR="0">
            <wp:extent cx="3886200" cy="2066925"/>
            <wp:effectExtent l="19050" t="0" r="19050" b="0"/>
            <wp:docPr id="2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E979A8" w:rsidRPr="006D100F" w:rsidRDefault="00E979A8" w:rsidP="00E979A8">
      <w:pPr>
        <w:spacing w:after="0"/>
        <w:rPr>
          <w:rFonts w:ascii="Gill Sans MT" w:eastAsia="Times New Roman" w:hAnsi="Gill Sans MT" w:cs="Times New Roman"/>
          <w:color w:val="000000"/>
          <w:sz w:val="20"/>
          <w:szCs w:val="20"/>
        </w:rPr>
      </w:pPr>
      <w:r w:rsidRPr="00DB7E55">
        <w:rPr>
          <w:rFonts w:ascii="Gill Sans MT" w:hAnsi="Gill Sans MT" w:cs="Times New Roman"/>
          <w:b/>
          <w:sz w:val="20"/>
          <w:szCs w:val="20"/>
        </w:rPr>
        <w:t>Source:</w:t>
      </w:r>
      <w:r>
        <w:rPr>
          <w:rFonts w:ascii="Gill Sans MT" w:hAnsi="Gill Sans MT" w:cs="Times New Roman"/>
          <w:b/>
          <w:sz w:val="20"/>
          <w:szCs w:val="20"/>
        </w:rPr>
        <w:t xml:space="preserve"> </w:t>
      </w:r>
      <w:r w:rsidRPr="006D100F">
        <w:rPr>
          <w:rFonts w:ascii="Gill Sans MT" w:hAnsi="Gill Sans MT" w:cs="Times New Roman"/>
          <w:sz w:val="20"/>
          <w:szCs w:val="20"/>
        </w:rPr>
        <w:t xml:space="preserve">Computed based on IOC data. Data for Kenya is only available until 2004. </w:t>
      </w:r>
    </w:p>
    <w:p w:rsidR="00E979A8" w:rsidRPr="00B35E01"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lastRenderedPageBreak/>
        <w:t>When compared to their Brazilian and Kenyan counterparts, Ethiopian coffee growers receivethe least incentive for expanding their coffee production. Even Vietnamese coffee growers can comfortably compensate for their price disadvantage, which is 25% lower than Ethiopian producers, by their very high coffee productivity, which is about 3-times the amountin Ethiopia.</w:t>
      </w:r>
    </w:p>
    <w:p w:rsidR="00E979A8" w:rsidRDefault="00E979A8" w:rsidP="00E979A8">
      <w:pPr>
        <w:spacing w:after="0" w:line="288" w:lineRule="auto"/>
        <w:rPr>
          <w:rFonts w:ascii="Gill Sans MT" w:eastAsia="Times New Roman" w:hAnsi="Gill Sans MT"/>
          <w:color w:val="000000"/>
        </w:rPr>
      </w:pPr>
    </w:p>
    <w:p w:rsidR="00E979A8" w:rsidRDefault="00E979A8" w:rsidP="00E979A8">
      <w:pPr>
        <w:pStyle w:val="Caption"/>
        <w:ind w:left="1170" w:hanging="1170"/>
      </w:pPr>
      <w:bookmarkStart w:id="177" w:name="_Toc499716024"/>
      <w:r>
        <w:t>Table 5.</w:t>
      </w:r>
      <w:fldSimple w:instr=" SEQ Table_5. \* ARABIC ">
        <w:r>
          <w:rPr>
            <w:noProof/>
          </w:rPr>
          <w:t>4</w:t>
        </w:r>
      </w:fldSimple>
      <w:r>
        <w:t xml:space="preserve">: </w:t>
      </w:r>
      <w:r w:rsidRPr="00F42F9E">
        <w:rPr>
          <w:color w:val="000000"/>
          <w:szCs w:val="22"/>
        </w:rPr>
        <w:t>Producers coffee price index for Ethiopia and major coffee producing countries (2004-2006=100)</w:t>
      </w:r>
      <w:bookmarkEnd w:id="177"/>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341"/>
        <w:gridCol w:w="1449"/>
        <w:gridCol w:w="900"/>
        <w:gridCol w:w="990"/>
        <w:gridCol w:w="810"/>
        <w:gridCol w:w="720"/>
      </w:tblGrid>
      <w:tr w:rsidR="00E979A8" w:rsidTr="004F13F4">
        <w:trPr>
          <w:trHeight w:val="360"/>
        </w:trPr>
        <w:tc>
          <w:tcPr>
            <w:tcW w:w="1341" w:type="dxa"/>
            <w:tcBorders>
              <w:top w:val="single" w:sz="12" w:space="0" w:color="auto"/>
              <w:bottom w:val="single" w:sz="8" w:space="0" w:color="auto"/>
            </w:tcBorders>
            <w:vAlign w:val="center"/>
          </w:tcPr>
          <w:p w:rsidR="00E979A8" w:rsidRDefault="00E979A8" w:rsidP="004F13F4">
            <w:pPr>
              <w:spacing w:line="288" w:lineRule="auto"/>
              <w:jc w:val="center"/>
            </w:pPr>
            <w:r w:rsidRPr="006D100F">
              <w:rPr>
                <w:rFonts w:ascii="Gill Sans MT" w:hAnsi="Gill Sans MT" w:cs="Times New Roman"/>
                <w:color w:val="000000"/>
              </w:rPr>
              <w:t>C</w:t>
            </w:r>
            <w:r w:rsidRPr="006D100F">
              <w:rPr>
                <w:rFonts w:ascii="Gill Sans MT" w:hAnsi="Gill Sans MT" w:cs="Times New Roman"/>
                <w:b/>
                <w:color w:val="000000"/>
              </w:rPr>
              <w:t>ountry  |</w:t>
            </w:r>
          </w:p>
        </w:tc>
        <w:tc>
          <w:tcPr>
            <w:tcW w:w="1449" w:type="dxa"/>
            <w:tcBorders>
              <w:top w:val="single" w:sz="12" w:space="0" w:color="auto"/>
              <w:bottom w:val="single" w:sz="8" w:space="0" w:color="auto"/>
            </w:tcBorders>
            <w:vAlign w:val="center"/>
          </w:tcPr>
          <w:p w:rsidR="00E979A8" w:rsidRDefault="00E979A8" w:rsidP="004F13F4">
            <w:pPr>
              <w:spacing w:line="288" w:lineRule="auto"/>
              <w:jc w:val="center"/>
            </w:pPr>
            <w:r w:rsidRPr="006D100F">
              <w:rPr>
                <w:rFonts w:ascii="Gill Sans MT" w:hAnsi="Gill Sans MT" w:cs="Times New Roman"/>
                <w:b/>
                <w:color w:val="000000"/>
              </w:rPr>
              <w:t>Obs</w:t>
            </w:r>
            <w:r>
              <w:rPr>
                <w:rFonts w:ascii="Gill Sans MT" w:hAnsi="Gill Sans MT" w:cs="Times New Roman"/>
                <w:b/>
                <w:color w:val="000000"/>
              </w:rPr>
              <w:t>.</w:t>
            </w:r>
            <w:r w:rsidRPr="002065EC">
              <w:rPr>
                <w:rFonts w:ascii="Gill Sans MT" w:hAnsi="Gill Sans MT" w:cs="Times New Roman"/>
                <w:b/>
                <w:color w:val="000000"/>
                <w:sz w:val="18"/>
              </w:rPr>
              <w:t>(number of years).</w:t>
            </w:r>
          </w:p>
        </w:tc>
        <w:tc>
          <w:tcPr>
            <w:tcW w:w="900" w:type="dxa"/>
            <w:tcBorders>
              <w:top w:val="single" w:sz="12" w:space="0" w:color="auto"/>
              <w:bottom w:val="single" w:sz="8" w:space="0" w:color="auto"/>
            </w:tcBorders>
            <w:vAlign w:val="center"/>
          </w:tcPr>
          <w:p w:rsidR="00E979A8" w:rsidRDefault="00E979A8" w:rsidP="004F13F4">
            <w:pPr>
              <w:spacing w:line="288" w:lineRule="auto"/>
              <w:jc w:val="center"/>
            </w:pPr>
            <w:r w:rsidRPr="006D100F">
              <w:rPr>
                <w:rFonts w:ascii="Gill Sans MT" w:hAnsi="Gill Sans MT" w:cs="Times New Roman"/>
                <w:b/>
                <w:color w:val="000000"/>
              </w:rPr>
              <w:t>Mean</w:t>
            </w:r>
          </w:p>
        </w:tc>
        <w:tc>
          <w:tcPr>
            <w:tcW w:w="990" w:type="dxa"/>
            <w:tcBorders>
              <w:top w:val="single" w:sz="12" w:space="0" w:color="auto"/>
              <w:bottom w:val="single" w:sz="8" w:space="0" w:color="auto"/>
            </w:tcBorders>
            <w:vAlign w:val="center"/>
          </w:tcPr>
          <w:p w:rsidR="00E979A8" w:rsidRDefault="00E979A8" w:rsidP="004F13F4">
            <w:pPr>
              <w:spacing w:line="288" w:lineRule="auto"/>
              <w:ind w:right="-108" w:hanging="18"/>
              <w:jc w:val="center"/>
            </w:pPr>
            <w:r w:rsidRPr="006D100F">
              <w:rPr>
                <w:rFonts w:ascii="Gill Sans MT" w:hAnsi="Gill Sans MT" w:cs="Times New Roman"/>
                <w:b/>
                <w:color w:val="000000"/>
              </w:rPr>
              <w:t>Std. Dev.</w:t>
            </w:r>
          </w:p>
        </w:tc>
        <w:tc>
          <w:tcPr>
            <w:tcW w:w="810" w:type="dxa"/>
            <w:tcBorders>
              <w:top w:val="single" w:sz="12" w:space="0" w:color="auto"/>
              <w:bottom w:val="single" w:sz="8" w:space="0" w:color="auto"/>
            </w:tcBorders>
            <w:vAlign w:val="center"/>
          </w:tcPr>
          <w:p w:rsidR="00E979A8" w:rsidRDefault="00E979A8" w:rsidP="004F13F4">
            <w:pPr>
              <w:spacing w:line="288" w:lineRule="auto"/>
              <w:jc w:val="center"/>
            </w:pPr>
            <w:r w:rsidRPr="006D100F">
              <w:rPr>
                <w:rFonts w:ascii="Gill Sans MT" w:hAnsi="Gill Sans MT" w:cs="Times New Roman"/>
                <w:b/>
                <w:color w:val="000000"/>
              </w:rPr>
              <w:t>Min</w:t>
            </w:r>
          </w:p>
        </w:tc>
        <w:tc>
          <w:tcPr>
            <w:tcW w:w="720" w:type="dxa"/>
            <w:tcBorders>
              <w:top w:val="single" w:sz="12" w:space="0" w:color="auto"/>
              <w:bottom w:val="single" w:sz="8" w:space="0" w:color="auto"/>
            </w:tcBorders>
            <w:vAlign w:val="center"/>
          </w:tcPr>
          <w:p w:rsidR="00E979A8" w:rsidRDefault="00E979A8" w:rsidP="004F13F4">
            <w:pPr>
              <w:spacing w:line="288" w:lineRule="auto"/>
              <w:jc w:val="center"/>
            </w:pPr>
            <w:r w:rsidRPr="006D100F">
              <w:rPr>
                <w:rFonts w:ascii="Gill Sans MT" w:hAnsi="Gill Sans MT" w:cs="Times New Roman"/>
                <w:b/>
                <w:color w:val="000000"/>
              </w:rPr>
              <w:t>Max</w:t>
            </w:r>
          </w:p>
        </w:tc>
      </w:tr>
      <w:tr w:rsidR="00E979A8" w:rsidTr="004F13F4">
        <w:trPr>
          <w:trHeight w:val="360"/>
        </w:trPr>
        <w:tc>
          <w:tcPr>
            <w:tcW w:w="1341"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Ethiopia   |</w:t>
            </w:r>
          </w:p>
        </w:tc>
        <w:tc>
          <w:tcPr>
            <w:tcW w:w="1449"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22</w:t>
            </w:r>
          </w:p>
        </w:tc>
        <w:tc>
          <w:tcPr>
            <w:tcW w:w="900"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113.4</w:t>
            </w:r>
          </w:p>
        </w:tc>
        <w:tc>
          <w:tcPr>
            <w:tcW w:w="990"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89.9</w:t>
            </w:r>
          </w:p>
        </w:tc>
        <w:tc>
          <w:tcPr>
            <w:tcW w:w="810"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28.9</w:t>
            </w:r>
          </w:p>
        </w:tc>
        <w:tc>
          <w:tcPr>
            <w:tcW w:w="720" w:type="dxa"/>
            <w:tcBorders>
              <w:top w:val="single" w:sz="8" w:space="0" w:color="auto"/>
            </w:tcBorders>
          </w:tcPr>
          <w:p w:rsidR="00E979A8" w:rsidRDefault="00E979A8" w:rsidP="004F13F4">
            <w:pPr>
              <w:spacing w:line="288" w:lineRule="auto"/>
            </w:pPr>
            <w:r w:rsidRPr="006D100F">
              <w:rPr>
                <w:rFonts w:ascii="Gill Sans MT" w:hAnsi="Gill Sans MT" w:cs="Times New Roman"/>
                <w:color w:val="000000"/>
              </w:rPr>
              <w:t>309.9</w:t>
            </w:r>
          </w:p>
        </w:tc>
      </w:tr>
      <w:tr w:rsidR="00E979A8" w:rsidTr="004F13F4">
        <w:trPr>
          <w:trHeight w:val="360"/>
        </w:trPr>
        <w:tc>
          <w:tcPr>
            <w:tcW w:w="1341" w:type="dxa"/>
          </w:tcPr>
          <w:p w:rsidR="00E979A8" w:rsidRDefault="00E979A8" w:rsidP="004F13F4">
            <w:pPr>
              <w:spacing w:line="288" w:lineRule="auto"/>
            </w:pPr>
            <w:r w:rsidRPr="006D100F">
              <w:rPr>
                <w:rFonts w:ascii="Gill Sans MT" w:hAnsi="Gill Sans MT" w:cs="Times New Roman"/>
                <w:color w:val="000000"/>
              </w:rPr>
              <w:t>Brazil   |</w:t>
            </w:r>
          </w:p>
        </w:tc>
        <w:tc>
          <w:tcPr>
            <w:tcW w:w="1449" w:type="dxa"/>
          </w:tcPr>
          <w:p w:rsidR="00E979A8" w:rsidRDefault="00E979A8" w:rsidP="004F13F4">
            <w:pPr>
              <w:spacing w:line="288" w:lineRule="auto"/>
            </w:pPr>
            <w:r w:rsidRPr="006D100F">
              <w:rPr>
                <w:rFonts w:ascii="Gill Sans MT" w:hAnsi="Gill Sans MT" w:cs="Times New Roman"/>
                <w:color w:val="000000"/>
              </w:rPr>
              <w:t>24</w:t>
            </w:r>
          </w:p>
        </w:tc>
        <w:tc>
          <w:tcPr>
            <w:tcW w:w="900" w:type="dxa"/>
          </w:tcPr>
          <w:p w:rsidR="00E979A8" w:rsidRDefault="00E979A8" w:rsidP="004F13F4">
            <w:pPr>
              <w:spacing w:line="288" w:lineRule="auto"/>
            </w:pPr>
            <w:r w:rsidRPr="006D100F">
              <w:rPr>
                <w:rFonts w:ascii="Gill Sans MT" w:hAnsi="Gill Sans MT" w:cs="Times New Roman"/>
                <w:color w:val="000000"/>
              </w:rPr>
              <w:t>131.8</w:t>
            </w:r>
          </w:p>
        </w:tc>
        <w:tc>
          <w:tcPr>
            <w:tcW w:w="990" w:type="dxa"/>
          </w:tcPr>
          <w:p w:rsidR="00E979A8" w:rsidRDefault="00E979A8" w:rsidP="004F13F4">
            <w:pPr>
              <w:spacing w:line="288" w:lineRule="auto"/>
            </w:pPr>
            <w:r w:rsidRPr="006D100F">
              <w:rPr>
                <w:rFonts w:ascii="Gill Sans MT" w:hAnsi="Gill Sans MT" w:cs="Times New Roman"/>
                <w:color w:val="000000"/>
              </w:rPr>
              <w:t>120.4</w:t>
            </w:r>
          </w:p>
        </w:tc>
        <w:tc>
          <w:tcPr>
            <w:tcW w:w="810" w:type="dxa"/>
          </w:tcPr>
          <w:p w:rsidR="00E979A8" w:rsidRDefault="00E979A8" w:rsidP="004F13F4">
            <w:pPr>
              <w:spacing w:line="288" w:lineRule="auto"/>
            </w:pPr>
            <w:r w:rsidRPr="006D100F">
              <w:rPr>
                <w:rFonts w:ascii="Gill Sans MT" w:hAnsi="Gill Sans MT" w:cs="Times New Roman"/>
                <w:color w:val="000000"/>
              </w:rPr>
              <w:t>12.6</w:t>
            </w:r>
          </w:p>
        </w:tc>
        <w:tc>
          <w:tcPr>
            <w:tcW w:w="720" w:type="dxa"/>
          </w:tcPr>
          <w:p w:rsidR="00E979A8" w:rsidRDefault="00E979A8" w:rsidP="004F13F4">
            <w:pPr>
              <w:spacing w:line="288" w:lineRule="auto"/>
            </w:pPr>
            <w:r w:rsidRPr="006D100F">
              <w:rPr>
                <w:rFonts w:ascii="Gill Sans MT" w:hAnsi="Gill Sans MT" w:cs="Times New Roman"/>
                <w:color w:val="000000"/>
              </w:rPr>
              <w:t>395.9</w:t>
            </w:r>
          </w:p>
        </w:tc>
      </w:tr>
      <w:tr w:rsidR="00E979A8" w:rsidTr="004F13F4">
        <w:trPr>
          <w:trHeight w:val="360"/>
        </w:trPr>
        <w:tc>
          <w:tcPr>
            <w:tcW w:w="1341" w:type="dxa"/>
          </w:tcPr>
          <w:p w:rsidR="00E979A8" w:rsidRDefault="00E979A8" w:rsidP="004F13F4">
            <w:pPr>
              <w:spacing w:line="288" w:lineRule="auto"/>
            </w:pPr>
            <w:r w:rsidRPr="006D100F">
              <w:rPr>
                <w:rFonts w:ascii="Gill Sans MT" w:hAnsi="Gill Sans MT" w:cs="Times New Roman"/>
                <w:color w:val="000000"/>
              </w:rPr>
              <w:t>Vietnam   |</w:t>
            </w:r>
          </w:p>
        </w:tc>
        <w:tc>
          <w:tcPr>
            <w:tcW w:w="1449" w:type="dxa"/>
          </w:tcPr>
          <w:p w:rsidR="00E979A8" w:rsidRDefault="00E979A8" w:rsidP="004F13F4">
            <w:pPr>
              <w:spacing w:line="288" w:lineRule="auto"/>
            </w:pPr>
            <w:r w:rsidRPr="006D100F">
              <w:rPr>
                <w:rFonts w:ascii="Gill Sans MT" w:hAnsi="Gill Sans MT" w:cs="Times New Roman"/>
                <w:color w:val="000000"/>
              </w:rPr>
              <w:t>24</w:t>
            </w:r>
          </w:p>
        </w:tc>
        <w:tc>
          <w:tcPr>
            <w:tcW w:w="900" w:type="dxa"/>
          </w:tcPr>
          <w:p w:rsidR="00E979A8" w:rsidRDefault="00E979A8" w:rsidP="004F13F4">
            <w:pPr>
              <w:spacing w:line="288" w:lineRule="auto"/>
            </w:pPr>
            <w:r w:rsidRPr="006D100F">
              <w:rPr>
                <w:rFonts w:ascii="Gill Sans MT" w:hAnsi="Gill Sans MT" w:cs="Times New Roman"/>
                <w:color w:val="000000"/>
              </w:rPr>
              <w:t>270.6</w:t>
            </w:r>
          </w:p>
        </w:tc>
        <w:tc>
          <w:tcPr>
            <w:tcW w:w="990" w:type="dxa"/>
          </w:tcPr>
          <w:p w:rsidR="00E979A8" w:rsidRDefault="00E979A8" w:rsidP="004F13F4">
            <w:pPr>
              <w:spacing w:line="288" w:lineRule="auto"/>
            </w:pPr>
            <w:r w:rsidRPr="006D100F">
              <w:rPr>
                <w:rFonts w:ascii="Gill Sans MT" w:hAnsi="Gill Sans MT" w:cs="Times New Roman"/>
                <w:color w:val="000000"/>
              </w:rPr>
              <w:t>247.7</w:t>
            </w:r>
          </w:p>
        </w:tc>
        <w:tc>
          <w:tcPr>
            <w:tcW w:w="810" w:type="dxa"/>
          </w:tcPr>
          <w:p w:rsidR="00E979A8" w:rsidRDefault="00E979A8" w:rsidP="004F13F4">
            <w:pPr>
              <w:spacing w:line="288" w:lineRule="auto"/>
            </w:pPr>
            <w:r w:rsidRPr="006D100F">
              <w:rPr>
                <w:rFonts w:ascii="Gill Sans MT" w:hAnsi="Gill Sans MT" w:cs="Times New Roman"/>
                <w:color w:val="000000"/>
              </w:rPr>
              <w:t>35.5</w:t>
            </w:r>
          </w:p>
        </w:tc>
        <w:tc>
          <w:tcPr>
            <w:tcW w:w="720" w:type="dxa"/>
          </w:tcPr>
          <w:p w:rsidR="00E979A8" w:rsidRDefault="00E979A8" w:rsidP="004F13F4">
            <w:pPr>
              <w:spacing w:line="288" w:lineRule="auto"/>
            </w:pPr>
            <w:r w:rsidRPr="006D100F">
              <w:rPr>
                <w:rFonts w:ascii="Gill Sans MT" w:hAnsi="Gill Sans MT" w:cs="Times New Roman"/>
                <w:color w:val="000000"/>
              </w:rPr>
              <w:t>753.7</w:t>
            </w:r>
          </w:p>
        </w:tc>
      </w:tr>
      <w:tr w:rsidR="00E979A8" w:rsidTr="004F13F4">
        <w:trPr>
          <w:trHeight w:val="360"/>
        </w:trPr>
        <w:tc>
          <w:tcPr>
            <w:tcW w:w="1341" w:type="dxa"/>
          </w:tcPr>
          <w:p w:rsidR="00E979A8" w:rsidRDefault="00E979A8" w:rsidP="004F13F4">
            <w:pPr>
              <w:spacing w:line="288" w:lineRule="auto"/>
            </w:pPr>
            <w:r w:rsidRPr="006D100F">
              <w:rPr>
                <w:rFonts w:ascii="Gill Sans MT" w:hAnsi="Gill Sans MT" w:cs="Times New Roman"/>
                <w:color w:val="000000"/>
              </w:rPr>
              <w:t>Kenya|</w:t>
            </w:r>
          </w:p>
        </w:tc>
        <w:tc>
          <w:tcPr>
            <w:tcW w:w="1449" w:type="dxa"/>
          </w:tcPr>
          <w:p w:rsidR="00E979A8" w:rsidRDefault="00E979A8" w:rsidP="004F13F4">
            <w:pPr>
              <w:spacing w:line="288" w:lineRule="auto"/>
            </w:pPr>
            <w:r w:rsidRPr="006D100F">
              <w:rPr>
                <w:rFonts w:ascii="Gill Sans MT" w:hAnsi="Gill Sans MT" w:cs="Times New Roman"/>
                <w:color w:val="000000"/>
              </w:rPr>
              <w:t>24</w:t>
            </w:r>
          </w:p>
        </w:tc>
        <w:tc>
          <w:tcPr>
            <w:tcW w:w="900" w:type="dxa"/>
          </w:tcPr>
          <w:p w:rsidR="00E979A8" w:rsidRDefault="00E979A8" w:rsidP="004F13F4">
            <w:pPr>
              <w:spacing w:line="288" w:lineRule="auto"/>
            </w:pPr>
            <w:r w:rsidRPr="006D100F">
              <w:rPr>
                <w:rFonts w:ascii="Gill Sans MT" w:hAnsi="Gill Sans MT" w:cs="Times New Roman"/>
                <w:color w:val="000000"/>
              </w:rPr>
              <w:t>128.4</w:t>
            </w:r>
          </w:p>
        </w:tc>
        <w:tc>
          <w:tcPr>
            <w:tcW w:w="990" w:type="dxa"/>
          </w:tcPr>
          <w:p w:rsidR="00E979A8" w:rsidRDefault="00E979A8" w:rsidP="004F13F4">
            <w:pPr>
              <w:spacing w:line="288" w:lineRule="auto"/>
            </w:pPr>
            <w:r w:rsidRPr="006D100F">
              <w:rPr>
                <w:rFonts w:ascii="Gill Sans MT" w:hAnsi="Gill Sans MT" w:cs="Times New Roman"/>
                <w:color w:val="000000"/>
              </w:rPr>
              <w:t>82.5</w:t>
            </w:r>
          </w:p>
        </w:tc>
        <w:tc>
          <w:tcPr>
            <w:tcW w:w="810" w:type="dxa"/>
          </w:tcPr>
          <w:p w:rsidR="00E979A8" w:rsidRDefault="00E979A8" w:rsidP="004F13F4">
            <w:pPr>
              <w:spacing w:line="288" w:lineRule="auto"/>
            </w:pPr>
            <w:r w:rsidRPr="006D100F">
              <w:rPr>
                <w:rFonts w:ascii="Gill Sans MT" w:hAnsi="Gill Sans MT" w:cs="Times New Roman"/>
                <w:color w:val="000000"/>
              </w:rPr>
              <w:t>26.9</w:t>
            </w:r>
          </w:p>
        </w:tc>
        <w:tc>
          <w:tcPr>
            <w:tcW w:w="720" w:type="dxa"/>
          </w:tcPr>
          <w:p w:rsidR="00E979A8" w:rsidRDefault="00E979A8" w:rsidP="004F13F4">
            <w:pPr>
              <w:spacing w:line="288" w:lineRule="auto"/>
            </w:pPr>
            <w:r w:rsidRPr="006D100F">
              <w:rPr>
                <w:rFonts w:ascii="Gill Sans MT" w:hAnsi="Gill Sans MT" w:cs="Times New Roman"/>
                <w:color w:val="000000"/>
              </w:rPr>
              <w:t>385.1</w:t>
            </w:r>
          </w:p>
        </w:tc>
      </w:tr>
    </w:tbl>
    <w:p w:rsidR="00E979A8" w:rsidRDefault="00E979A8" w:rsidP="00E979A8">
      <w:pPr>
        <w:spacing w:after="0" w:line="288" w:lineRule="auto"/>
        <w:rPr>
          <w:rFonts w:ascii="Gill Sans MT" w:hAnsi="Gill Sans MT" w:cs="Times New Roman"/>
          <w:sz w:val="20"/>
          <w:szCs w:val="20"/>
        </w:rPr>
      </w:pPr>
      <w:r w:rsidRPr="00DB7E55">
        <w:rPr>
          <w:rFonts w:ascii="Gill Sans MT" w:hAnsi="Gill Sans MT" w:cs="Times New Roman"/>
          <w:b/>
          <w:sz w:val="20"/>
          <w:szCs w:val="20"/>
        </w:rPr>
        <w:t>Source:</w:t>
      </w:r>
      <w:r w:rsidRPr="006D100F">
        <w:rPr>
          <w:rFonts w:ascii="Gill Sans MT" w:hAnsi="Gill Sans MT" w:cs="Times New Roman"/>
          <w:sz w:val="20"/>
          <w:szCs w:val="20"/>
        </w:rPr>
        <w:t xml:space="preserve"> Computed based on FAO stat.</w:t>
      </w:r>
    </w:p>
    <w:p w:rsidR="00E979A8" w:rsidRPr="006D100F" w:rsidRDefault="00E979A8" w:rsidP="00E979A8">
      <w:pPr>
        <w:spacing w:after="0" w:line="288" w:lineRule="auto"/>
        <w:rPr>
          <w:rFonts w:ascii="Gill Sans MT" w:hAnsi="Gill Sans MT" w:cs="Times New Roman"/>
          <w:sz w:val="20"/>
          <w:szCs w:val="20"/>
        </w:rPr>
      </w:pPr>
      <w:r w:rsidRPr="00DB7E55">
        <w:rPr>
          <w:rFonts w:ascii="Gill Sans MT" w:hAnsi="Gill Sans MT" w:cs="Times New Roman"/>
          <w:b/>
          <w:sz w:val="20"/>
          <w:szCs w:val="20"/>
        </w:rPr>
        <w:t>Note:</w:t>
      </w:r>
      <w:r w:rsidRPr="006D100F">
        <w:rPr>
          <w:rFonts w:ascii="Gill Sans MT" w:hAnsi="Gill Sans MT" w:cs="Times New Roman"/>
          <w:sz w:val="20"/>
          <w:szCs w:val="20"/>
        </w:rPr>
        <w:t xml:space="preserve"> Obs. implies number of years for which the average data was computed. Data computed for period between 1991 and 2014. </w:t>
      </w:r>
    </w:p>
    <w:p w:rsidR="00E979A8"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hAnsi="Gill Sans MT"/>
        </w:rPr>
      </w:pPr>
      <w:r w:rsidRPr="00B35E01">
        <w:rPr>
          <w:rFonts w:ascii="Gill Sans MT" w:hAnsi="Gill Sans MT"/>
        </w:rPr>
        <w:t xml:space="preserve">As the absolute price Ethiopia received for its coffee export, producers’ coffee price index, which measures the trend in coffee price paid to producers in the respective coffee exporting countries, is important in terms of affecting producers’ incentives to expand their production and supply coffee to export market. Taking the 2004-to-2006 average producers’ price as base, producers’ price (measured in USD) has increased by 113 percentage points over the past two decades in Ethiopia, and by 128%, 132% and 171% in Kenya, Brazil and Vietnam, respectively, which again indicates the </w:t>
      </w:r>
      <w:r w:rsidRPr="00B35E01">
        <w:rPr>
          <w:rFonts w:ascii="Gill Sans MT" w:hAnsi="Gill Sans MT"/>
        </w:rPr>
        <w:lastRenderedPageBreak/>
        <w:t xml:space="preserve">less competitiveness of Ethiopian coffee export market compared to its competing coffee exporting countries. </w:t>
      </w:r>
    </w:p>
    <w:p w:rsidR="00E979A8" w:rsidRPr="00B35E01"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hAnsi="Gill Sans MT"/>
        </w:rPr>
      </w:pPr>
      <w:r w:rsidRPr="00B35E01">
        <w:rPr>
          <w:rFonts w:ascii="Gill Sans MT" w:hAnsi="Gill Sans MT"/>
        </w:rPr>
        <w:t xml:space="preserve">One of the key jobs of policy makers is to keep its export market competitive against other competing exporting countries. Ethiopian policy makers should, therefore, work hard to make the coffee export competitive and increasecoffee growers’ incentives. Otherwise, the country could lose its long-term comparative advantage in coffee export. One intervention area could be the coffee trade and supply chains, where a range of actors work to their own advantages.  The goal should be to make the trade system more competitive (at least to the level of other major exporting countries) and transparent.This willenhance the relative competitiveness and benefit of important actors like coffee producers as well and traders/industrialists. Another possible intervention area should be the quality and the form of coffee the country prepares for the export market. It is possible to enhance the value of green coffee through roasting and other value addition activities.  </w:t>
      </w:r>
    </w:p>
    <w:p w:rsidR="00E979A8" w:rsidRPr="00B35E01" w:rsidRDefault="00E979A8" w:rsidP="00E979A8">
      <w:pPr>
        <w:spacing w:after="0" w:line="288" w:lineRule="auto"/>
        <w:rPr>
          <w:rFonts w:ascii="Gill Sans MT" w:hAnsi="Gill Sans MT"/>
        </w:rPr>
      </w:pPr>
    </w:p>
    <w:p w:rsidR="00E979A8" w:rsidRPr="009219F2" w:rsidRDefault="00E979A8" w:rsidP="00E979A8">
      <w:pPr>
        <w:spacing w:after="0" w:line="288" w:lineRule="auto"/>
        <w:ind w:left="720" w:hanging="720"/>
        <w:rPr>
          <w:rFonts w:ascii="Gill Sans MT" w:hAnsi="Gill Sans MT"/>
          <w:b/>
        </w:rPr>
      </w:pPr>
      <w:r>
        <w:rPr>
          <w:rFonts w:ascii="Gill Sans MT" w:hAnsi="Gill Sans MT"/>
          <w:b/>
        </w:rPr>
        <w:t>5</w:t>
      </w:r>
      <w:r w:rsidRPr="009219F2">
        <w:rPr>
          <w:rFonts w:ascii="Gill Sans MT" w:hAnsi="Gill Sans MT"/>
          <w:b/>
        </w:rPr>
        <w:t>.</w:t>
      </w:r>
      <w:r>
        <w:rPr>
          <w:rFonts w:ascii="Gill Sans MT" w:hAnsi="Gill Sans MT"/>
          <w:b/>
        </w:rPr>
        <w:t>2</w:t>
      </w:r>
      <w:r w:rsidRPr="009219F2">
        <w:rPr>
          <w:rFonts w:ascii="Gill Sans MT" w:hAnsi="Gill Sans MT"/>
          <w:b/>
        </w:rPr>
        <w:t>.</w:t>
      </w:r>
      <w:r>
        <w:rPr>
          <w:rFonts w:ascii="Gill Sans MT" w:hAnsi="Gill Sans MT"/>
          <w:b/>
        </w:rPr>
        <w:t>4.</w:t>
      </w:r>
      <w:r w:rsidRPr="009219F2">
        <w:rPr>
          <w:rFonts w:ascii="Gill Sans MT" w:hAnsi="Gill Sans MT"/>
          <w:b/>
        </w:rPr>
        <w:t>3</w:t>
      </w:r>
      <w:r>
        <w:rPr>
          <w:rFonts w:ascii="Gill Sans MT" w:hAnsi="Gill Sans MT"/>
          <w:b/>
        </w:rPr>
        <w:tab/>
      </w:r>
      <w:r w:rsidRPr="009219F2">
        <w:rPr>
          <w:rFonts w:ascii="Gill Sans MT" w:hAnsi="Gill Sans MT"/>
          <w:b/>
        </w:rPr>
        <w:t>Exchange and Inflation Rates in Ethiopia and Other Major Coffee Exporting Countries</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The purchasing power of the local currency, which is greatly affected by domestic inflation rates, and its exchange rate against international currencies like USD arevery important. What is more important is the trend in the gap of these rates among major exporting countries.</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lastRenderedPageBreak/>
        <w:t>Ethiopia depreciated its national currency (Birr) in 1994 by 241%, which lowered the 2.07 Birr required to purchase a US dollar to 5 Birr. Since then, Ethiopian policy makers have followed a managed floating exchange rate, and its exchange rate against a USD reached 21.83 Birr in 2016 (as indicated in FAO statistics)</w:t>
      </w:r>
      <w:r w:rsidRPr="00B35E01">
        <w:rPr>
          <w:rStyle w:val="FootnoteReference"/>
          <w:rFonts w:ascii="Gill Sans MT" w:hAnsi="Gill Sans MT"/>
        </w:rPr>
        <w:footnoteReference w:id="24"/>
      </w:r>
      <w:r w:rsidRPr="00B35E01">
        <w:rPr>
          <w:rFonts w:ascii="Gill Sans MT" w:hAnsi="Gill Sans MT"/>
        </w:rPr>
        <w:t xml:space="preserve">.  </w:t>
      </w:r>
    </w:p>
    <w:p w:rsidR="00E979A8" w:rsidRDefault="00E979A8" w:rsidP="00E979A8">
      <w:pPr>
        <w:spacing w:after="0" w:line="288" w:lineRule="auto"/>
        <w:rPr>
          <w:rFonts w:ascii="Gill Sans MT" w:hAnsi="Gill Sans MT"/>
        </w:rPr>
      </w:pPr>
    </w:p>
    <w:p w:rsidR="00E979A8" w:rsidRDefault="00E979A8" w:rsidP="00E979A8">
      <w:pPr>
        <w:pStyle w:val="Caption"/>
        <w:ind w:left="1080" w:hanging="1080"/>
      </w:pPr>
      <w:bookmarkStart w:id="178" w:name="_Toc499716025"/>
      <w:r>
        <w:t>Table 5.</w:t>
      </w:r>
      <w:fldSimple w:instr=" SEQ Table_5. \* ARABIC ">
        <w:r>
          <w:rPr>
            <w:noProof/>
          </w:rPr>
          <w:t>5</w:t>
        </w:r>
      </w:fldSimple>
      <w:r>
        <w:t>:</w:t>
      </w:r>
      <w:r w:rsidRPr="00EA5D35">
        <w:rPr>
          <w:szCs w:val="22"/>
        </w:rPr>
        <w:t>Changes in exchange and inflation rates in major coffee exporting countries</w:t>
      </w:r>
      <w:bookmarkEnd w:id="178"/>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367"/>
        <w:gridCol w:w="90"/>
        <w:gridCol w:w="2726"/>
        <w:gridCol w:w="2152"/>
      </w:tblGrid>
      <w:tr w:rsidR="00E979A8" w:rsidRPr="007553BC" w:rsidTr="004F13F4">
        <w:tc>
          <w:tcPr>
            <w:tcW w:w="1367" w:type="dxa"/>
            <w:tcBorders>
              <w:top w:val="single" w:sz="12" w:space="0" w:color="auto"/>
              <w:bottom w:val="single" w:sz="4" w:space="0" w:color="auto"/>
            </w:tcBorders>
            <w:vAlign w:val="center"/>
          </w:tcPr>
          <w:p w:rsidR="00E979A8" w:rsidRPr="007553BC" w:rsidRDefault="00E979A8" w:rsidP="004F13F4">
            <w:pPr>
              <w:spacing w:line="288" w:lineRule="auto"/>
              <w:jc w:val="left"/>
              <w:rPr>
                <w:rFonts w:ascii="Gill Sans MT" w:hAnsi="Gill Sans MT" w:cs="Times New Roman"/>
                <w:b/>
              </w:rPr>
            </w:pPr>
            <w:r w:rsidRPr="007553BC">
              <w:rPr>
                <w:rFonts w:ascii="Gill Sans MT" w:hAnsi="Gill Sans MT" w:cs="Times New Roman"/>
                <w:b/>
              </w:rPr>
              <w:t>Country</w:t>
            </w:r>
          </w:p>
        </w:tc>
        <w:tc>
          <w:tcPr>
            <w:tcW w:w="2816" w:type="dxa"/>
            <w:gridSpan w:val="2"/>
            <w:tcBorders>
              <w:top w:val="single" w:sz="12" w:space="0" w:color="auto"/>
              <w:bottom w:val="single" w:sz="4" w:space="0" w:color="auto"/>
            </w:tcBorders>
            <w:vAlign w:val="center"/>
          </w:tcPr>
          <w:p w:rsidR="00E979A8" w:rsidRPr="007553BC" w:rsidRDefault="00E979A8" w:rsidP="004F13F4">
            <w:pPr>
              <w:spacing w:line="288" w:lineRule="auto"/>
              <w:jc w:val="center"/>
              <w:rPr>
                <w:rFonts w:ascii="Gill Sans MT" w:hAnsi="Gill Sans MT" w:cs="Times New Roman"/>
                <w:b/>
              </w:rPr>
            </w:pPr>
            <w:r w:rsidRPr="007553BC">
              <w:rPr>
                <w:rFonts w:ascii="Gill Sans MT" w:hAnsi="Gill Sans MT" w:cs="Times New Roman"/>
                <w:b/>
              </w:rPr>
              <w:t>Depreciation rates (of local currencies against USD)</w:t>
            </w:r>
          </w:p>
        </w:tc>
        <w:tc>
          <w:tcPr>
            <w:tcW w:w="2152" w:type="dxa"/>
            <w:tcBorders>
              <w:top w:val="single" w:sz="12" w:space="0" w:color="auto"/>
              <w:bottom w:val="single" w:sz="4" w:space="0" w:color="auto"/>
            </w:tcBorders>
            <w:vAlign w:val="center"/>
          </w:tcPr>
          <w:p w:rsidR="00E979A8" w:rsidRPr="007553BC" w:rsidRDefault="00E979A8" w:rsidP="004F13F4">
            <w:pPr>
              <w:spacing w:line="288" w:lineRule="auto"/>
              <w:ind w:left="-43" w:right="-91" w:hanging="5"/>
              <w:jc w:val="center"/>
              <w:rPr>
                <w:rFonts w:ascii="Gill Sans MT" w:hAnsi="Gill Sans MT" w:cs="Times New Roman"/>
                <w:b/>
              </w:rPr>
            </w:pPr>
            <w:r w:rsidRPr="007553BC">
              <w:rPr>
                <w:rFonts w:ascii="Gill Sans MT" w:hAnsi="Gill Sans MT" w:cs="Times New Roman"/>
                <w:b/>
              </w:rPr>
              <w:t>Consumer price index in 2016 (2010=100)</w:t>
            </w:r>
          </w:p>
        </w:tc>
      </w:tr>
      <w:tr w:rsidR="00E979A8" w:rsidRPr="007553BC" w:rsidTr="004F13F4">
        <w:tc>
          <w:tcPr>
            <w:tcW w:w="1457" w:type="dxa"/>
            <w:gridSpan w:val="2"/>
            <w:tcBorders>
              <w:top w:val="single" w:sz="4" w:space="0" w:color="auto"/>
              <w:bottom w:val="nil"/>
            </w:tcBorders>
          </w:tcPr>
          <w:p w:rsidR="00E979A8" w:rsidRPr="007553BC" w:rsidRDefault="00E979A8" w:rsidP="004F13F4">
            <w:pPr>
              <w:spacing w:line="288" w:lineRule="auto"/>
              <w:rPr>
                <w:rFonts w:ascii="Gill Sans MT" w:hAnsi="Gill Sans MT" w:cs="Times New Roman"/>
              </w:rPr>
            </w:pPr>
            <w:r w:rsidRPr="007553BC">
              <w:rPr>
                <w:rFonts w:ascii="Gill Sans MT" w:hAnsi="Gill Sans MT" w:cs="Times New Roman"/>
              </w:rPr>
              <w:t>Ethiopia</w:t>
            </w:r>
          </w:p>
        </w:tc>
        <w:tc>
          <w:tcPr>
            <w:tcW w:w="2726" w:type="dxa"/>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399.3</w:t>
            </w:r>
          </w:p>
        </w:tc>
        <w:tc>
          <w:tcPr>
            <w:tcW w:w="2152" w:type="dxa"/>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224.3</w:t>
            </w:r>
          </w:p>
        </w:tc>
      </w:tr>
      <w:tr w:rsidR="00E979A8" w:rsidRPr="007553BC" w:rsidTr="004F13F4">
        <w:tc>
          <w:tcPr>
            <w:tcW w:w="1457" w:type="dxa"/>
            <w:gridSpan w:val="2"/>
            <w:tcBorders>
              <w:top w:val="nil"/>
            </w:tcBorders>
          </w:tcPr>
          <w:p w:rsidR="00E979A8" w:rsidRPr="007553BC" w:rsidRDefault="00E979A8" w:rsidP="004F13F4">
            <w:pPr>
              <w:spacing w:line="288" w:lineRule="auto"/>
              <w:rPr>
                <w:rFonts w:ascii="Gill Sans MT" w:hAnsi="Gill Sans MT" w:cs="Times New Roman"/>
              </w:rPr>
            </w:pPr>
            <w:r w:rsidRPr="007553BC">
              <w:rPr>
                <w:rFonts w:ascii="Gill Sans MT" w:hAnsi="Gill Sans MT" w:cs="Times New Roman"/>
              </w:rPr>
              <w:t>Brazil</w:t>
            </w:r>
          </w:p>
        </w:tc>
        <w:tc>
          <w:tcPr>
            <w:tcW w:w="2726" w:type="dxa"/>
            <w:tcBorders>
              <w:top w:val="nil"/>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524.9</w:t>
            </w:r>
          </w:p>
        </w:tc>
        <w:tc>
          <w:tcPr>
            <w:tcW w:w="2152" w:type="dxa"/>
            <w:tcBorders>
              <w:top w:val="nil"/>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150.5</w:t>
            </w:r>
          </w:p>
        </w:tc>
      </w:tr>
      <w:tr w:rsidR="00E979A8" w:rsidRPr="007553BC" w:rsidTr="004F13F4">
        <w:tc>
          <w:tcPr>
            <w:tcW w:w="1457" w:type="dxa"/>
            <w:gridSpan w:val="2"/>
          </w:tcPr>
          <w:p w:rsidR="00E979A8" w:rsidRPr="007553BC" w:rsidRDefault="00E979A8" w:rsidP="004F13F4">
            <w:pPr>
              <w:spacing w:line="288" w:lineRule="auto"/>
              <w:rPr>
                <w:rFonts w:ascii="Gill Sans MT" w:hAnsi="Gill Sans MT" w:cs="Times New Roman"/>
              </w:rPr>
            </w:pPr>
            <w:r w:rsidRPr="007553BC">
              <w:rPr>
                <w:rFonts w:ascii="Gill Sans MT" w:hAnsi="Gill Sans MT" w:cs="Times New Roman"/>
              </w:rPr>
              <w:t>Kenya</w:t>
            </w:r>
          </w:p>
        </w:tc>
        <w:tc>
          <w:tcPr>
            <w:tcW w:w="2726" w:type="dxa"/>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181.1</w:t>
            </w:r>
          </w:p>
        </w:tc>
        <w:tc>
          <w:tcPr>
            <w:tcW w:w="2152" w:type="dxa"/>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159.6</w:t>
            </w:r>
          </w:p>
        </w:tc>
      </w:tr>
      <w:tr w:rsidR="00E979A8" w:rsidRPr="007553BC" w:rsidTr="004F13F4">
        <w:tc>
          <w:tcPr>
            <w:tcW w:w="1457" w:type="dxa"/>
            <w:gridSpan w:val="2"/>
          </w:tcPr>
          <w:p w:rsidR="00E979A8" w:rsidRPr="007553BC" w:rsidRDefault="00E979A8" w:rsidP="004F13F4">
            <w:pPr>
              <w:spacing w:line="288" w:lineRule="auto"/>
              <w:rPr>
                <w:rFonts w:ascii="Gill Sans MT" w:hAnsi="Gill Sans MT" w:cs="Times New Roman"/>
              </w:rPr>
            </w:pPr>
            <w:r w:rsidRPr="007553BC">
              <w:rPr>
                <w:rFonts w:ascii="Gill Sans MT" w:hAnsi="Gill Sans MT" w:cs="Times New Roman"/>
              </w:rPr>
              <w:t>Uganda</w:t>
            </w:r>
          </w:p>
        </w:tc>
        <w:tc>
          <w:tcPr>
            <w:tcW w:w="2726" w:type="dxa"/>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349.2</w:t>
            </w:r>
          </w:p>
        </w:tc>
        <w:tc>
          <w:tcPr>
            <w:tcW w:w="2152" w:type="dxa"/>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160.8</w:t>
            </w:r>
          </w:p>
        </w:tc>
      </w:tr>
      <w:tr w:rsidR="00E979A8" w:rsidRPr="007553BC" w:rsidTr="004F13F4">
        <w:tc>
          <w:tcPr>
            <w:tcW w:w="1457" w:type="dxa"/>
            <w:gridSpan w:val="2"/>
            <w:tcBorders>
              <w:bottom w:val="single" w:sz="12" w:space="0" w:color="auto"/>
            </w:tcBorders>
          </w:tcPr>
          <w:p w:rsidR="00E979A8" w:rsidRPr="007553BC" w:rsidRDefault="00E979A8" w:rsidP="004F13F4">
            <w:pPr>
              <w:spacing w:line="288" w:lineRule="auto"/>
              <w:rPr>
                <w:rFonts w:ascii="Gill Sans MT" w:hAnsi="Gill Sans MT" w:cs="Times New Roman"/>
              </w:rPr>
            </w:pPr>
            <w:r w:rsidRPr="007553BC">
              <w:rPr>
                <w:rFonts w:ascii="Gill Sans MT" w:hAnsi="Gill Sans MT" w:cs="Times New Roman"/>
              </w:rPr>
              <w:t>Vietnam</w:t>
            </w:r>
          </w:p>
        </w:tc>
        <w:tc>
          <w:tcPr>
            <w:tcW w:w="2726" w:type="dxa"/>
            <w:tcBorders>
              <w:bottom w:val="single" w:sz="12" w:space="0" w:color="auto"/>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203.8</w:t>
            </w:r>
          </w:p>
        </w:tc>
        <w:tc>
          <w:tcPr>
            <w:tcW w:w="2152" w:type="dxa"/>
            <w:tcBorders>
              <w:bottom w:val="single" w:sz="12" w:space="0" w:color="auto"/>
            </w:tcBorders>
            <w:vAlign w:val="center"/>
          </w:tcPr>
          <w:p w:rsidR="00E979A8" w:rsidRPr="007553BC" w:rsidRDefault="00E979A8" w:rsidP="004F13F4">
            <w:pPr>
              <w:spacing w:line="288" w:lineRule="auto"/>
              <w:jc w:val="center"/>
              <w:rPr>
                <w:rFonts w:ascii="Gill Sans MT" w:hAnsi="Gill Sans MT" w:cs="Times New Roman"/>
              </w:rPr>
            </w:pPr>
            <w:r w:rsidRPr="007553BC">
              <w:rPr>
                <w:rFonts w:ascii="Gill Sans MT" w:hAnsi="Gill Sans MT" w:cs="Times New Roman"/>
              </w:rPr>
              <w:t>149.6</w:t>
            </w:r>
          </w:p>
        </w:tc>
      </w:tr>
    </w:tbl>
    <w:p w:rsidR="00E979A8" w:rsidRDefault="00E979A8" w:rsidP="00E979A8">
      <w:pPr>
        <w:spacing w:after="0" w:line="288" w:lineRule="auto"/>
        <w:rPr>
          <w:rFonts w:ascii="Gill Sans MT" w:hAnsi="Gill Sans MT" w:cs="Times New Roman"/>
          <w:sz w:val="20"/>
          <w:szCs w:val="20"/>
        </w:rPr>
      </w:pPr>
      <w:r w:rsidRPr="00DB7E55">
        <w:rPr>
          <w:rFonts w:ascii="Gill Sans MT" w:hAnsi="Gill Sans MT" w:cs="Times New Roman"/>
          <w:b/>
          <w:sz w:val="20"/>
          <w:szCs w:val="20"/>
        </w:rPr>
        <w:t>Source:</w:t>
      </w:r>
      <w:r w:rsidRPr="007553BC">
        <w:rPr>
          <w:rFonts w:ascii="Gill Sans MT" w:hAnsi="Gill Sans MT" w:cs="Times New Roman"/>
          <w:sz w:val="20"/>
          <w:szCs w:val="20"/>
        </w:rPr>
        <w:t xml:space="preserve"> Exchange rates – FAO data base; consumer price index – World Bank data base.</w:t>
      </w:r>
    </w:p>
    <w:p w:rsidR="00E979A8" w:rsidRPr="007553BC" w:rsidRDefault="00E979A8" w:rsidP="00E979A8">
      <w:pPr>
        <w:spacing w:after="0" w:line="288" w:lineRule="auto"/>
        <w:rPr>
          <w:rFonts w:ascii="Gill Sans MT" w:hAnsi="Gill Sans MT" w:cs="Times New Roman"/>
          <w:sz w:val="20"/>
          <w:szCs w:val="20"/>
        </w:rPr>
      </w:pPr>
      <w:r w:rsidRPr="00DB7E55">
        <w:rPr>
          <w:rFonts w:ascii="Gill Sans MT" w:hAnsi="Gill Sans MT" w:cs="Times New Roman"/>
          <w:b/>
          <w:sz w:val="20"/>
          <w:szCs w:val="20"/>
        </w:rPr>
        <w:t>Note:</w:t>
      </w:r>
      <w:r w:rsidRPr="00DB7E55">
        <w:rPr>
          <w:rFonts w:ascii="Gill Sans MT" w:hAnsi="Gill Sans MT" w:cs="Times New Roman"/>
          <w:sz w:val="20"/>
          <w:szCs w:val="20"/>
        </w:rPr>
        <w:t xml:space="preserve"> Changes in exchange rates indicate percentage change in the value of the local currency in the respective countries over the 1994 – 2016 periods.</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In most of the coffee exporting countries, the value of the local currency declined between 181% (in Kenya) and 525% (in Brazil). Ethiopia comes second after Brazil as its currency was devalued by close to 400% between 1994 and 2016. In nominal terms, the fact that the local currency (Birr) depreciated at a level higher than the average of many coffee exporting countries indicates the relative </w:t>
      </w:r>
      <w:r w:rsidRPr="00B35E01">
        <w:rPr>
          <w:rFonts w:ascii="Gill Sans MT" w:hAnsi="Gill Sans MT"/>
        </w:rPr>
        <w:lastRenderedPageBreak/>
        <w:t xml:space="preserve">advantages Ethiopian coffee growers and exporters have gotwhen compared to their counterparts in most of the coffee exporting countries, with the exception of Brazil.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This is, however, one side of the story. The main issue is the real purchasing power of the local currency which is paid to coffee growers and exporters. In other words, the general inflation in the respective coffee exporting countries is equally important in learning the dynamics of the competitiveness of the coffee sector vis-à-vis other coffee exporting countries. The general inflation, as measured by the consumer price index, reflects the annual percentage change in the cost (to the average consumer) of acquiring a basket of goods and services.  Whilea failing exchange rate helpstomake aneconomy (export sector) competitive, a relatively high inflation rate has an opposite effect. Compared to the level in 2010, inflation rate grew by 224% in Ethiopia in 2016 whereas it didn’t exceed 160% in any of the sample coffee exporting countries. This indicates the degree of competitive advantages coffee growers and exporters secured in the other coffee exporting countries, other factors remaining constant.</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In general, exchange rate depreciation that assumes to stimulate exports (and curtail imports) should not neglect the negative effect of domestic inflation (that is partly associated withthe increase in domestic exchange rate appreciation) and the dynamic effects of productivity improvements in competing exporting countries. </w:t>
      </w:r>
    </w:p>
    <w:p w:rsidR="00E979A8" w:rsidRDefault="00E979A8" w:rsidP="00E979A8">
      <w:pPr>
        <w:spacing w:after="0" w:line="240" w:lineRule="auto"/>
        <w:rPr>
          <w:rFonts w:ascii="Gill Sans MT" w:hAnsi="Gill Sans MT"/>
        </w:rPr>
      </w:pPr>
      <w:r>
        <w:rPr>
          <w:rFonts w:ascii="Gill Sans MT" w:hAnsi="Gill Sans MT"/>
        </w:rPr>
        <w:br w:type="page"/>
      </w:r>
    </w:p>
    <w:p w:rsidR="00E979A8" w:rsidRPr="00EE1CD4" w:rsidRDefault="00E979A8" w:rsidP="00E979A8">
      <w:pPr>
        <w:pStyle w:val="ListParagraph"/>
        <w:numPr>
          <w:ilvl w:val="1"/>
          <w:numId w:val="31"/>
        </w:numPr>
        <w:spacing w:after="0" w:line="288" w:lineRule="auto"/>
        <w:ind w:left="720"/>
        <w:outlineLvl w:val="1"/>
        <w:rPr>
          <w:rFonts w:ascii="Gill Sans MT" w:hAnsi="Gill Sans MT"/>
          <w:b/>
          <w:bCs/>
          <w:sz w:val="26"/>
        </w:rPr>
      </w:pPr>
      <w:bookmarkStart w:id="179" w:name="_Toc499715977"/>
      <w:r w:rsidRPr="00EE1CD4">
        <w:rPr>
          <w:rFonts w:ascii="Gill Sans MT" w:hAnsi="Gill Sans MT"/>
          <w:b/>
          <w:bCs/>
          <w:sz w:val="26"/>
        </w:rPr>
        <w:lastRenderedPageBreak/>
        <w:t>Structural Problems in the Ethiopia’s Coffee Export</w:t>
      </w:r>
      <w:bookmarkEnd w:id="179"/>
    </w:p>
    <w:p w:rsidR="00E979A8" w:rsidRDefault="00E979A8" w:rsidP="00E979A8">
      <w:pPr>
        <w:spacing w:after="0" w:line="288" w:lineRule="auto"/>
        <w:rPr>
          <w:rFonts w:ascii="Gill Sans MT" w:hAnsi="Gill Sans MT"/>
          <w:bCs/>
        </w:rPr>
      </w:pPr>
    </w:p>
    <w:p w:rsidR="00E979A8" w:rsidRDefault="00E979A8" w:rsidP="00E979A8">
      <w:pPr>
        <w:spacing w:after="0" w:line="288" w:lineRule="auto"/>
        <w:rPr>
          <w:rFonts w:ascii="Gill Sans MT" w:hAnsi="Gill Sans MT"/>
          <w:lang w:val="en-GB"/>
        </w:rPr>
      </w:pPr>
      <w:r>
        <w:rPr>
          <w:rFonts w:ascii="Gill Sans MT" w:hAnsi="Gill Sans MT"/>
          <w:bCs/>
        </w:rPr>
        <w:t xml:space="preserve">Structurally, </w:t>
      </w:r>
      <w:r w:rsidRPr="007E625B">
        <w:rPr>
          <w:rFonts w:ascii="Gill Sans MT" w:hAnsi="Gill Sans MT"/>
          <w:bCs/>
        </w:rPr>
        <w:t xml:space="preserve">Ethiopia is distinguished as the birth place of coffee Arabica and determined as the only African coffee producing country with the potential to become the second largest producer and exporter of Arabica coffee worldwide. The country is known for its varieties of coffee, and coffee remains to be </w:t>
      </w:r>
      <w:r w:rsidRPr="007E625B">
        <w:rPr>
          <w:rFonts w:ascii="Gill Sans MT" w:hAnsi="Gill Sans MT"/>
          <w:lang w:val="en-GB"/>
        </w:rPr>
        <w:t>a driving force of the economy. It also plays a crucial role in the socio-cultural and ecological life of most of the people in the country. It accounts for more than 5% of the GDP and 25% of export earnings, absorbing 25% of employment opportunities for both rural and urban dwellers.</w:t>
      </w:r>
    </w:p>
    <w:p w:rsidR="00E979A8" w:rsidRDefault="00E979A8" w:rsidP="00E979A8">
      <w:pPr>
        <w:spacing w:after="0" w:line="288" w:lineRule="auto"/>
        <w:rPr>
          <w:rFonts w:ascii="Gill Sans MT" w:hAnsi="Gill Sans MT"/>
          <w:lang w:val="en-GB"/>
        </w:rPr>
      </w:pPr>
    </w:p>
    <w:p w:rsidR="00E979A8" w:rsidRPr="007E625B" w:rsidRDefault="00E979A8" w:rsidP="00E979A8">
      <w:pPr>
        <w:spacing w:after="0" w:line="288" w:lineRule="auto"/>
        <w:rPr>
          <w:rFonts w:ascii="Gill Sans MT" w:hAnsi="Gill Sans MT"/>
          <w:bCs/>
        </w:rPr>
      </w:pPr>
      <w:r w:rsidRPr="007E625B">
        <w:rPr>
          <w:rFonts w:ascii="Gill Sans MT" w:hAnsi="Gill Sans MT"/>
          <w:bCs/>
        </w:rPr>
        <w:t xml:space="preserve">Ethiopia is the place for varieties of coffee types including the world-known Yirgacheffe, Sidamo, Harar, Limu, Nekemte, Jimma, Illubabor, Tepi and Bebeka, which are grown in different </w:t>
      </w:r>
      <w:r w:rsidRPr="007E625B">
        <w:rPr>
          <w:rFonts w:ascii="Gill Sans MT" w:hAnsi="Gill Sans MT"/>
          <w:lang w:val="en-GB"/>
        </w:rPr>
        <w:t>agro-climatic conditions at the different respective regions of the country. Coffee is processed mainly using dry and wet methods, and from the total coffee produced, 70% is sun-dried, 29% is washed, and 1% is semi-washed. Ethiopia ranked 5th in terms of volume of coffee production in the world</w:t>
      </w:r>
      <w:r w:rsidRPr="007E625B">
        <w:rPr>
          <w:rFonts w:ascii="Gill Sans MT" w:hAnsi="Gill Sans MT"/>
          <w:bCs/>
        </w:rPr>
        <w:t xml:space="preserve"> (in 2016) - and 1</w:t>
      </w:r>
      <w:r w:rsidRPr="007E625B">
        <w:rPr>
          <w:rFonts w:ascii="Gill Sans MT" w:hAnsi="Gill Sans MT"/>
          <w:bCs/>
          <w:vertAlign w:val="superscript"/>
        </w:rPr>
        <w:t>st</w:t>
      </w:r>
      <w:r w:rsidRPr="007E625B">
        <w:rPr>
          <w:rFonts w:ascii="Gill Sans MT" w:hAnsi="Gill Sans MT"/>
          <w:bCs/>
        </w:rPr>
        <w:t xml:space="preserve"> in Africa, and it produces, on average, 6.6 million bags of coffee per year. </w:t>
      </w:r>
      <w:r w:rsidRPr="007E625B">
        <w:rPr>
          <w:rFonts w:ascii="Gill Sans MT" w:hAnsi="Gill Sans MT"/>
          <w:lang w:val="en-GB"/>
        </w:rPr>
        <w:t xml:space="preserve">Ethiopia’s coffee production showed a growth rate of 1.34 percent compared to the year before (2015), and production capacity improved compared to other neighbouring African countries. The country has four main production systems: forest, accounting for 8-10 percent of the total production, semi-forest (30-35 percent), plantation (5-8 percent), and garden (50-55 percent). Compared with the giant </w:t>
      </w:r>
      <w:r w:rsidRPr="007E625B">
        <w:rPr>
          <w:rFonts w:ascii="Gill Sans MT" w:hAnsi="Gill Sans MT"/>
          <w:lang w:val="en-GB"/>
        </w:rPr>
        <w:lastRenderedPageBreak/>
        <w:t xml:space="preserve">coffee producing and exporting countries, i.e. Brazil and Vietnam, Ethiopia has high productivity. </w:t>
      </w:r>
      <w:r w:rsidRPr="007E625B">
        <w:rPr>
          <w:rFonts w:ascii="Gill Sans MT" w:hAnsi="Gill Sans MT"/>
          <w:bCs/>
        </w:rPr>
        <w:t>The country is supplying organic coffee to the world. Ethiopia produces 4.3 percent of the world’s supply of coffee, which is very small in volume compared to 35.7 percent that Brazil produces and 16.57 percent Vietnam supplies to the world.</w:t>
      </w:r>
    </w:p>
    <w:p w:rsidR="00E979A8" w:rsidRPr="008136EB" w:rsidRDefault="00E979A8" w:rsidP="00E979A8">
      <w:pPr>
        <w:spacing w:after="0" w:line="288" w:lineRule="auto"/>
        <w:rPr>
          <w:rFonts w:ascii="Gill Sans MT" w:hAnsi="Gill Sans MT"/>
          <w:bCs/>
        </w:rPr>
      </w:pPr>
    </w:p>
    <w:p w:rsidR="00E979A8" w:rsidRPr="007E625B" w:rsidRDefault="00E979A8" w:rsidP="00E979A8">
      <w:pPr>
        <w:spacing w:after="0" w:line="288" w:lineRule="auto"/>
        <w:rPr>
          <w:rFonts w:ascii="Gill Sans MT" w:hAnsi="Gill Sans MT"/>
          <w:lang w:val="en-GB"/>
        </w:rPr>
      </w:pPr>
      <w:r w:rsidRPr="007E625B">
        <w:rPr>
          <w:rFonts w:ascii="Gill Sans MT" w:hAnsi="Gill Sans MT"/>
          <w:lang w:val="en-GB"/>
        </w:rPr>
        <w:t>The main reason for Vietnam to benefit from coffee is a combination of productivity gains and area expansion. The production of coffee in Vietnam is also dominated by smallholder coffee farms as is the case in Ethiopia. Unlike in Ethiopia, however, agronomical technical knowhow is well disseminated in Vietnam. Advanced yield-maximising techniques such as pruning (including grafting) are well communicated and applied everywhere. There is a well-established government support system based on research and high yielding varieties developed and distributed. Also, the planted coffee area has increased every year in the last 20 years to reach above 700,000 ha and their further expansion is dependent on water for irrigation purposes. The country’s production increased by 8.4 percent from the year 2014/15 and had a share of 18.96 % of the world’s total production.</w:t>
      </w:r>
    </w:p>
    <w:p w:rsidR="00E979A8" w:rsidRPr="008136EB" w:rsidRDefault="00E979A8" w:rsidP="00E979A8">
      <w:pPr>
        <w:spacing w:after="0" w:line="288" w:lineRule="auto"/>
        <w:rPr>
          <w:rFonts w:ascii="Gill Sans MT" w:hAnsi="Gill Sans MT"/>
          <w:lang w:val="en-GB"/>
        </w:rPr>
      </w:pPr>
    </w:p>
    <w:p w:rsidR="00E979A8" w:rsidRPr="007E625B" w:rsidRDefault="00E979A8" w:rsidP="00E979A8">
      <w:pPr>
        <w:spacing w:after="0" w:line="288" w:lineRule="auto"/>
        <w:rPr>
          <w:rFonts w:ascii="Gill Sans MT" w:hAnsi="Gill Sans MT"/>
          <w:lang w:val="en-GB"/>
        </w:rPr>
      </w:pPr>
      <w:r w:rsidRPr="007E625B">
        <w:rPr>
          <w:rFonts w:ascii="Gill Sans MT" w:hAnsi="Gill Sans MT"/>
          <w:lang w:val="en-GB"/>
        </w:rPr>
        <w:t xml:space="preserve">The structure of production in Brazil is dominated by medium- to large-scale production patterns and technological transfer is available everywhere compared to Ethiopia. Most of Brazil’s coffee production is agro- industrial. The total coffee production area of Brazil is 2.3 million ha compared with the Ethiopian 1 million ha of total area used for coffee production. Even though Brazil takes the lead by producing 33.24 percent of the world’s total coffee </w:t>
      </w:r>
      <w:r w:rsidRPr="007E625B">
        <w:rPr>
          <w:rFonts w:ascii="Gill Sans MT" w:hAnsi="Gill Sans MT"/>
          <w:lang w:val="en-GB"/>
        </w:rPr>
        <w:lastRenderedPageBreak/>
        <w:t xml:space="preserve">produced, production declined by 3.65% relative to the 2014/15 fiscal year.  </w:t>
      </w:r>
    </w:p>
    <w:p w:rsidR="00E979A8" w:rsidRPr="008136EB" w:rsidRDefault="00E979A8" w:rsidP="00E979A8">
      <w:pPr>
        <w:spacing w:after="0" w:line="288" w:lineRule="auto"/>
        <w:rPr>
          <w:rFonts w:ascii="Gill Sans MT" w:hAnsi="Gill Sans MT"/>
          <w:lang w:val="en-GB"/>
        </w:rPr>
      </w:pPr>
    </w:p>
    <w:p w:rsidR="00E979A8" w:rsidRPr="005E383F" w:rsidRDefault="00E979A8" w:rsidP="00E979A8">
      <w:pPr>
        <w:spacing w:after="0" w:line="288" w:lineRule="auto"/>
        <w:ind w:firstLine="450"/>
        <w:rPr>
          <w:rFonts w:ascii="Gill Sans MT" w:hAnsi="Gill Sans MT"/>
          <w:b/>
          <w:sz w:val="24"/>
          <w:szCs w:val="24"/>
        </w:rPr>
      </w:pPr>
      <w:r w:rsidRPr="005E383F">
        <w:rPr>
          <w:rFonts w:ascii="Gill Sans MT" w:hAnsi="Gill Sans MT"/>
          <w:b/>
          <w:sz w:val="24"/>
          <w:szCs w:val="24"/>
        </w:rPr>
        <w:t xml:space="preserve">The Market Structure </w:t>
      </w:r>
    </w:p>
    <w:p w:rsidR="00E979A8" w:rsidRPr="00B95D86" w:rsidRDefault="00E979A8" w:rsidP="00E979A8">
      <w:pPr>
        <w:spacing w:after="0" w:line="288" w:lineRule="auto"/>
        <w:rPr>
          <w:rFonts w:ascii="Gill Sans MT" w:hAnsi="Gill Sans MT"/>
          <w:bCs/>
          <w:sz w:val="18"/>
          <w:lang w:val="en-GB"/>
        </w:rPr>
      </w:pPr>
    </w:p>
    <w:p w:rsidR="00E979A8" w:rsidRDefault="00E979A8" w:rsidP="00E979A8">
      <w:pPr>
        <w:spacing w:after="0"/>
        <w:rPr>
          <w:rFonts w:ascii="Gill Sans MT" w:hAnsi="Gill Sans MT"/>
          <w:bCs/>
          <w:lang w:val="en-GB"/>
        </w:rPr>
      </w:pPr>
      <w:r w:rsidRPr="007E625B">
        <w:rPr>
          <w:rFonts w:ascii="Gill Sans MT" w:hAnsi="Gill Sans MT"/>
          <w:bCs/>
          <w:lang w:val="en-GB"/>
        </w:rPr>
        <w:t>The value chain of coffee in Ethiopia is very monotonous and long. It incorporates many dealers and brokers from the farm gate to the destination. The price of coffee given to producers is decided by the broker and does not encourage increasing the productivity and quality of the coffee. Other countries such as Brazil, Vietnam, and Costa Rica that produce and export coffee in bulk have created an efficient, effective and transparent marketing system in line with their national interest. This enables them to meet the needs of producers, satisfy the national demand with low and high quality domestic consumption, and react according to the demand of the international markets in both mainstream and specialty coffees. In the case of Ethiopia, even though the country is known as the origin of coffee, the productivity is low – just 6 to 10 quintals per hectare – compared to that of Brazil and Vietnam, which have a productivity rate of 15 to 20 quintals per hectare. The marketing system of Ethiopian coffee is receiving inadequate support and incentive for the producers to encourage quality coffee production. The brokers and local suppliers do not care about the quality issue if they get a profit. In this regard, the government should intervene to maintain the quality of coffee in the supply chain and encourage the farmers. The linkage between production/extension and research and development sectors is very weak. Also, the communication and information system is not efficient. Lack of financial support for the farmers and lack of awareness about the quality issue are the most important factors for Ethiopia not to benefit from the sector as much as it should.</w:t>
      </w:r>
    </w:p>
    <w:p w:rsidR="00E979A8" w:rsidRPr="005E383F" w:rsidRDefault="00E979A8" w:rsidP="00E979A8">
      <w:pPr>
        <w:spacing w:after="0" w:line="240" w:lineRule="auto"/>
        <w:ind w:firstLine="450"/>
        <w:rPr>
          <w:rFonts w:ascii="Gill Sans MT" w:hAnsi="Gill Sans MT"/>
          <w:b/>
          <w:sz w:val="24"/>
          <w:szCs w:val="24"/>
        </w:rPr>
      </w:pPr>
      <w:r>
        <w:rPr>
          <w:rFonts w:ascii="Gill Sans MT" w:hAnsi="Gill Sans MT"/>
          <w:b/>
          <w:sz w:val="24"/>
          <w:szCs w:val="24"/>
        </w:rPr>
        <w:lastRenderedPageBreak/>
        <w:t>Inconsistent supply of traceable co</w:t>
      </w:r>
      <w:r w:rsidRPr="005E383F">
        <w:rPr>
          <w:rFonts w:ascii="Gill Sans MT" w:hAnsi="Gill Sans MT"/>
          <w:b/>
          <w:sz w:val="24"/>
          <w:szCs w:val="24"/>
        </w:rPr>
        <w:t>ffee</w:t>
      </w:r>
    </w:p>
    <w:p w:rsidR="00E979A8" w:rsidRPr="00B95D86" w:rsidRDefault="00E979A8" w:rsidP="00E979A8">
      <w:pPr>
        <w:spacing w:after="0" w:line="288" w:lineRule="auto"/>
        <w:rPr>
          <w:rFonts w:ascii="Gill Sans MT" w:hAnsi="Gill Sans MT"/>
          <w:bCs/>
          <w:sz w:val="18"/>
          <w:lang w:val="en-GB"/>
        </w:rPr>
      </w:pPr>
    </w:p>
    <w:p w:rsidR="00E979A8" w:rsidRDefault="00E979A8" w:rsidP="00E979A8">
      <w:pPr>
        <w:spacing w:after="0"/>
        <w:rPr>
          <w:rFonts w:ascii="Gill Sans MT" w:hAnsi="Gill Sans MT"/>
          <w:bCs/>
          <w:lang w:val="en-GB"/>
        </w:rPr>
      </w:pPr>
      <w:r>
        <w:rPr>
          <w:rFonts w:ascii="Gill Sans MT" w:hAnsi="Gill Sans MT"/>
          <w:bCs/>
          <w:lang w:val="en-GB"/>
        </w:rPr>
        <w:t xml:space="preserve">The </w:t>
      </w:r>
      <w:r w:rsidRPr="007E625B">
        <w:rPr>
          <w:rFonts w:ascii="Gill Sans MT" w:hAnsi="Gill Sans MT"/>
          <w:bCs/>
          <w:lang w:val="en-GB"/>
        </w:rPr>
        <w:t xml:space="preserve">supply of coffee is not consistent. Working on the supply side of coffee is a very important determinant for big </w:t>
      </w:r>
      <w:r>
        <w:rPr>
          <w:rFonts w:ascii="Gill Sans MT" w:hAnsi="Gill Sans MT"/>
          <w:bCs/>
          <w:lang w:val="en-GB"/>
        </w:rPr>
        <w:t xml:space="preserve">coffee </w:t>
      </w:r>
      <w:r w:rsidRPr="007E625B">
        <w:rPr>
          <w:rFonts w:ascii="Gill Sans MT" w:hAnsi="Gill Sans MT"/>
          <w:bCs/>
          <w:lang w:val="en-GB"/>
        </w:rPr>
        <w:t xml:space="preserve">buyers to stay as trade partners with any supplier. The </w:t>
      </w:r>
      <w:r w:rsidRPr="007E625B">
        <w:rPr>
          <w:rFonts w:ascii="Gill Sans MT" w:hAnsi="Gill Sans MT"/>
          <w:bCs/>
        </w:rPr>
        <w:t xml:space="preserve">traceability </w:t>
      </w:r>
      <w:r w:rsidRPr="007E625B">
        <w:rPr>
          <w:rFonts w:ascii="Gill Sans MT" w:hAnsi="Gill Sans MT"/>
          <w:bCs/>
          <w:lang w:val="en-GB"/>
        </w:rPr>
        <w:t xml:space="preserve">issue is one of the main determining factors for those big coffee buyers. Brazil and Vietnam can supply the same quality of coffee from a single farm as per the demand of the buyers, who provide incentives for the producers to maintain quality of the product. But in the case of Ethiopia, coffee production is at a subsistence level, and there is no adequate support and incentive to encourage quality coffee production. The coffee marketing system of Ethiopia by itself has </w:t>
      </w:r>
      <w:r>
        <w:rPr>
          <w:rFonts w:ascii="Gill Sans MT" w:hAnsi="Gill Sans MT"/>
          <w:bCs/>
          <w:lang w:val="en-GB"/>
        </w:rPr>
        <w:t xml:space="preserve">also </w:t>
      </w:r>
      <w:r w:rsidRPr="007E625B">
        <w:rPr>
          <w:rFonts w:ascii="Gill Sans MT" w:hAnsi="Gill Sans MT"/>
          <w:bCs/>
          <w:lang w:val="en-GB"/>
        </w:rPr>
        <w:t xml:space="preserve">aggravated the </w:t>
      </w:r>
      <w:r>
        <w:rPr>
          <w:rFonts w:ascii="Gill Sans MT" w:hAnsi="Gill Sans MT"/>
          <w:bCs/>
          <w:lang w:val="en-GB"/>
        </w:rPr>
        <w:t xml:space="preserve">supply of </w:t>
      </w:r>
      <w:r w:rsidRPr="007E625B">
        <w:rPr>
          <w:rFonts w:ascii="Gill Sans MT" w:hAnsi="Gill Sans MT"/>
          <w:bCs/>
          <w:lang w:val="en-GB"/>
        </w:rPr>
        <w:t xml:space="preserve">quality </w:t>
      </w:r>
      <w:r>
        <w:rPr>
          <w:rFonts w:ascii="Gill Sans MT" w:hAnsi="Gill Sans MT"/>
          <w:bCs/>
          <w:lang w:val="en-GB"/>
        </w:rPr>
        <w:t xml:space="preserve">coffee </w:t>
      </w:r>
      <w:r w:rsidRPr="007E625B">
        <w:rPr>
          <w:rFonts w:ascii="Gill Sans MT" w:hAnsi="Gill Sans MT"/>
          <w:bCs/>
          <w:lang w:val="en-GB"/>
        </w:rPr>
        <w:t>because of the fact that end buyers were not allowed to buy coffee directly from the farm. Ethiopian</w:t>
      </w:r>
      <w:r w:rsidRPr="007E625B">
        <w:rPr>
          <w:rFonts w:ascii="Gill Sans MT" w:hAnsi="Gill Sans MT"/>
          <w:lang w:val="en-GB"/>
        </w:rPr>
        <w:t>coffee</w:t>
      </w:r>
      <w:r w:rsidRPr="007E625B">
        <w:rPr>
          <w:rFonts w:ascii="Gill Sans MT" w:hAnsi="Gill Sans MT"/>
          <w:bCs/>
          <w:lang w:val="en-GB"/>
        </w:rPr>
        <w:t xml:space="preserve">growers have for years been forced to sell their crops to middle-men at whatever price the middle-men were willing to pay. Even after the establishment of ECX, there are suppliers who have licence mandates to collect coffee from producers and supply it to the exporter under the control of the Ethiopian Commodity Exchange. But the problem has not yet been solved. </w:t>
      </w:r>
    </w:p>
    <w:p w:rsidR="00E979A8" w:rsidRPr="006475E4" w:rsidRDefault="00E979A8" w:rsidP="00E979A8">
      <w:pPr>
        <w:spacing w:after="0" w:line="288" w:lineRule="auto"/>
        <w:rPr>
          <w:rFonts w:ascii="Gill Sans MT" w:hAnsi="Gill Sans MT"/>
          <w:bCs/>
          <w:lang w:val="en-GB"/>
        </w:rPr>
      </w:pPr>
    </w:p>
    <w:p w:rsidR="00E979A8" w:rsidRPr="003258F6" w:rsidRDefault="00E979A8" w:rsidP="00E979A8">
      <w:pPr>
        <w:spacing w:after="0" w:line="288" w:lineRule="auto"/>
        <w:ind w:firstLine="450"/>
        <w:rPr>
          <w:rFonts w:ascii="Gill Sans MT" w:hAnsi="Gill Sans MT"/>
          <w:b/>
          <w:sz w:val="24"/>
          <w:szCs w:val="24"/>
          <w:lang w:val="en-GB"/>
        </w:rPr>
      </w:pPr>
      <w:r>
        <w:rPr>
          <w:rFonts w:ascii="Gill Sans MT" w:hAnsi="Gill Sans MT"/>
          <w:b/>
          <w:sz w:val="24"/>
          <w:szCs w:val="24"/>
          <w:lang w:val="en-GB"/>
        </w:rPr>
        <w:t xml:space="preserve">High </w:t>
      </w:r>
      <w:r w:rsidRPr="003258F6">
        <w:rPr>
          <w:rFonts w:ascii="Gill Sans MT" w:hAnsi="Gill Sans MT"/>
          <w:b/>
          <w:sz w:val="24"/>
          <w:szCs w:val="24"/>
          <w:lang w:val="en-GB"/>
        </w:rPr>
        <w:t xml:space="preserve">Domestic Coffee Consumption </w:t>
      </w:r>
    </w:p>
    <w:p w:rsidR="00E979A8" w:rsidRDefault="00E979A8" w:rsidP="00E979A8">
      <w:pPr>
        <w:spacing w:after="0" w:line="288" w:lineRule="auto"/>
        <w:rPr>
          <w:rFonts w:ascii="Gill Sans MT" w:hAnsi="Gill Sans MT"/>
          <w:lang w:val="en-GB"/>
        </w:rPr>
      </w:pPr>
    </w:p>
    <w:p w:rsidR="00E979A8" w:rsidRDefault="00E979A8" w:rsidP="00E979A8">
      <w:pPr>
        <w:spacing w:after="0" w:line="288" w:lineRule="auto"/>
        <w:rPr>
          <w:rFonts w:ascii="Gill Sans MT" w:hAnsi="Gill Sans MT"/>
          <w:lang w:val="en-GB"/>
        </w:rPr>
      </w:pPr>
      <w:r w:rsidRPr="007E625B">
        <w:rPr>
          <w:rFonts w:ascii="Gill Sans MT" w:hAnsi="Gill Sans MT"/>
          <w:lang w:val="en-GB"/>
        </w:rPr>
        <w:t>According to the International Coffee Organization, Ethiopia is the leading country by consuming 56 percent of the total production at home. Brazil and Vietnam, who produce the lion’s share of the world’s coffee, consume 41 percent and 8 percent of their total production, respectively.</w:t>
      </w:r>
    </w:p>
    <w:p w:rsidR="00E979A8" w:rsidRPr="007E625B" w:rsidRDefault="00E979A8" w:rsidP="00E979A8">
      <w:pPr>
        <w:spacing w:after="0" w:line="288" w:lineRule="auto"/>
        <w:rPr>
          <w:rFonts w:ascii="Gill Sans MT" w:hAnsi="Gill Sans MT"/>
          <w:lang w:val="en-GB"/>
        </w:rPr>
      </w:pPr>
    </w:p>
    <w:p w:rsidR="00E979A8" w:rsidRPr="007E625B" w:rsidRDefault="00E979A8" w:rsidP="00E979A8">
      <w:pPr>
        <w:spacing w:after="0" w:line="288" w:lineRule="auto"/>
        <w:rPr>
          <w:rFonts w:ascii="Gill Sans MT" w:hAnsi="Gill Sans MT"/>
          <w:bCs/>
          <w:spacing w:val="-15"/>
        </w:rPr>
      </w:pPr>
      <w:r>
        <w:rPr>
          <w:rFonts w:ascii="Gill Sans MT" w:hAnsi="Gill Sans MT"/>
        </w:rPr>
        <w:t xml:space="preserve">In general, there </w:t>
      </w:r>
      <w:r w:rsidRPr="007E625B">
        <w:rPr>
          <w:rFonts w:ascii="Gill Sans MT" w:hAnsi="Gill Sans MT"/>
        </w:rPr>
        <w:t xml:space="preserve">are different </w:t>
      </w:r>
      <w:r>
        <w:rPr>
          <w:rFonts w:ascii="Gill Sans MT" w:hAnsi="Gill Sans MT"/>
        </w:rPr>
        <w:t xml:space="preserve">structural </w:t>
      </w:r>
      <w:r w:rsidRPr="007E625B">
        <w:rPr>
          <w:rFonts w:ascii="Gill Sans MT" w:hAnsi="Gill Sans MT"/>
        </w:rPr>
        <w:t xml:space="preserve">reasons why Ethiopia is not benefiting from coffee compared to the world’s leading coffee </w:t>
      </w:r>
      <w:r w:rsidRPr="007E625B">
        <w:rPr>
          <w:rFonts w:ascii="Gill Sans MT" w:hAnsi="Gill Sans MT"/>
        </w:rPr>
        <w:lastRenderedPageBreak/>
        <w:t xml:space="preserve">producing and exporting countries though it is the birth place of coffee. The first and foremost reason is low production and productivity of the Ethiopian coffee compared to that of Brazil and Vietnam. A few other reasons that led to this problem include </w:t>
      </w:r>
      <w:r w:rsidRPr="007E625B">
        <w:rPr>
          <w:rFonts w:ascii="Gill Sans MT" w:hAnsi="Gill Sans MT"/>
          <w:bCs/>
        </w:rPr>
        <w:t xml:space="preserve">traceability </w:t>
      </w:r>
      <w:r w:rsidRPr="007E625B">
        <w:rPr>
          <w:rFonts w:ascii="Gill Sans MT" w:hAnsi="Gill Sans MT"/>
        </w:rPr>
        <w:t xml:space="preserve">issues, lack of supportive and transparent marketing systems, lack of improved processing technologies on the basis of agro-ecologies, and lack modern coffee marketing practices. </w:t>
      </w:r>
    </w:p>
    <w:p w:rsidR="00E979A8" w:rsidRDefault="00E979A8" w:rsidP="00E979A8">
      <w:pPr>
        <w:spacing w:after="0" w:line="288" w:lineRule="auto"/>
        <w:rPr>
          <w:rFonts w:ascii="Gill Sans MT" w:hAnsi="Gill Sans MT"/>
        </w:rPr>
      </w:pPr>
    </w:p>
    <w:p w:rsidR="00E979A8" w:rsidRPr="006431E8" w:rsidRDefault="00E979A8" w:rsidP="00E979A8">
      <w:pPr>
        <w:pStyle w:val="ListParagraph"/>
        <w:numPr>
          <w:ilvl w:val="1"/>
          <w:numId w:val="32"/>
        </w:numPr>
        <w:spacing w:after="0" w:line="288" w:lineRule="auto"/>
        <w:ind w:left="720"/>
        <w:outlineLvl w:val="1"/>
        <w:rPr>
          <w:rFonts w:ascii="Gill Sans MT" w:hAnsi="Gill Sans MT"/>
          <w:b/>
          <w:sz w:val="26"/>
        </w:rPr>
      </w:pPr>
      <w:bookmarkStart w:id="180" w:name="_Toc499715978"/>
      <w:r w:rsidRPr="006431E8">
        <w:rPr>
          <w:rFonts w:ascii="Gill Sans MT" w:hAnsi="Gill Sans MT"/>
          <w:b/>
          <w:sz w:val="26"/>
        </w:rPr>
        <w:t>Livestock Sector: Export and Export Competitiveness</w:t>
      </w:r>
      <w:bookmarkEnd w:id="180"/>
    </w:p>
    <w:p w:rsidR="00E979A8" w:rsidRPr="006431E8" w:rsidRDefault="00E979A8" w:rsidP="00E979A8">
      <w:pPr>
        <w:pStyle w:val="ListParagraph"/>
        <w:numPr>
          <w:ilvl w:val="2"/>
          <w:numId w:val="32"/>
        </w:numPr>
        <w:spacing w:after="0" w:line="288" w:lineRule="auto"/>
        <w:outlineLvl w:val="2"/>
        <w:rPr>
          <w:rFonts w:ascii="Gill Sans MT" w:hAnsi="Gill Sans MT"/>
          <w:b/>
          <w:color w:val="000000"/>
          <w:sz w:val="24"/>
          <w:shd w:val="clear" w:color="auto" w:fill="FFFFFF"/>
        </w:rPr>
      </w:pPr>
      <w:bookmarkStart w:id="181" w:name="_Toc499715979"/>
      <w:r w:rsidRPr="00BA7E20">
        <w:rPr>
          <w:rFonts w:ascii="Gill Sans MT" w:hAnsi="Gill Sans MT"/>
          <w:b/>
          <w:color w:val="000000"/>
          <w:sz w:val="24"/>
          <w:szCs w:val="24"/>
          <w:shd w:val="clear" w:color="auto" w:fill="FFFFFF"/>
        </w:rPr>
        <w:t>Ethiopia’s Livestock Master Plan</w:t>
      </w:r>
      <w:hyperlink r:id="rId114" w:tgtFrame="_self" w:history="1"/>
      <w:r w:rsidRPr="00BA7E20">
        <w:rPr>
          <w:rFonts w:ascii="Gill Sans MT" w:hAnsi="Gill Sans MT"/>
          <w:b/>
          <w:color w:val="000000"/>
          <w:sz w:val="24"/>
          <w:szCs w:val="24"/>
          <w:shd w:val="clear" w:color="auto" w:fill="FFFFFF"/>
        </w:rPr>
        <w:t>  (LMP): An Overview</w:t>
      </w:r>
      <w:r w:rsidRPr="00F6036E">
        <w:rPr>
          <w:rStyle w:val="FootnoteReference"/>
          <w:rFonts w:ascii="Gill Sans MT" w:hAnsi="Gill Sans MT"/>
          <w:b/>
          <w:color w:val="000000"/>
          <w:sz w:val="24"/>
          <w:shd w:val="clear" w:color="auto" w:fill="FFFFFF"/>
        </w:rPr>
        <w:footnoteReference w:id="25"/>
      </w:r>
      <w:bookmarkEnd w:id="181"/>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rPr>
        <w:t xml:space="preserve">In an ambitious bid to achieve the status of a middle-income country by 2025, the government has developed an extensive blueprint for progress - its Growth and Transformation Plan 2015-2020 (GTP-II) - which has prioritized the development of agriculture. More specifically, the plan identifies the role of the livestock sector in helping to achieve some of the most critical sustainable development goals: reducing poverty by almost 20 per cent, raising national incomes, increasing exports and greatly improving the food and nutritional security of rural and urban people. Based on the GTP, the government has developed its </w:t>
      </w:r>
      <w:r w:rsidRPr="00B35E01">
        <w:rPr>
          <w:rFonts w:ascii="Gill Sans MT" w:hAnsi="Gill Sans MT"/>
          <w:color w:val="000000"/>
          <w:shd w:val="clear" w:color="auto" w:fill="FFFFFF"/>
        </w:rPr>
        <w:t>Livestock Master Plan</w:t>
      </w:r>
      <w:hyperlink r:id="rId115" w:tgtFrame="_self" w:history="1"/>
      <w:r w:rsidRPr="00B35E01">
        <w:rPr>
          <w:rFonts w:ascii="Gill Sans MT" w:hAnsi="Gill Sans MT"/>
          <w:color w:val="000000"/>
          <w:shd w:val="clear" w:color="auto" w:fill="FFFFFF"/>
        </w:rPr>
        <w:t xml:space="preserve"> (LMP). The plan intends to transform this sector and increase production and export of meat in order to generate foreign </w:t>
      </w:r>
      <w:r w:rsidRPr="00B35E01">
        <w:rPr>
          <w:rFonts w:ascii="Gill Sans MT" w:hAnsi="Gill Sans MT"/>
          <w:color w:val="000000"/>
          <w:shd w:val="clear" w:color="auto" w:fill="FFFFFF"/>
        </w:rPr>
        <w:lastRenderedPageBreak/>
        <w:t>exchange.   The LMP also calls for increases in dairy, chicken (i.e. broiler), and egg production to satisfy increasing consumer demands for affordable livestock proteins. </w:t>
      </w:r>
    </w:p>
    <w:p w:rsidR="00E979A8" w:rsidRPr="00B35E01" w:rsidRDefault="00E979A8" w:rsidP="00E979A8">
      <w:pPr>
        <w:spacing w:after="0" w:line="288" w:lineRule="auto"/>
        <w:rPr>
          <w:rFonts w:ascii="Gill Sans MT" w:hAnsi="Gill Sans MT"/>
          <w:color w:val="000000"/>
          <w:shd w:val="clear" w:color="auto" w:fill="FFFFFF"/>
        </w:rPr>
      </w:pPr>
    </w:p>
    <w:p w:rsidR="00E979A8" w:rsidRDefault="00E979A8" w:rsidP="00E979A8">
      <w:pPr>
        <w:spacing w:after="0" w:line="288" w:lineRule="auto"/>
        <w:rPr>
          <w:rFonts w:ascii="Gill Sans MT" w:hAnsi="Gill Sans MT"/>
        </w:rPr>
      </w:pPr>
      <w:r w:rsidRPr="00B35E01">
        <w:rPr>
          <w:rFonts w:ascii="Gill Sans MT" w:hAnsi="Gill Sans MT"/>
        </w:rPr>
        <w:t xml:space="preserve">The Ethiopia livestock master plan is a comprehensive assessment of the investment opportunities to increase meat, milk and egg production, respectively, by 58, 83 and a massive 828 per cent over 2012 levels by 2020. It projects that such greater productivity and the resulting higher income levels would end poverty for more than 2.3m of Ethiopia’s 11m livestock-keeping households. Achieving this would cost just over $760m over a five-year period, with interventions in three key areas: animal genetics, feed and health. While most livestock in Ethiopia are local breeds, research shows that crossbred cattle, if adequately fed, can produce 10 times more milk than their local counterparts. Putting into action a livestock breeding strategy to raise the number of crossbreds could pave the way for improved cattle breeds that could, with health and feeding improvements, nearly double the dairy production of Ethiopia’s small-scale farmers and herders. Genetic livestock improvement is not enough on its own. Genetically improved crossbred animals need to be given better feeds if they are to produce higher yields of milk, meat and eggs. To accomplish this, Ethiopia will need to overcome chronic shortages of animal forage and processed feeds and increase its investment in new, improved feeds. Finally, realizing the potential of the country’s livestock sector will also need improvements to its animal health services to tackle high calf mortality rates, inadequate veterinary supplies and inefficient veterinary services. To this end, the master plan calls for more and better public and private animal health services and a more effective regulatory body at federal and regional levels. </w:t>
      </w:r>
    </w:p>
    <w:p w:rsidR="00E979A8" w:rsidRDefault="00E979A8" w:rsidP="00E979A8">
      <w:pPr>
        <w:spacing w:after="0" w:line="288" w:lineRule="auto"/>
        <w:rPr>
          <w:rFonts w:ascii="Gill Sans MT" w:hAnsi="Gill Sans MT"/>
        </w:rPr>
      </w:pPr>
      <w:r w:rsidRPr="00B35E01">
        <w:rPr>
          <w:rFonts w:ascii="Gill Sans MT" w:hAnsi="Gill Sans MT"/>
        </w:rPr>
        <w:lastRenderedPageBreak/>
        <w:t>The bounty for attracting sufficient private and public investment, and adopting new policies to enact the livestock master plan, would be the transition of millions of Ethiopia’s family farmers and herders from subsistence to market-based livestock producers. This would have the dual benefit of feeding Ethiopia’s growing population and helping to drive the country’s GDP growth to even higher levels</w:t>
      </w:r>
      <w:r w:rsidRPr="00B35E01">
        <w:rPr>
          <w:rStyle w:val="FootnoteReference"/>
          <w:rFonts w:ascii="Gill Sans MT" w:hAnsi="Gill Sans MT"/>
        </w:rPr>
        <w:footnoteReference w:id="26"/>
      </w:r>
      <w:r w:rsidRPr="00B35E01">
        <w:rPr>
          <w:rFonts w:ascii="Gill Sans MT" w:hAnsi="Gill Sans MT"/>
        </w:rPr>
        <w:t xml:space="preserve">. Not only would this provide the country with greater food and nutritional security, but it would also create new opportunities for Ethiopian businesses to process the country’s fresh milk into products for domestic and export markets. The plan also outlines how improved rural livestock livelihoods will benefit people in towns and cities through lower prices for milk, meat and eggs and the opening of new job opportunities.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The Ethiopian government has set up four agro-industry parks to attract private sector investment in agro-processing, to help speed up the transformation of the livestock sector. In general, the Ethiopia livestock master plan makes the case for targeted investments in livestock both clear and compelling. What remains is to find the best ways for the plan to be realized to help give this African tiger its roar. </w:t>
      </w:r>
    </w:p>
    <w:p w:rsidR="00E979A8" w:rsidRPr="00B35E01" w:rsidRDefault="00E979A8" w:rsidP="00E979A8">
      <w:pPr>
        <w:spacing w:after="0" w:line="288" w:lineRule="auto"/>
        <w:rPr>
          <w:rFonts w:ascii="Gill Sans MT" w:hAnsi="Gill Sans MT"/>
        </w:rPr>
      </w:pPr>
    </w:p>
    <w:p w:rsidR="00E979A8" w:rsidRPr="006431E8" w:rsidRDefault="00E979A8" w:rsidP="00E979A8">
      <w:pPr>
        <w:pStyle w:val="ListParagraph"/>
        <w:numPr>
          <w:ilvl w:val="2"/>
          <w:numId w:val="32"/>
        </w:numPr>
        <w:spacing w:after="0" w:line="288" w:lineRule="auto"/>
        <w:outlineLvl w:val="2"/>
        <w:rPr>
          <w:rFonts w:ascii="Gill Sans MT" w:hAnsi="Gill Sans MT"/>
          <w:b/>
          <w:color w:val="000000"/>
          <w:sz w:val="24"/>
          <w:szCs w:val="24"/>
          <w:shd w:val="clear" w:color="auto" w:fill="FFFFFF"/>
        </w:rPr>
      </w:pPr>
      <w:bookmarkStart w:id="182" w:name="_Toc499715980"/>
      <w:r w:rsidRPr="006431E8">
        <w:rPr>
          <w:rFonts w:ascii="Gill Sans MT" w:hAnsi="Gill Sans MT"/>
          <w:b/>
          <w:color w:val="000000"/>
          <w:sz w:val="24"/>
          <w:szCs w:val="24"/>
          <w:shd w:val="clear" w:color="auto" w:fill="FFFFFF"/>
        </w:rPr>
        <w:t>Ethiopia’s Livestock Population: Size and Growth</w:t>
      </w:r>
      <w:bookmarkEnd w:id="182"/>
    </w:p>
    <w:p w:rsidR="00E979A8" w:rsidRDefault="00E979A8" w:rsidP="00E979A8">
      <w:pPr>
        <w:spacing w:after="0" w:line="288" w:lineRule="auto"/>
        <w:rPr>
          <w:rStyle w:val="Emphasis"/>
          <w:rFonts w:ascii="Gill Sans MT" w:hAnsi="Gill Sans MT"/>
          <w:bCs/>
          <w:shd w:val="clear" w:color="auto" w:fill="FFFFFF"/>
        </w:rPr>
      </w:pPr>
    </w:p>
    <w:p w:rsidR="00E979A8" w:rsidRDefault="00E979A8" w:rsidP="00E979A8">
      <w:pPr>
        <w:spacing w:after="0" w:line="288" w:lineRule="auto"/>
        <w:rPr>
          <w:rFonts w:ascii="Gill Sans MT" w:hAnsi="Gill Sans MT"/>
          <w:shd w:val="clear" w:color="auto" w:fill="FFFFFF"/>
        </w:rPr>
      </w:pPr>
      <w:r w:rsidRPr="00B35E01">
        <w:rPr>
          <w:rStyle w:val="Emphasis"/>
          <w:rFonts w:ascii="Gill Sans MT" w:hAnsi="Gill Sans MT"/>
          <w:bCs/>
          <w:shd w:val="clear" w:color="auto" w:fill="FFFFFF"/>
        </w:rPr>
        <w:t>Ethiopia</w:t>
      </w:r>
      <w:r w:rsidRPr="00B35E01">
        <w:rPr>
          <w:rFonts w:ascii="Gill Sans MT" w:hAnsi="Gill Sans MT"/>
          <w:shd w:val="clear" w:color="auto" w:fill="FFFFFF"/>
        </w:rPr>
        <w:t> is home to one of the largest </w:t>
      </w:r>
      <w:r w:rsidRPr="00B35E01">
        <w:rPr>
          <w:rStyle w:val="Emphasis"/>
          <w:rFonts w:ascii="Gill Sans MT" w:hAnsi="Gill Sans MT"/>
          <w:bCs/>
          <w:shd w:val="clear" w:color="auto" w:fill="FFFFFF"/>
        </w:rPr>
        <w:t>livestock</w:t>
      </w:r>
      <w:r w:rsidRPr="00B35E01">
        <w:rPr>
          <w:rFonts w:ascii="Gill Sans MT" w:hAnsi="Gill Sans MT"/>
          <w:shd w:val="clear" w:color="auto" w:fill="FFFFFF"/>
        </w:rPr>
        <w:t xml:space="preserve"> populations in Africa. According to CSA’s Livestock Sample Survey for 2015-16, there are </w:t>
      </w:r>
      <w:r w:rsidRPr="00B35E01">
        <w:rPr>
          <w:rFonts w:ascii="Gill Sans MT" w:hAnsi="Gill Sans MT"/>
          <w:shd w:val="clear" w:color="auto" w:fill="FFFFFF"/>
        </w:rPr>
        <w:lastRenderedPageBreak/>
        <w:t xml:space="preserve">approximately 58 million cattle, 57 million goats and sheep, 1.23 million camels plus an assortment of horses, donkeys, camels and chickens. </w:t>
      </w:r>
    </w:p>
    <w:p w:rsidR="00E979A8" w:rsidRDefault="00E979A8" w:rsidP="00E979A8">
      <w:pPr>
        <w:spacing w:after="0" w:line="288" w:lineRule="auto"/>
        <w:rPr>
          <w:rFonts w:ascii="Gill Sans MT" w:hAnsi="Gill Sans MT" w:cs="Times New Roman"/>
          <w:sz w:val="20"/>
          <w:szCs w:val="20"/>
        </w:rPr>
      </w:pPr>
    </w:p>
    <w:p w:rsidR="00E979A8" w:rsidRDefault="00E979A8" w:rsidP="00E979A8">
      <w:pPr>
        <w:pStyle w:val="Caption"/>
        <w:ind w:left="1170" w:hanging="1170"/>
      </w:pPr>
      <w:bookmarkStart w:id="183" w:name="_Toc499716026"/>
      <w:r>
        <w:t>Table 5.</w:t>
      </w:r>
      <w:fldSimple w:instr=" SEQ Table_5. \* ARABIC ">
        <w:r>
          <w:rPr>
            <w:noProof/>
          </w:rPr>
          <w:t>6</w:t>
        </w:r>
      </w:fldSimple>
      <w:r>
        <w:t xml:space="preserve">: </w:t>
      </w:r>
      <w:r w:rsidRPr="006835C3">
        <w:rPr>
          <w:color w:val="000000"/>
          <w:szCs w:val="22"/>
          <w:shd w:val="clear" w:color="auto" w:fill="FFFFFF"/>
        </w:rPr>
        <w:t>Estimated Livestock population in Ethiopia (in millions)</w:t>
      </w:r>
      <w:bookmarkEnd w:id="183"/>
    </w:p>
    <w:tbl>
      <w:tblPr>
        <w:tblStyle w:val="TableGrid"/>
        <w:tblW w:w="6192" w:type="dxa"/>
        <w:tblBorders>
          <w:left w:val="none" w:sz="0" w:space="0" w:color="auto"/>
          <w:right w:val="none" w:sz="0" w:space="0" w:color="auto"/>
          <w:insideH w:val="none" w:sz="0" w:space="0" w:color="auto"/>
          <w:insideV w:val="none" w:sz="0" w:space="0" w:color="auto"/>
        </w:tblBorders>
        <w:tblLook w:val="04A0"/>
      </w:tblPr>
      <w:tblGrid>
        <w:gridCol w:w="1443"/>
        <w:gridCol w:w="802"/>
        <w:gridCol w:w="473"/>
        <w:gridCol w:w="810"/>
        <w:gridCol w:w="892"/>
        <w:gridCol w:w="98"/>
        <w:gridCol w:w="883"/>
        <w:gridCol w:w="791"/>
      </w:tblGrid>
      <w:tr w:rsidR="00E979A8" w:rsidRPr="007553BC" w:rsidTr="004F13F4">
        <w:tc>
          <w:tcPr>
            <w:tcW w:w="2245" w:type="dxa"/>
            <w:gridSpan w:val="2"/>
            <w:vMerge w:val="restart"/>
            <w:tcBorders>
              <w:top w:val="single" w:sz="12" w:space="0" w:color="auto"/>
            </w:tcBorders>
            <w:vAlign w:val="center"/>
          </w:tcPr>
          <w:p w:rsidR="00E979A8" w:rsidRPr="007553BC" w:rsidRDefault="00E979A8" w:rsidP="004F13F4">
            <w:pPr>
              <w:spacing w:line="288" w:lineRule="auto"/>
              <w:jc w:val="left"/>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Year and population</w:t>
            </w:r>
          </w:p>
        </w:tc>
        <w:tc>
          <w:tcPr>
            <w:tcW w:w="3947" w:type="dxa"/>
            <w:gridSpan w:val="6"/>
            <w:tcBorders>
              <w:top w:val="single" w:sz="12" w:space="0" w:color="auto"/>
              <w:bottom w:val="single" w:sz="4" w:space="0" w:color="auto"/>
            </w:tcBorders>
          </w:tcPr>
          <w:p w:rsidR="00E979A8" w:rsidRPr="007553BC" w:rsidRDefault="00E979A8" w:rsidP="004F13F4">
            <w:pPr>
              <w:spacing w:line="288" w:lineRule="auto"/>
              <w:jc w:val="center"/>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Livestock types</w:t>
            </w:r>
          </w:p>
        </w:tc>
      </w:tr>
      <w:tr w:rsidR="00E979A8" w:rsidRPr="007553BC" w:rsidTr="004F13F4">
        <w:tc>
          <w:tcPr>
            <w:tcW w:w="2245" w:type="dxa"/>
            <w:gridSpan w:val="2"/>
            <w:vMerge/>
            <w:tcBorders>
              <w:bottom w:val="single" w:sz="4" w:space="0" w:color="auto"/>
            </w:tcBorders>
          </w:tcPr>
          <w:p w:rsidR="00E979A8" w:rsidRPr="007553BC" w:rsidRDefault="00E979A8" w:rsidP="004F13F4">
            <w:pPr>
              <w:spacing w:line="288" w:lineRule="auto"/>
              <w:rPr>
                <w:rFonts w:ascii="Gill Sans MT" w:hAnsi="Gill Sans MT" w:cs="Times New Roman"/>
                <w:b/>
                <w:color w:val="000000"/>
                <w:shd w:val="clear" w:color="auto" w:fill="FFFFFF"/>
              </w:rPr>
            </w:pPr>
          </w:p>
        </w:tc>
        <w:tc>
          <w:tcPr>
            <w:tcW w:w="1283" w:type="dxa"/>
            <w:gridSpan w:val="2"/>
            <w:tcBorders>
              <w:top w:val="single" w:sz="4" w:space="0" w:color="auto"/>
              <w:bottom w:val="single" w:sz="4" w:space="0" w:color="auto"/>
            </w:tcBorders>
          </w:tcPr>
          <w:p w:rsidR="00E979A8" w:rsidRPr="007553BC" w:rsidRDefault="00E979A8" w:rsidP="004F13F4">
            <w:pPr>
              <w:spacing w:line="288" w:lineRule="auto"/>
              <w:ind w:right="-18"/>
              <w:jc w:val="right"/>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Camel</w:t>
            </w:r>
          </w:p>
        </w:tc>
        <w:tc>
          <w:tcPr>
            <w:tcW w:w="892" w:type="dxa"/>
            <w:tcBorders>
              <w:top w:val="single" w:sz="4" w:space="0" w:color="auto"/>
              <w:bottom w:val="single" w:sz="4" w:space="0" w:color="auto"/>
            </w:tcBorders>
          </w:tcPr>
          <w:p w:rsidR="00E979A8" w:rsidRPr="007553BC" w:rsidRDefault="00E979A8" w:rsidP="004F13F4">
            <w:pPr>
              <w:spacing w:line="288" w:lineRule="auto"/>
              <w:jc w:val="right"/>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Cattle</w:t>
            </w:r>
          </w:p>
        </w:tc>
        <w:tc>
          <w:tcPr>
            <w:tcW w:w="981" w:type="dxa"/>
            <w:gridSpan w:val="2"/>
            <w:tcBorders>
              <w:top w:val="single" w:sz="4" w:space="0" w:color="auto"/>
              <w:bottom w:val="single" w:sz="4" w:space="0" w:color="auto"/>
            </w:tcBorders>
          </w:tcPr>
          <w:p w:rsidR="00E979A8" w:rsidRPr="007553BC" w:rsidRDefault="00E979A8" w:rsidP="004F13F4">
            <w:pPr>
              <w:spacing w:line="288" w:lineRule="auto"/>
              <w:jc w:val="right"/>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Goats</w:t>
            </w:r>
          </w:p>
        </w:tc>
        <w:tc>
          <w:tcPr>
            <w:tcW w:w="791" w:type="dxa"/>
            <w:tcBorders>
              <w:top w:val="single" w:sz="4" w:space="0" w:color="auto"/>
              <w:bottom w:val="single" w:sz="4" w:space="0" w:color="auto"/>
            </w:tcBorders>
          </w:tcPr>
          <w:p w:rsidR="00E979A8" w:rsidRPr="007553BC" w:rsidRDefault="00E979A8" w:rsidP="004F13F4">
            <w:pPr>
              <w:spacing w:line="288" w:lineRule="auto"/>
              <w:jc w:val="right"/>
              <w:rPr>
                <w:rFonts w:ascii="Gill Sans MT" w:hAnsi="Gill Sans MT" w:cs="Times New Roman"/>
                <w:b/>
                <w:color w:val="000000"/>
                <w:shd w:val="clear" w:color="auto" w:fill="FFFFFF"/>
              </w:rPr>
            </w:pPr>
            <w:r w:rsidRPr="007553BC">
              <w:rPr>
                <w:rFonts w:ascii="Gill Sans MT" w:hAnsi="Gill Sans MT" w:cs="Times New Roman"/>
                <w:b/>
                <w:color w:val="000000"/>
                <w:shd w:val="clear" w:color="auto" w:fill="FFFFFF"/>
              </w:rPr>
              <w:t>Sheep</w:t>
            </w:r>
          </w:p>
        </w:tc>
      </w:tr>
      <w:tr w:rsidR="00E979A8" w:rsidRPr="007553BC" w:rsidTr="004F13F4">
        <w:trPr>
          <w:trHeight w:val="331"/>
        </w:trPr>
        <w:tc>
          <w:tcPr>
            <w:tcW w:w="1443" w:type="dxa"/>
            <w:vMerge w:val="restart"/>
            <w:tcBorders>
              <w:top w:val="single" w:sz="4" w:space="0" w:color="auto"/>
              <w:bottom w:val="nil"/>
            </w:tcBorders>
            <w:vAlign w:val="center"/>
          </w:tcPr>
          <w:p w:rsidR="00E979A8" w:rsidRPr="007553BC" w:rsidRDefault="00E979A8" w:rsidP="004F13F4">
            <w:pPr>
              <w:spacing w:line="288" w:lineRule="auto"/>
              <w:jc w:val="lef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 xml:space="preserve">Stock </w:t>
            </w:r>
          </w:p>
        </w:tc>
        <w:tc>
          <w:tcPr>
            <w:tcW w:w="1275" w:type="dxa"/>
            <w:gridSpan w:val="2"/>
            <w:tcBorders>
              <w:top w:val="single" w:sz="4" w:space="0" w:color="auto"/>
              <w:bottom w:val="nil"/>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1993</w:t>
            </w:r>
          </w:p>
        </w:tc>
        <w:tc>
          <w:tcPr>
            <w:tcW w:w="810" w:type="dxa"/>
            <w:tcBorders>
              <w:top w:val="single" w:sz="4" w:space="0" w:color="auto"/>
              <w:bottom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0.32</w:t>
            </w:r>
          </w:p>
        </w:tc>
        <w:tc>
          <w:tcPr>
            <w:tcW w:w="990" w:type="dxa"/>
            <w:gridSpan w:val="2"/>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29.5</w:t>
            </w:r>
          </w:p>
        </w:tc>
        <w:tc>
          <w:tcPr>
            <w:tcW w:w="883" w:type="dxa"/>
            <w:tcBorders>
              <w:top w:val="single" w:sz="4" w:space="0" w:color="auto"/>
              <w:bottom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8.4</w:t>
            </w:r>
          </w:p>
        </w:tc>
        <w:tc>
          <w:tcPr>
            <w:tcW w:w="791" w:type="dxa"/>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10.9</w:t>
            </w:r>
          </w:p>
        </w:tc>
      </w:tr>
      <w:tr w:rsidR="00E979A8" w:rsidRPr="007553BC" w:rsidTr="004F13F4">
        <w:trPr>
          <w:trHeight w:val="331"/>
        </w:trPr>
        <w:tc>
          <w:tcPr>
            <w:tcW w:w="1443" w:type="dxa"/>
            <w:vMerge/>
            <w:tcBorders>
              <w:top w:val="nil"/>
            </w:tcBorders>
            <w:vAlign w:val="center"/>
          </w:tcPr>
          <w:p w:rsidR="00E979A8" w:rsidRPr="007553BC" w:rsidRDefault="00E979A8" w:rsidP="004F13F4">
            <w:pPr>
              <w:spacing w:line="288" w:lineRule="auto"/>
              <w:jc w:val="left"/>
              <w:rPr>
                <w:rFonts w:ascii="Gill Sans MT" w:hAnsi="Gill Sans MT" w:cs="Times New Roman"/>
                <w:color w:val="000000"/>
                <w:shd w:val="clear" w:color="auto" w:fill="FFFFFF"/>
              </w:rPr>
            </w:pPr>
          </w:p>
        </w:tc>
        <w:tc>
          <w:tcPr>
            <w:tcW w:w="1275" w:type="dxa"/>
            <w:gridSpan w:val="2"/>
            <w:tcBorders>
              <w:top w:val="nil"/>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2003</w:t>
            </w:r>
          </w:p>
        </w:tc>
        <w:tc>
          <w:tcPr>
            <w:tcW w:w="810" w:type="dxa"/>
            <w:tcBorders>
              <w:top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0.44</w:t>
            </w:r>
          </w:p>
        </w:tc>
        <w:tc>
          <w:tcPr>
            <w:tcW w:w="990" w:type="dxa"/>
            <w:gridSpan w:val="2"/>
            <w:tcBorders>
              <w:top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39.0</w:t>
            </w:r>
          </w:p>
        </w:tc>
        <w:tc>
          <w:tcPr>
            <w:tcW w:w="883" w:type="dxa"/>
            <w:tcBorders>
              <w:top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12.0</w:t>
            </w:r>
          </w:p>
        </w:tc>
        <w:tc>
          <w:tcPr>
            <w:tcW w:w="791" w:type="dxa"/>
            <w:tcBorders>
              <w:top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16.0</w:t>
            </w:r>
          </w:p>
        </w:tc>
      </w:tr>
      <w:tr w:rsidR="00E979A8" w:rsidRPr="007553BC" w:rsidTr="004F13F4">
        <w:trPr>
          <w:trHeight w:val="331"/>
        </w:trPr>
        <w:tc>
          <w:tcPr>
            <w:tcW w:w="1443" w:type="dxa"/>
            <w:vMerge/>
            <w:tcBorders>
              <w:bottom w:val="single" w:sz="4" w:space="0" w:color="auto"/>
            </w:tcBorders>
            <w:vAlign w:val="center"/>
          </w:tcPr>
          <w:p w:rsidR="00E979A8" w:rsidRPr="007553BC" w:rsidRDefault="00E979A8" w:rsidP="004F13F4">
            <w:pPr>
              <w:spacing w:line="288" w:lineRule="auto"/>
              <w:jc w:val="left"/>
              <w:rPr>
                <w:rFonts w:ascii="Gill Sans MT" w:hAnsi="Gill Sans MT" w:cs="Times New Roman"/>
                <w:color w:val="000000"/>
                <w:shd w:val="clear" w:color="auto" w:fill="FFFFFF"/>
              </w:rPr>
            </w:pPr>
          </w:p>
        </w:tc>
        <w:tc>
          <w:tcPr>
            <w:tcW w:w="1275" w:type="dxa"/>
            <w:gridSpan w:val="2"/>
            <w:tcBorders>
              <w:bottom w:val="single" w:sz="4" w:space="0" w:color="auto"/>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2013</w:t>
            </w:r>
          </w:p>
        </w:tc>
        <w:tc>
          <w:tcPr>
            <w:tcW w:w="810" w:type="dxa"/>
            <w:tcBorders>
              <w:bottom w:val="single" w:sz="4" w:space="0" w:color="auto"/>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1.10</w:t>
            </w:r>
          </w:p>
        </w:tc>
        <w:tc>
          <w:tcPr>
            <w:tcW w:w="990" w:type="dxa"/>
            <w:gridSpan w:val="2"/>
            <w:tcBorders>
              <w:bottom w:val="single" w:sz="4" w:space="0" w:color="auto"/>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55.0</w:t>
            </w:r>
          </w:p>
        </w:tc>
        <w:tc>
          <w:tcPr>
            <w:tcW w:w="883" w:type="dxa"/>
            <w:tcBorders>
              <w:bottom w:val="single" w:sz="4" w:space="0" w:color="auto"/>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28.2</w:t>
            </w:r>
          </w:p>
        </w:tc>
        <w:tc>
          <w:tcPr>
            <w:tcW w:w="791" w:type="dxa"/>
            <w:tcBorders>
              <w:bottom w:val="single" w:sz="4" w:space="0" w:color="auto"/>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27.3</w:t>
            </w:r>
          </w:p>
        </w:tc>
      </w:tr>
      <w:tr w:rsidR="00E979A8" w:rsidRPr="007553BC" w:rsidTr="004F13F4">
        <w:trPr>
          <w:trHeight w:val="331"/>
        </w:trPr>
        <w:tc>
          <w:tcPr>
            <w:tcW w:w="1443" w:type="dxa"/>
            <w:vMerge w:val="restart"/>
            <w:tcBorders>
              <w:top w:val="single" w:sz="4" w:space="0" w:color="auto"/>
              <w:bottom w:val="nil"/>
            </w:tcBorders>
            <w:vAlign w:val="center"/>
          </w:tcPr>
          <w:p w:rsidR="00E979A8" w:rsidRPr="007553BC" w:rsidRDefault="00E979A8" w:rsidP="004F13F4">
            <w:pPr>
              <w:spacing w:line="288" w:lineRule="auto"/>
              <w:jc w:val="lef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Average annual growth rate (%)</w:t>
            </w:r>
          </w:p>
        </w:tc>
        <w:tc>
          <w:tcPr>
            <w:tcW w:w="1275" w:type="dxa"/>
            <w:gridSpan w:val="2"/>
            <w:tcBorders>
              <w:top w:val="single" w:sz="4" w:space="0" w:color="auto"/>
              <w:bottom w:val="nil"/>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1993-2003</w:t>
            </w:r>
          </w:p>
        </w:tc>
        <w:tc>
          <w:tcPr>
            <w:tcW w:w="810" w:type="dxa"/>
            <w:tcBorders>
              <w:top w:val="single" w:sz="4" w:space="0" w:color="auto"/>
              <w:bottom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3.6%</w:t>
            </w:r>
          </w:p>
        </w:tc>
        <w:tc>
          <w:tcPr>
            <w:tcW w:w="990" w:type="dxa"/>
            <w:gridSpan w:val="2"/>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3.2%</w:t>
            </w:r>
          </w:p>
        </w:tc>
        <w:tc>
          <w:tcPr>
            <w:tcW w:w="883" w:type="dxa"/>
            <w:tcBorders>
              <w:top w:val="single" w:sz="4" w:space="0" w:color="auto"/>
              <w:bottom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4.4%</w:t>
            </w:r>
          </w:p>
        </w:tc>
        <w:tc>
          <w:tcPr>
            <w:tcW w:w="791" w:type="dxa"/>
            <w:tcBorders>
              <w:top w:val="single" w:sz="4" w:space="0" w:color="auto"/>
              <w:bottom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4.7%</w:t>
            </w:r>
          </w:p>
        </w:tc>
      </w:tr>
      <w:tr w:rsidR="00E979A8" w:rsidRPr="007553BC" w:rsidTr="004F13F4">
        <w:trPr>
          <w:trHeight w:val="331"/>
        </w:trPr>
        <w:tc>
          <w:tcPr>
            <w:tcW w:w="1443" w:type="dxa"/>
            <w:vMerge/>
            <w:tcBorders>
              <w:top w:val="nil"/>
            </w:tcBorders>
          </w:tcPr>
          <w:p w:rsidR="00E979A8" w:rsidRPr="007553BC" w:rsidRDefault="00E979A8" w:rsidP="004F13F4">
            <w:pPr>
              <w:spacing w:line="288" w:lineRule="auto"/>
              <w:rPr>
                <w:rFonts w:ascii="Gill Sans MT" w:hAnsi="Gill Sans MT" w:cs="Times New Roman"/>
                <w:color w:val="000000"/>
                <w:shd w:val="clear" w:color="auto" w:fill="FFFFFF"/>
              </w:rPr>
            </w:pPr>
          </w:p>
        </w:tc>
        <w:tc>
          <w:tcPr>
            <w:tcW w:w="1275" w:type="dxa"/>
            <w:gridSpan w:val="2"/>
            <w:tcBorders>
              <w:top w:val="nil"/>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2003-2013</w:t>
            </w:r>
          </w:p>
        </w:tc>
        <w:tc>
          <w:tcPr>
            <w:tcW w:w="810" w:type="dxa"/>
            <w:tcBorders>
              <w:top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15.2%</w:t>
            </w:r>
          </w:p>
        </w:tc>
        <w:tc>
          <w:tcPr>
            <w:tcW w:w="990" w:type="dxa"/>
            <w:gridSpan w:val="2"/>
            <w:tcBorders>
              <w:top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4.1%</w:t>
            </w:r>
          </w:p>
        </w:tc>
        <w:tc>
          <w:tcPr>
            <w:tcW w:w="883" w:type="dxa"/>
            <w:tcBorders>
              <w:top w:val="nil"/>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13.5%</w:t>
            </w:r>
          </w:p>
        </w:tc>
        <w:tc>
          <w:tcPr>
            <w:tcW w:w="791" w:type="dxa"/>
            <w:tcBorders>
              <w:top w:val="nil"/>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7.1%</w:t>
            </w:r>
          </w:p>
        </w:tc>
      </w:tr>
      <w:tr w:rsidR="00E979A8" w:rsidRPr="007553BC" w:rsidTr="004F13F4">
        <w:trPr>
          <w:trHeight w:val="331"/>
        </w:trPr>
        <w:tc>
          <w:tcPr>
            <w:tcW w:w="1443" w:type="dxa"/>
            <w:vMerge/>
            <w:tcBorders>
              <w:bottom w:val="single" w:sz="12" w:space="0" w:color="auto"/>
            </w:tcBorders>
          </w:tcPr>
          <w:p w:rsidR="00E979A8" w:rsidRPr="007553BC" w:rsidRDefault="00E979A8" w:rsidP="004F13F4">
            <w:pPr>
              <w:spacing w:line="288" w:lineRule="auto"/>
              <w:rPr>
                <w:rFonts w:ascii="Gill Sans MT" w:hAnsi="Gill Sans MT" w:cs="Times New Roman"/>
                <w:color w:val="000000"/>
                <w:shd w:val="clear" w:color="auto" w:fill="FFFFFF"/>
              </w:rPr>
            </w:pPr>
          </w:p>
        </w:tc>
        <w:tc>
          <w:tcPr>
            <w:tcW w:w="1275" w:type="dxa"/>
            <w:gridSpan w:val="2"/>
            <w:tcBorders>
              <w:bottom w:val="single" w:sz="12" w:space="0" w:color="auto"/>
            </w:tcBorders>
          </w:tcPr>
          <w:p w:rsidR="00E979A8" w:rsidRPr="007553BC" w:rsidRDefault="00E979A8" w:rsidP="004F13F4">
            <w:pPr>
              <w:spacing w:line="288" w:lineRule="auto"/>
              <w:ind w:right="72"/>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1993-2013</w:t>
            </w:r>
          </w:p>
        </w:tc>
        <w:tc>
          <w:tcPr>
            <w:tcW w:w="810" w:type="dxa"/>
            <w:tcBorders>
              <w:bottom w:val="single" w:sz="12" w:space="0" w:color="auto"/>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12.2%</w:t>
            </w:r>
          </w:p>
        </w:tc>
        <w:tc>
          <w:tcPr>
            <w:tcW w:w="990" w:type="dxa"/>
            <w:gridSpan w:val="2"/>
            <w:tcBorders>
              <w:bottom w:val="single" w:sz="12" w:space="0" w:color="auto"/>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4.3%</w:t>
            </w:r>
          </w:p>
        </w:tc>
        <w:tc>
          <w:tcPr>
            <w:tcW w:w="883" w:type="dxa"/>
            <w:tcBorders>
              <w:bottom w:val="single" w:sz="12" w:space="0" w:color="auto"/>
            </w:tcBorders>
            <w:vAlign w:val="center"/>
          </w:tcPr>
          <w:p w:rsidR="00E979A8" w:rsidRPr="007553BC" w:rsidRDefault="00E979A8" w:rsidP="004F13F4">
            <w:pPr>
              <w:spacing w:line="288" w:lineRule="auto"/>
              <w:ind w:right="72"/>
              <w:jc w:val="right"/>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11.9%</w:t>
            </w:r>
          </w:p>
        </w:tc>
        <w:tc>
          <w:tcPr>
            <w:tcW w:w="791" w:type="dxa"/>
            <w:tcBorders>
              <w:bottom w:val="single" w:sz="12" w:space="0" w:color="auto"/>
            </w:tcBorders>
            <w:vAlign w:val="center"/>
          </w:tcPr>
          <w:p w:rsidR="00E979A8" w:rsidRPr="007553BC" w:rsidRDefault="00E979A8" w:rsidP="004F13F4">
            <w:pPr>
              <w:spacing w:line="288" w:lineRule="auto"/>
              <w:jc w:val="center"/>
              <w:rPr>
                <w:rFonts w:ascii="Gill Sans MT" w:hAnsi="Gill Sans MT" w:cs="Times New Roman"/>
                <w:color w:val="000000"/>
                <w:shd w:val="clear" w:color="auto" w:fill="FFFFFF"/>
              </w:rPr>
            </w:pPr>
            <w:r w:rsidRPr="007553BC">
              <w:rPr>
                <w:rFonts w:ascii="Gill Sans MT" w:hAnsi="Gill Sans MT" w:cs="Times New Roman"/>
                <w:color w:val="000000"/>
                <w:shd w:val="clear" w:color="auto" w:fill="FFFFFF"/>
              </w:rPr>
              <w:t>7.5%</w:t>
            </w:r>
          </w:p>
        </w:tc>
      </w:tr>
    </w:tbl>
    <w:p w:rsidR="00E979A8" w:rsidRPr="007553BC" w:rsidRDefault="00E979A8" w:rsidP="00E979A8">
      <w:pPr>
        <w:spacing w:after="0" w:line="288" w:lineRule="auto"/>
        <w:rPr>
          <w:rFonts w:ascii="Gill Sans MT" w:hAnsi="Gill Sans MT" w:cs="Times New Roman"/>
          <w:sz w:val="20"/>
          <w:szCs w:val="20"/>
        </w:rPr>
      </w:pPr>
      <w:r w:rsidRPr="001A5FC9">
        <w:rPr>
          <w:rFonts w:ascii="Gill Sans MT" w:hAnsi="Gill Sans MT" w:cs="Times New Roman"/>
          <w:b/>
          <w:color w:val="000000"/>
          <w:sz w:val="20"/>
          <w:szCs w:val="20"/>
          <w:shd w:val="clear" w:color="auto" w:fill="FFFFFF"/>
        </w:rPr>
        <w:t>Source:</w:t>
      </w:r>
      <w:r w:rsidRPr="007553BC">
        <w:rPr>
          <w:rFonts w:ascii="Gill Sans MT" w:hAnsi="Gill Sans MT" w:cs="Times New Roman"/>
          <w:sz w:val="20"/>
          <w:szCs w:val="20"/>
        </w:rPr>
        <w:t>Computed based on FAO stat. Please note that there is little difference in CSA and FAO data.</w:t>
      </w:r>
    </w:p>
    <w:p w:rsidR="00E979A8" w:rsidRDefault="00E979A8" w:rsidP="00E979A8">
      <w:pPr>
        <w:spacing w:after="0" w:line="288" w:lineRule="auto"/>
        <w:rPr>
          <w:rFonts w:ascii="Gill Sans MT" w:hAnsi="Gill Sans MT"/>
          <w:color w:val="000000"/>
          <w:shd w:val="clear" w:color="auto" w:fill="FFFFFF"/>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Livestock population has also grown significantly over the past two decades.  As indicated above, Ethiopia’s camel and cattle population grew by 12.2% and 4.3% annually between 1993 and 2013. The annual growth rate for goats and sheep was 11.9% and 7.5%. Though this is a remarkable growth especially in view of reported decline in grazing land and feeds availability in the country, the pattern of the growth itself has its own peculiar feature as the pattern of the growth in the first ten years (1993 – 2003) and the second ten years (2003 – 2013) is completely different, especially for camels and goats, and to some extent to sheep too. </w:t>
      </w:r>
    </w:p>
    <w:p w:rsidR="00E979A8" w:rsidRPr="007553BC" w:rsidRDefault="00E979A8" w:rsidP="00E979A8">
      <w:pPr>
        <w:spacing w:after="0" w:line="288" w:lineRule="auto"/>
        <w:rPr>
          <w:rFonts w:ascii="Gill Sans MT" w:hAnsi="Gill Sans MT" w:cs="Times New Roman"/>
          <w:sz w:val="20"/>
          <w:szCs w:val="20"/>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lastRenderedPageBreak/>
        <w:t>The population of camels, goats and sheep grew by 3.6%, 4.4% and 4.7% annually during the first decade, whereas this annual growth rate increased astonishingly to 15.2%, 13.5% and 7.1%, respectively, in the second decade (between 2003 and 2013). In general, the big differences in the annual growth rate between the first and the second decades warrants further analysis as it helps to identify the factors and conditions that contributed tothe amazing growth in the latter period. Any such analysis will also help to draw lessons for future development interventions in the livestock sector.</w:t>
      </w:r>
    </w:p>
    <w:p w:rsidR="00E979A8" w:rsidRPr="00B35E01" w:rsidRDefault="00E979A8" w:rsidP="00E979A8">
      <w:pPr>
        <w:spacing w:after="0" w:line="288" w:lineRule="auto"/>
        <w:rPr>
          <w:rFonts w:ascii="Gill Sans MT" w:hAnsi="Gill Sans MT"/>
          <w:color w:val="000000"/>
          <w:shd w:val="clear" w:color="auto" w:fill="FFFFFF"/>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 Overall, some positive developments in rural areas that include the expansion of marketing facilities/activities, including the expansion of road infrastructure and mobile networks, and enhanced access to cash/credit, among others, through productivity safety nets, and the expansion of micro-credit activities have contributedtothe increase in Ethiopia’s livestock population over the past two decades. Moreover, improved access to agricultural extension systemshasalsoplayed a positive role. </w:t>
      </w:r>
    </w:p>
    <w:p w:rsidR="00E979A8" w:rsidRPr="009B7DBF" w:rsidRDefault="00E979A8" w:rsidP="00E979A8">
      <w:pPr>
        <w:spacing w:after="0" w:line="288" w:lineRule="auto"/>
        <w:rPr>
          <w:rFonts w:ascii="Gill Sans MT" w:hAnsi="Gill Sans MT"/>
          <w:color w:val="000000"/>
          <w:sz w:val="18"/>
          <w:shd w:val="clear" w:color="auto" w:fill="FFFFFF"/>
        </w:rPr>
      </w:pPr>
    </w:p>
    <w:p w:rsidR="00E979A8" w:rsidRPr="00DB4BC7" w:rsidRDefault="00E979A8" w:rsidP="00E979A8">
      <w:pPr>
        <w:spacing w:after="0" w:line="288" w:lineRule="auto"/>
        <w:rPr>
          <w:rFonts w:ascii="Gill Sans MT" w:hAnsi="Gill Sans MT"/>
          <w:color w:val="000000"/>
          <w:spacing w:val="-2"/>
          <w:shd w:val="clear" w:color="auto" w:fill="FFFFFF"/>
        </w:rPr>
      </w:pPr>
      <w:r w:rsidRPr="00DB4BC7">
        <w:rPr>
          <w:rFonts w:ascii="Gill Sans MT" w:hAnsi="Gill Sans MT"/>
          <w:color w:val="000000"/>
          <w:spacing w:val="-2"/>
          <w:shd w:val="clear" w:color="auto" w:fill="FFFFFF"/>
        </w:rPr>
        <w:t xml:space="preserve">Ethiopia has also contributed substantially to the global livestock population. In 2013, Ethiopia’s camel, cattle, goat and sheep population represented 4%, 3.8%, 2.8% and 2.3% of the global population of the respective livestock. During the same year, Ethiopia’s livestock population accounted for 4.7%, 18%, 7.7% and 8.2% to Africa’s camel, cattle, goat and sheep population, respectively. </w:t>
      </w:r>
    </w:p>
    <w:p w:rsidR="00E979A8" w:rsidRPr="009B7DBF" w:rsidRDefault="00E979A8" w:rsidP="00E979A8">
      <w:pPr>
        <w:spacing w:after="0" w:line="288" w:lineRule="auto"/>
        <w:rPr>
          <w:rFonts w:ascii="Gill Sans MT" w:hAnsi="Gill Sans MT"/>
          <w:color w:val="000000"/>
          <w:sz w:val="16"/>
          <w:shd w:val="clear" w:color="auto" w:fill="FFFFFF"/>
        </w:rPr>
      </w:pPr>
    </w:p>
    <w:p w:rsidR="00E979A8" w:rsidRDefault="00E979A8" w:rsidP="00E979A8">
      <w:pPr>
        <w:pStyle w:val="Caption"/>
        <w:ind w:left="1080" w:hanging="1080"/>
        <w:rPr>
          <w:szCs w:val="22"/>
        </w:rPr>
        <w:sectPr w:rsidR="00E979A8" w:rsidSect="00804D1E">
          <w:pgSz w:w="8395" w:h="11909" w:code="11"/>
          <w:pgMar w:top="1138" w:right="1138" w:bottom="1138" w:left="1138" w:header="864" w:footer="720" w:gutter="0"/>
          <w:cols w:space="720"/>
          <w:noEndnote/>
          <w:docGrid w:linePitch="299"/>
        </w:sectPr>
      </w:pPr>
      <w:bookmarkStart w:id="184" w:name="_Toc494984160"/>
    </w:p>
    <w:p w:rsidR="00E979A8" w:rsidRPr="00F42F9E" w:rsidRDefault="00E979A8" w:rsidP="00E979A8">
      <w:pPr>
        <w:pStyle w:val="Caption"/>
        <w:ind w:left="1080" w:hanging="1080"/>
        <w:rPr>
          <w:color w:val="000000"/>
          <w:szCs w:val="22"/>
          <w:shd w:val="clear" w:color="auto" w:fill="FFFFFF"/>
        </w:rPr>
      </w:pPr>
      <w:r>
        <w:rPr>
          <w:noProof/>
          <w:szCs w:val="22"/>
        </w:rPr>
        <w:lastRenderedPageBreak/>
        <w:drawing>
          <wp:anchor distT="0" distB="0" distL="114300" distR="114300" simplePos="0" relativeHeight="251665408" behindDoc="0" locked="0" layoutInCell="1" allowOverlap="1">
            <wp:simplePos x="0" y="0"/>
            <wp:positionH relativeFrom="column">
              <wp:posOffset>3187700</wp:posOffset>
            </wp:positionH>
            <wp:positionV relativeFrom="paragraph">
              <wp:posOffset>228600</wp:posOffset>
            </wp:positionV>
            <wp:extent cx="3042920" cy="2211070"/>
            <wp:effectExtent l="19050" t="0" r="24130" b="0"/>
            <wp:wrapSquare wrapText="bothSides"/>
            <wp:docPr id="29"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anchor>
        </w:drawing>
      </w:r>
      <w:bookmarkStart w:id="185" w:name="_Toc499716130"/>
      <w:r>
        <w:rPr>
          <w:szCs w:val="22"/>
        </w:rPr>
        <w:t>Figure 5.</w:t>
      </w:r>
      <w:r>
        <w:rPr>
          <w:szCs w:val="22"/>
        </w:rPr>
        <w:fldChar w:fldCharType="begin"/>
      </w:r>
      <w:r>
        <w:rPr>
          <w:szCs w:val="22"/>
        </w:rPr>
        <w:instrText xml:space="preserve"> SEQ Figure_5. \* ARABIC </w:instrText>
      </w:r>
      <w:r>
        <w:rPr>
          <w:szCs w:val="22"/>
        </w:rPr>
        <w:fldChar w:fldCharType="separate"/>
      </w:r>
      <w:r>
        <w:rPr>
          <w:noProof/>
          <w:szCs w:val="22"/>
        </w:rPr>
        <w:t>7</w:t>
      </w:r>
      <w:r>
        <w:rPr>
          <w:szCs w:val="22"/>
        </w:rPr>
        <w:fldChar w:fldCharType="end"/>
      </w:r>
      <w:r>
        <w:rPr>
          <w:color w:val="000000"/>
          <w:szCs w:val="22"/>
          <w:shd w:val="clear" w:color="auto" w:fill="FFFFFF"/>
        </w:rPr>
        <w:t>:</w:t>
      </w:r>
      <w:r w:rsidRPr="00F42F9E">
        <w:rPr>
          <w:color w:val="000000"/>
          <w:szCs w:val="22"/>
          <w:shd w:val="clear" w:color="auto" w:fill="FFFFFF"/>
        </w:rPr>
        <w:t xml:space="preserve"> Ethiopia’s Livestock population and its global share</w:t>
      </w:r>
      <w:bookmarkEnd w:id="184"/>
      <w:bookmarkEnd w:id="185"/>
    </w:p>
    <w:p w:rsidR="00E979A8" w:rsidRDefault="00E979A8" w:rsidP="00E979A8">
      <w:pPr>
        <w:spacing w:after="0" w:line="288" w:lineRule="auto"/>
        <w:rPr>
          <w:rFonts w:ascii="Gill Sans MT" w:hAnsi="Gill Sans MT"/>
          <w:sz w:val="20"/>
          <w:szCs w:val="20"/>
        </w:rPr>
      </w:pPr>
      <w:r w:rsidRPr="00DB7E55">
        <w:rPr>
          <w:rFonts w:ascii="Gill Sans MT" w:hAnsi="Gill Sans MT"/>
          <w:b/>
          <w:noProof/>
          <w:color w:val="000000"/>
          <w:sz w:val="20"/>
          <w:szCs w:val="20"/>
        </w:rPr>
        <w:drawing>
          <wp:anchor distT="0" distB="0" distL="114300" distR="114300" simplePos="0" relativeHeight="251666432" behindDoc="1" locked="0" layoutInCell="1" allowOverlap="1">
            <wp:simplePos x="0" y="0"/>
            <wp:positionH relativeFrom="column">
              <wp:posOffset>-17780</wp:posOffset>
            </wp:positionH>
            <wp:positionV relativeFrom="paragraph">
              <wp:posOffset>34290</wp:posOffset>
            </wp:positionV>
            <wp:extent cx="3108960" cy="2209800"/>
            <wp:effectExtent l="19050" t="0" r="15240" b="0"/>
            <wp:wrapTight wrapText="bothSides">
              <wp:wrapPolygon edited="0">
                <wp:start x="-132" y="0"/>
                <wp:lineTo x="-132" y="21600"/>
                <wp:lineTo x="21706" y="21600"/>
                <wp:lineTo x="21706" y="0"/>
                <wp:lineTo x="-132" y="0"/>
              </wp:wrapPolygon>
            </wp:wrapTight>
            <wp:docPr id="3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r w:rsidRPr="00DB7E55">
        <w:rPr>
          <w:rFonts w:ascii="Gill Sans MT" w:hAnsi="Gill Sans MT"/>
          <w:b/>
          <w:color w:val="000000"/>
          <w:sz w:val="20"/>
          <w:szCs w:val="20"/>
          <w:shd w:val="clear" w:color="auto" w:fill="FFFFFF"/>
        </w:rPr>
        <w:t xml:space="preserve">Source: </w:t>
      </w:r>
      <w:r w:rsidRPr="00DB4BC7">
        <w:rPr>
          <w:rFonts w:ascii="Gill Sans MT" w:hAnsi="Gill Sans MT"/>
          <w:sz w:val="20"/>
          <w:szCs w:val="20"/>
        </w:rPr>
        <w:t>Computed based on FAO stat.</w:t>
      </w:r>
    </w:p>
    <w:p w:rsidR="00E979A8" w:rsidRDefault="00E979A8" w:rsidP="00E979A8">
      <w:pPr>
        <w:spacing w:after="0" w:line="288" w:lineRule="auto"/>
        <w:rPr>
          <w:rFonts w:ascii="Gill Sans MT" w:hAnsi="Gill Sans MT"/>
          <w:sz w:val="20"/>
          <w:szCs w:val="20"/>
        </w:rPr>
      </w:pPr>
    </w:p>
    <w:p w:rsidR="00E979A8" w:rsidRDefault="00E979A8" w:rsidP="00E979A8">
      <w:pPr>
        <w:spacing w:after="0" w:line="288" w:lineRule="auto"/>
        <w:rPr>
          <w:rFonts w:ascii="Gill Sans MT" w:hAnsi="Gill Sans MT"/>
          <w:sz w:val="20"/>
          <w:szCs w:val="20"/>
        </w:rPr>
      </w:pPr>
    </w:p>
    <w:p w:rsidR="00E979A8" w:rsidRPr="00DB4BC7" w:rsidRDefault="00E979A8" w:rsidP="00E979A8">
      <w:pPr>
        <w:spacing w:after="0" w:line="288" w:lineRule="auto"/>
        <w:rPr>
          <w:rFonts w:ascii="Gill Sans MT" w:hAnsi="Gill Sans MT"/>
          <w:sz w:val="20"/>
          <w:szCs w:val="20"/>
        </w:rPr>
      </w:pPr>
    </w:p>
    <w:p w:rsidR="00E979A8" w:rsidRDefault="00E979A8" w:rsidP="00E979A8">
      <w:pPr>
        <w:spacing w:after="0" w:line="288" w:lineRule="auto"/>
        <w:rPr>
          <w:rFonts w:ascii="Gill Sans MT" w:hAnsi="Gill Sans MT"/>
          <w:b/>
          <w:color w:val="000000"/>
          <w:sz w:val="24"/>
          <w:szCs w:val="24"/>
          <w:shd w:val="clear" w:color="auto" w:fill="FFFFFF"/>
        </w:rPr>
        <w:sectPr w:rsidR="00E979A8" w:rsidSect="00804D1E">
          <w:pgSz w:w="11909" w:h="8395" w:orient="landscape" w:code="11"/>
          <w:pgMar w:top="1138" w:right="1138" w:bottom="1138" w:left="1138" w:header="864" w:footer="720" w:gutter="0"/>
          <w:cols w:space="720"/>
          <w:noEndnote/>
          <w:docGrid w:linePitch="299"/>
        </w:sectPr>
      </w:pPr>
    </w:p>
    <w:p w:rsidR="00E979A8" w:rsidRPr="006431E8" w:rsidRDefault="00E979A8" w:rsidP="00E979A8">
      <w:pPr>
        <w:pStyle w:val="ListParagraph"/>
        <w:numPr>
          <w:ilvl w:val="2"/>
          <w:numId w:val="32"/>
        </w:numPr>
        <w:spacing w:after="0" w:line="288" w:lineRule="auto"/>
        <w:outlineLvl w:val="2"/>
        <w:rPr>
          <w:rFonts w:ascii="Gill Sans MT" w:hAnsi="Gill Sans MT"/>
          <w:b/>
          <w:color w:val="000000"/>
          <w:sz w:val="24"/>
          <w:szCs w:val="24"/>
          <w:shd w:val="clear" w:color="auto" w:fill="FFFFFF"/>
        </w:rPr>
      </w:pPr>
      <w:bookmarkStart w:id="186" w:name="_Toc499715981"/>
      <w:r w:rsidRPr="006431E8">
        <w:rPr>
          <w:rFonts w:ascii="Gill Sans MT" w:hAnsi="Gill Sans MT"/>
          <w:b/>
          <w:color w:val="000000"/>
          <w:sz w:val="24"/>
          <w:szCs w:val="24"/>
          <w:shd w:val="clear" w:color="auto" w:fill="FFFFFF"/>
        </w:rPr>
        <w:lastRenderedPageBreak/>
        <w:t>Livestock Export</w:t>
      </w:r>
      <w:bookmarkEnd w:id="186"/>
    </w:p>
    <w:p w:rsidR="00E979A8" w:rsidRPr="009B7DBF" w:rsidRDefault="00E979A8" w:rsidP="00E979A8">
      <w:pPr>
        <w:spacing w:after="0" w:line="288" w:lineRule="auto"/>
        <w:rPr>
          <w:rFonts w:ascii="Gill Sans MT" w:hAnsi="Gill Sans MT"/>
          <w:b/>
          <w:color w:val="000000"/>
          <w:shd w:val="clear" w:color="auto" w:fill="FFFFFF"/>
        </w:rPr>
      </w:pPr>
      <w:r>
        <w:rPr>
          <w:rFonts w:ascii="Gill Sans MT" w:hAnsi="Gill Sans MT"/>
          <w:b/>
          <w:color w:val="000000"/>
          <w:shd w:val="clear" w:color="auto" w:fill="FFFFFF"/>
        </w:rPr>
        <w:t>5.4.3.1</w:t>
      </w:r>
      <w:r w:rsidRPr="009B7DBF">
        <w:rPr>
          <w:rFonts w:ascii="Gill Sans MT" w:hAnsi="Gill Sans MT"/>
          <w:b/>
          <w:color w:val="000000"/>
          <w:shd w:val="clear" w:color="auto" w:fill="FFFFFF"/>
        </w:rPr>
        <w:t>Export of Live Animals</w:t>
      </w:r>
    </w:p>
    <w:p w:rsidR="00E979A8" w:rsidRDefault="00E979A8" w:rsidP="00E979A8">
      <w:pPr>
        <w:spacing w:after="0" w:line="288" w:lineRule="auto"/>
        <w:rPr>
          <w:rFonts w:ascii="Gill Sans MT" w:hAnsi="Gill Sans MT"/>
          <w:color w:val="000000"/>
          <w:shd w:val="clear" w:color="auto" w:fill="FFFFFF"/>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The export oflive animals has been growing significantly over the past decade. The export of live cattle has been growing from just under 6,000 heads in 1993 to 28,329 in 2003 and then to over 433,000 in 2013, which indicates an annual growth rate of 763%. Similarly, the export of sheep grew by 785% annually between 1993 and 2013. In 2013, Ethiopia exported close to 700,000 sheep, mainly to the Gulf and Arab countries. </w:t>
      </w:r>
    </w:p>
    <w:p w:rsidR="00E979A8" w:rsidRPr="00B35E01" w:rsidRDefault="00E979A8" w:rsidP="00E979A8">
      <w:pPr>
        <w:spacing w:after="0" w:line="288" w:lineRule="auto"/>
        <w:rPr>
          <w:rFonts w:ascii="Gill Sans MT" w:hAnsi="Gill Sans MT"/>
          <w:color w:val="000000"/>
          <w:shd w:val="clear" w:color="auto" w:fill="FFFFFF"/>
        </w:rPr>
      </w:pPr>
    </w:p>
    <w:p w:rsidR="00E979A8" w:rsidRPr="00B35E01"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Goat export has also grown by 333% between 2003 and 2013 (see Fig</w:t>
      </w:r>
      <w:r>
        <w:rPr>
          <w:rFonts w:ascii="Gill Sans MT" w:hAnsi="Gill Sans MT"/>
          <w:color w:val="000000"/>
          <w:shd w:val="clear" w:color="auto" w:fill="FFFFFF"/>
        </w:rPr>
        <w:t>ure5.8</w:t>
      </w:r>
      <w:r w:rsidRPr="00B35E01">
        <w:rPr>
          <w:rFonts w:ascii="Gill Sans MT" w:hAnsi="Gill Sans MT"/>
          <w:color w:val="000000"/>
          <w:shd w:val="clear" w:color="auto" w:fill="FFFFFF"/>
        </w:rPr>
        <w:t>). The country earned 224,474, 49,606 and 4,733 USD from the export of cattle, sheep and goats in 2013, respectively</w:t>
      </w:r>
      <w:r w:rsidRPr="00B35E01">
        <w:rPr>
          <w:rStyle w:val="FootnoteReference"/>
          <w:rFonts w:ascii="Gill Sans MT" w:hAnsi="Gill Sans MT"/>
          <w:color w:val="000000"/>
          <w:shd w:val="clear" w:color="auto" w:fill="FFFFFF"/>
        </w:rPr>
        <w:footnoteReference w:id="27"/>
      </w:r>
      <w:r w:rsidRPr="00B35E01">
        <w:rPr>
          <w:rFonts w:ascii="Gill Sans MT" w:hAnsi="Gill Sans MT"/>
          <w:color w:val="000000"/>
          <w:shd w:val="clear" w:color="auto" w:fill="FFFFFF"/>
        </w:rPr>
        <w:t>.</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rPr>
        <w:sectPr w:rsidR="00E979A8" w:rsidSect="00804D1E">
          <w:pgSz w:w="8395" w:h="11909" w:code="11"/>
          <w:pgMar w:top="1138" w:right="1138" w:bottom="1138" w:left="1138" w:header="864" w:footer="720" w:gutter="0"/>
          <w:cols w:space="720"/>
          <w:noEndnote/>
          <w:docGrid w:linePitch="299"/>
        </w:sectPr>
      </w:pPr>
    </w:p>
    <w:p w:rsidR="00E979A8" w:rsidRPr="00745999" w:rsidRDefault="00E979A8" w:rsidP="00E979A8">
      <w:pPr>
        <w:spacing w:after="0" w:line="288" w:lineRule="auto"/>
        <w:rPr>
          <w:rFonts w:ascii="Gill Sans MT" w:hAnsi="Gill Sans MT"/>
          <w:b/>
        </w:rPr>
      </w:pPr>
      <w:r>
        <w:rPr>
          <w:rFonts w:ascii="Gill Sans MT" w:hAnsi="Gill Sans MT"/>
          <w:b/>
          <w:noProof/>
        </w:rPr>
        <w:lastRenderedPageBreak/>
        <w:drawing>
          <wp:anchor distT="0" distB="0" distL="114300" distR="114300" simplePos="0" relativeHeight="251667456" behindDoc="1" locked="0" layoutInCell="1" allowOverlap="1">
            <wp:simplePos x="0" y="0"/>
            <wp:positionH relativeFrom="column">
              <wp:posOffset>2179955</wp:posOffset>
            </wp:positionH>
            <wp:positionV relativeFrom="paragraph">
              <wp:posOffset>186055</wp:posOffset>
            </wp:positionV>
            <wp:extent cx="1971040" cy="2105025"/>
            <wp:effectExtent l="19050" t="0" r="10160" b="0"/>
            <wp:wrapTight wrapText="bothSides">
              <wp:wrapPolygon edited="0">
                <wp:start x="-209" y="0"/>
                <wp:lineTo x="-209" y="21502"/>
                <wp:lineTo x="21711" y="21502"/>
                <wp:lineTo x="21711" y="0"/>
                <wp:lineTo x="-209" y="0"/>
              </wp:wrapPolygon>
            </wp:wrapTight>
            <wp:docPr id="32"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r>
        <w:rPr>
          <w:rFonts w:ascii="Gill Sans MT" w:hAnsi="Gill Sans MT"/>
          <w:b/>
          <w:noProof/>
        </w:rPr>
        <w:drawing>
          <wp:anchor distT="0" distB="0" distL="114300" distR="114300" simplePos="0" relativeHeight="251668480" behindDoc="1" locked="0" layoutInCell="1" allowOverlap="1">
            <wp:simplePos x="0" y="0"/>
            <wp:positionH relativeFrom="column">
              <wp:posOffset>4192270</wp:posOffset>
            </wp:positionH>
            <wp:positionV relativeFrom="paragraph">
              <wp:posOffset>183515</wp:posOffset>
            </wp:positionV>
            <wp:extent cx="2000250" cy="2105025"/>
            <wp:effectExtent l="19050" t="0" r="19050" b="0"/>
            <wp:wrapTight wrapText="bothSides">
              <wp:wrapPolygon edited="0">
                <wp:start x="-206" y="0"/>
                <wp:lineTo x="-206" y="21502"/>
                <wp:lineTo x="21806" y="21502"/>
                <wp:lineTo x="21806" y="0"/>
                <wp:lineTo x="-206" y="0"/>
              </wp:wrapPolygon>
            </wp:wrapTight>
            <wp:docPr id="31"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bookmarkStart w:id="187" w:name="_Toc499716131"/>
      <w:r>
        <w:rPr>
          <w:rFonts w:ascii="Gill Sans MT" w:hAnsi="Gill Sans MT"/>
          <w:b/>
        </w:rPr>
        <w:t>Figure 5.</w:t>
      </w:r>
      <w:r>
        <w:rPr>
          <w:rFonts w:ascii="Gill Sans MT" w:hAnsi="Gill Sans MT"/>
          <w:b/>
        </w:rPr>
        <w:fldChar w:fldCharType="begin"/>
      </w:r>
      <w:r>
        <w:rPr>
          <w:rFonts w:ascii="Gill Sans MT" w:hAnsi="Gill Sans MT"/>
          <w:b/>
        </w:rPr>
        <w:instrText xml:space="preserve"> SEQ Figure_5. \* ARABIC </w:instrText>
      </w:r>
      <w:r>
        <w:rPr>
          <w:rFonts w:ascii="Gill Sans MT" w:hAnsi="Gill Sans MT"/>
          <w:b/>
        </w:rPr>
        <w:fldChar w:fldCharType="separate"/>
      </w:r>
      <w:r>
        <w:rPr>
          <w:rFonts w:ascii="Gill Sans MT" w:hAnsi="Gill Sans MT"/>
          <w:b/>
          <w:noProof/>
        </w:rPr>
        <w:t>8</w:t>
      </w:r>
      <w:r>
        <w:rPr>
          <w:rFonts w:ascii="Gill Sans MT" w:hAnsi="Gill Sans MT"/>
          <w:b/>
        </w:rPr>
        <w:fldChar w:fldCharType="end"/>
      </w:r>
      <w:r w:rsidRPr="00745999">
        <w:rPr>
          <w:rFonts w:ascii="Gill Sans MT" w:hAnsi="Gill Sans MT"/>
          <w:b/>
        </w:rPr>
        <w:t>: Trends in export of live animals</w:t>
      </w:r>
      <w:bookmarkEnd w:id="187"/>
    </w:p>
    <w:p w:rsidR="00E979A8" w:rsidRDefault="00E979A8" w:rsidP="00E979A8">
      <w:pPr>
        <w:tabs>
          <w:tab w:val="left" w:pos="8460"/>
        </w:tabs>
        <w:spacing w:after="0" w:line="240" w:lineRule="auto"/>
        <w:rPr>
          <w:rFonts w:ascii="Gill Sans MT" w:hAnsi="Gill Sans MT" w:cs="Times New Roman"/>
          <w:b/>
          <w:color w:val="000000"/>
          <w:sz w:val="24"/>
          <w:shd w:val="clear" w:color="auto" w:fill="FFFFFF"/>
        </w:rPr>
      </w:pPr>
      <w:r w:rsidRPr="00F42F9E">
        <w:rPr>
          <w:rFonts w:ascii="Gill Sans MT" w:hAnsi="Gill Sans MT" w:cs="Times New Roman"/>
          <w:noProof/>
          <w:sz w:val="24"/>
        </w:rPr>
        <w:drawing>
          <wp:inline distT="0" distB="0" distL="0" distR="0">
            <wp:extent cx="2027629" cy="2093979"/>
            <wp:effectExtent l="19050" t="0" r="10721" b="1521"/>
            <wp:docPr id="3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E979A8" w:rsidRDefault="00E979A8" w:rsidP="00E979A8">
      <w:pPr>
        <w:spacing w:after="0" w:line="288" w:lineRule="auto"/>
        <w:rPr>
          <w:rFonts w:ascii="Gill Sans MT" w:hAnsi="Gill Sans MT" w:cs="Times New Roman"/>
          <w:b/>
          <w:color w:val="000000"/>
          <w:sz w:val="20"/>
          <w:szCs w:val="20"/>
          <w:shd w:val="clear" w:color="auto" w:fill="FFFFFF"/>
        </w:rPr>
      </w:pPr>
    </w:p>
    <w:p w:rsidR="00E979A8" w:rsidRDefault="00E979A8" w:rsidP="00E979A8">
      <w:pPr>
        <w:spacing w:after="0" w:line="288" w:lineRule="auto"/>
        <w:rPr>
          <w:rFonts w:ascii="Gill Sans MT" w:hAnsi="Gill Sans MT" w:cs="Times New Roman"/>
          <w:sz w:val="20"/>
          <w:szCs w:val="20"/>
        </w:rPr>
      </w:pPr>
      <w:r w:rsidRPr="009079FB">
        <w:rPr>
          <w:rFonts w:ascii="Gill Sans MT" w:hAnsi="Gill Sans MT" w:cs="Times New Roman"/>
          <w:b/>
          <w:color w:val="000000"/>
          <w:sz w:val="20"/>
          <w:szCs w:val="20"/>
          <w:shd w:val="clear" w:color="auto" w:fill="FFFFFF"/>
        </w:rPr>
        <w:t>Source:</w:t>
      </w:r>
      <w:r w:rsidRPr="000C34D9">
        <w:rPr>
          <w:rFonts w:ascii="Gill Sans MT" w:hAnsi="Gill Sans MT" w:cs="Times New Roman"/>
          <w:sz w:val="20"/>
          <w:szCs w:val="20"/>
        </w:rPr>
        <w:t>Computed based on FAO stat.</w:t>
      </w:r>
    </w:p>
    <w:p w:rsidR="00E979A8" w:rsidRDefault="00E979A8" w:rsidP="00E979A8">
      <w:pPr>
        <w:spacing w:after="0" w:line="240" w:lineRule="auto"/>
        <w:rPr>
          <w:rFonts w:ascii="Gill Sans MT" w:hAnsi="Gill Sans MT" w:cs="Times New Roman"/>
          <w:b/>
          <w:color w:val="000000"/>
          <w:sz w:val="24"/>
          <w:shd w:val="clear" w:color="auto" w:fill="FFFFFF"/>
        </w:rPr>
      </w:pPr>
      <w:r w:rsidRPr="000C34D9">
        <w:rPr>
          <w:rFonts w:ascii="Gill Sans MT" w:hAnsi="Gill Sans MT" w:cs="Times New Roman"/>
          <w:b/>
          <w:sz w:val="20"/>
          <w:szCs w:val="20"/>
        </w:rPr>
        <w:t xml:space="preserve">Note: </w:t>
      </w:r>
      <w:r w:rsidRPr="000C34D9">
        <w:rPr>
          <w:rFonts w:ascii="Gill Sans MT" w:hAnsi="Gill Sans MT" w:cs="Times New Roman"/>
          <w:sz w:val="20"/>
          <w:szCs w:val="20"/>
        </w:rPr>
        <w:t>FAO uses official data sources for trade data on Ethiopia livestock trade. See http://www.fao.org/faostat/en/#country</w:t>
      </w:r>
    </w:p>
    <w:p w:rsidR="00E979A8" w:rsidRDefault="00E979A8" w:rsidP="00E979A8">
      <w:pPr>
        <w:spacing w:after="0" w:line="240" w:lineRule="auto"/>
        <w:rPr>
          <w:rFonts w:ascii="Gill Sans MT" w:hAnsi="Gill Sans MT" w:cs="Times New Roman"/>
          <w:b/>
          <w:color w:val="000000"/>
          <w:sz w:val="24"/>
          <w:shd w:val="clear" w:color="auto" w:fill="FFFFFF"/>
        </w:rPr>
      </w:pPr>
    </w:p>
    <w:p w:rsidR="00E979A8" w:rsidRDefault="00E979A8" w:rsidP="00E979A8">
      <w:pPr>
        <w:spacing w:after="0" w:line="240" w:lineRule="auto"/>
        <w:rPr>
          <w:rFonts w:ascii="Gill Sans MT" w:hAnsi="Gill Sans MT" w:cs="Times New Roman"/>
          <w:b/>
          <w:color w:val="000000"/>
          <w:sz w:val="24"/>
          <w:shd w:val="clear" w:color="auto" w:fill="FFFFFF"/>
        </w:rPr>
      </w:pPr>
    </w:p>
    <w:p w:rsidR="00E979A8" w:rsidRPr="000C34D9" w:rsidRDefault="00E979A8" w:rsidP="00E979A8">
      <w:pPr>
        <w:spacing w:after="0" w:line="288" w:lineRule="auto"/>
        <w:rPr>
          <w:rFonts w:ascii="Gill Sans MT" w:hAnsi="Gill Sans MT" w:cs="Times New Roman"/>
          <w:sz w:val="20"/>
          <w:szCs w:val="20"/>
        </w:rPr>
      </w:pPr>
    </w:p>
    <w:p w:rsidR="00E979A8" w:rsidRDefault="00E979A8" w:rsidP="00E979A8">
      <w:pPr>
        <w:spacing w:after="0" w:line="288" w:lineRule="auto"/>
        <w:rPr>
          <w:rFonts w:ascii="Gill Sans MT" w:hAnsi="Gill Sans MT"/>
          <w:color w:val="000000"/>
          <w:shd w:val="clear" w:color="auto" w:fill="FFFFFF"/>
        </w:rPr>
        <w:sectPr w:rsidR="00E979A8" w:rsidSect="004342F3">
          <w:pgSz w:w="11909" w:h="8395" w:orient="landscape" w:code="11"/>
          <w:pgMar w:top="1138" w:right="1138" w:bottom="1138" w:left="1138" w:header="864" w:footer="720" w:gutter="0"/>
          <w:cols w:space="720"/>
          <w:noEndnote/>
          <w:docGrid w:linePitch="299"/>
        </w:sect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lastRenderedPageBreak/>
        <w:t>A number of factors contributed tothe rapid growth in the export of live animals. As indicated in the government’s five-year development plan, l</w:t>
      </w:r>
      <w:r w:rsidRPr="00B35E01">
        <w:rPr>
          <w:rFonts w:ascii="Gill Sans MT" w:hAnsi="Gill Sans MT"/>
          <w:color w:val="000000"/>
          <w:spacing w:val="-3"/>
        </w:rPr>
        <w:t>i</w:t>
      </w:r>
      <w:r w:rsidRPr="00B35E01">
        <w:rPr>
          <w:rFonts w:ascii="Gill Sans MT" w:hAnsi="Gill Sans MT"/>
          <w:color w:val="000000"/>
          <w:spacing w:val="-1"/>
        </w:rPr>
        <w:t>v</w:t>
      </w:r>
      <w:r w:rsidRPr="00B35E01">
        <w:rPr>
          <w:rFonts w:ascii="Gill Sans MT" w:hAnsi="Gill Sans MT"/>
          <w:color w:val="000000"/>
        </w:rPr>
        <w:t>e cattlea</w:t>
      </w:r>
      <w:r w:rsidRPr="00B35E01">
        <w:rPr>
          <w:rFonts w:ascii="Gill Sans MT" w:hAnsi="Gill Sans MT"/>
          <w:color w:val="000000"/>
          <w:spacing w:val="-1"/>
        </w:rPr>
        <w:t>n</w:t>
      </w:r>
      <w:r w:rsidRPr="00B35E01">
        <w:rPr>
          <w:rFonts w:ascii="Gill Sans MT" w:hAnsi="Gill Sans MT"/>
          <w:color w:val="000000"/>
        </w:rPr>
        <w:t>d li</w:t>
      </w:r>
      <w:r w:rsidRPr="00B35E01">
        <w:rPr>
          <w:rFonts w:ascii="Gill Sans MT" w:hAnsi="Gill Sans MT"/>
          <w:color w:val="000000"/>
          <w:spacing w:val="-1"/>
        </w:rPr>
        <w:t>v</w:t>
      </w:r>
      <w:r w:rsidRPr="00B35E01">
        <w:rPr>
          <w:rFonts w:ascii="Gill Sans MT" w:hAnsi="Gill Sans MT"/>
          <w:color w:val="000000"/>
          <w:spacing w:val="1"/>
        </w:rPr>
        <w:t>e</w:t>
      </w:r>
      <w:r w:rsidRPr="00B35E01">
        <w:rPr>
          <w:rFonts w:ascii="Gill Sans MT" w:hAnsi="Gill Sans MT"/>
          <w:color w:val="000000"/>
        </w:rPr>
        <w:t>s</w:t>
      </w:r>
      <w:r w:rsidRPr="00B35E01">
        <w:rPr>
          <w:rFonts w:ascii="Gill Sans MT" w:hAnsi="Gill Sans MT"/>
          <w:color w:val="000000"/>
          <w:spacing w:val="-2"/>
        </w:rPr>
        <w:t>t</w:t>
      </w:r>
      <w:r w:rsidRPr="00B35E01">
        <w:rPr>
          <w:rFonts w:ascii="Gill Sans MT" w:hAnsi="Gill Sans MT"/>
          <w:color w:val="000000"/>
          <w:spacing w:val="1"/>
        </w:rPr>
        <w:t>o</w:t>
      </w:r>
      <w:r w:rsidRPr="00B35E01">
        <w:rPr>
          <w:rFonts w:ascii="Gill Sans MT" w:hAnsi="Gill Sans MT"/>
          <w:color w:val="000000"/>
        </w:rPr>
        <w:t>ck</w:t>
      </w:r>
      <w:r w:rsidRPr="00B35E01">
        <w:rPr>
          <w:rFonts w:ascii="Gill Sans MT" w:hAnsi="Gill Sans MT"/>
          <w:color w:val="000000"/>
          <w:spacing w:val="-1"/>
        </w:rPr>
        <w:t>p</w:t>
      </w:r>
      <w:r w:rsidRPr="00B35E01">
        <w:rPr>
          <w:rFonts w:ascii="Gill Sans MT" w:hAnsi="Gill Sans MT"/>
          <w:color w:val="000000"/>
          <w:spacing w:val="-3"/>
        </w:rPr>
        <w:t>r</w:t>
      </w:r>
      <w:r w:rsidRPr="00B35E01">
        <w:rPr>
          <w:rFonts w:ascii="Gill Sans MT" w:hAnsi="Gill Sans MT"/>
          <w:color w:val="000000"/>
          <w:spacing w:val="1"/>
        </w:rPr>
        <w:t>o</w:t>
      </w:r>
      <w:r w:rsidRPr="00B35E01">
        <w:rPr>
          <w:rFonts w:ascii="Gill Sans MT" w:hAnsi="Gill Sans MT"/>
          <w:color w:val="000000"/>
          <w:spacing w:val="-3"/>
        </w:rPr>
        <w:t>d</w:t>
      </w:r>
      <w:r w:rsidRPr="00B35E01">
        <w:rPr>
          <w:rFonts w:ascii="Gill Sans MT" w:hAnsi="Gill Sans MT"/>
          <w:color w:val="000000"/>
          <w:spacing w:val="-1"/>
        </w:rPr>
        <w:t>u</w:t>
      </w:r>
      <w:r w:rsidRPr="00B35E01">
        <w:rPr>
          <w:rFonts w:ascii="Gill Sans MT" w:hAnsi="Gill Sans MT"/>
          <w:color w:val="000000"/>
        </w:rPr>
        <w:t>ct</w:t>
      </w:r>
      <w:r w:rsidRPr="00B35E01">
        <w:rPr>
          <w:rFonts w:ascii="Gill Sans MT" w:hAnsi="Gill Sans MT"/>
          <w:color w:val="000000"/>
          <w:spacing w:val="1"/>
        </w:rPr>
        <w:t xml:space="preserve"> e</w:t>
      </w:r>
      <w:r w:rsidRPr="00B35E01">
        <w:rPr>
          <w:rFonts w:ascii="Gill Sans MT" w:hAnsi="Gill Sans MT"/>
          <w:color w:val="000000"/>
        </w:rPr>
        <w:t>x</w:t>
      </w:r>
      <w:r w:rsidRPr="00B35E01">
        <w:rPr>
          <w:rFonts w:ascii="Gill Sans MT" w:hAnsi="Gill Sans MT"/>
          <w:color w:val="000000"/>
          <w:spacing w:val="-1"/>
        </w:rPr>
        <w:t>p</w:t>
      </w:r>
      <w:r w:rsidRPr="00B35E01">
        <w:rPr>
          <w:rFonts w:ascii="Gill Sans MT" w:hAnsi="Gill Sans MT"/>
          <w:color w:val="000000"/>
          <w:spacing w:val="1"/>
        </w:rPr>
        <w:t>o</w:t>
      </w:r>
      <w:r w:rsidRPr="00B35E01">
        <w:rPr>
          <w:rFonts w:ascii="Gill Sans MT" w:hAnsi="Gill Sans MT"/>
          <w:color w:val="000000"/>
          <w:spacing w:val="-3"/>
        </w:rPr>
        <w:t>r</w:t>
      </w:r>
      <w:r w:rsidRPr="00B35E01">
        <w:rPr>
          <w:rFonts w:ascii="Gill Sans MT" w:hAnsi="Gill Sans MT"/>
          <w:color w:val="000000"/>
        </w:rPr>
        <w:t>t</w:t>
      </w:r>
      <w:r w:rsidRPr="00B35E01">
        <w:rPr>
          <w:rFonts w:ascii="Gill Sans MT" w:hAnsi="Gill Sans MT"/>
          <w:color w:val="000000"/>
          <w:spacing w:val="-1"/>
        </w:rPr>
        <w:t>p</w:t>
      </w:r>
      <w:r w:rsidRPr="00B35E01">
        <w:rPr>
          <w:rFonts w:ascii="Gill Sans MT" w:hAnsi="Gill Sans MT"/>
          <w:color w:val="000000"/>
        </w:rPr>
        <w:t>r</w:t>
      </w:r>
      <w:r w:rsidRPr="00B35E01">
        <w:rPr>
          <w:rFonts w:ascii="Gill Sans MT" w:hAnsi="Gill Sans MT"/>
          <w:color w:val="000000"/>
          <w:spacing w:val="-1"/>
        </w:rPr>
        <w:t>om</w:t>
      </w:r>
      <w:r w:rsidRPr="00B35E01">
        <w:rPr>
          <w:rFonts w:ascii="Gill Sans MT" w:hAnsi="Gill Sans MT"/>
          <w:color w:val="000000"/>
          <w:spacing w:val="1"/>
        </w:rPr>
        <w:t>o</w:t>
      </w:r>
      <w:r w:rsidRPr="00B35E01">
        <w:rPr>
          <w:rFonts w:ascii="Gill Sans MT" w:hAnsi="Gill Sans MT"/>
          <w:color w:val="000000"/>
        </w:rPr>
        <w:t>ti</w:t>
      </w:r>
      <w:r w:rsidRPr="00B35E01">
        <w:rPr>
          <w:rFonts w:ascii="Gill Sans MT" w:hAnsi="Gill Sans MT"/>
          <w:color w:val="000000"/>
          <w:spacing w:val="1"/>
        </w:rPr>
        <w:t>o</w:t>
      </w:r>
      <w:r w:rsidRPr="00B35E01">
        <w:rPr>
          <w:rFonts w:ascii="Gill Sans MT" w:hAnsi="Gill Sans MT"/>
          <w:color w:val="000000"/>
        </w:rPr>
        <w:t>n a</w:t>
      </w:r>
      <w:r w:rsidRPr="00B35E01">
        <w:rPr>
          <w:rFonts w:ascii="Gill Sans MT" w:hAnsi="Gill Sans MT"/>
          <w:color w:val="000000"/>
          <w:spacing w:val="-3"/>
        </w:rPr>
        <w:t>n</w:t>
      </w:r>
      <w:r w:rsidRPr="00B35E01">
        <w:rPr>
          <w:rFonts w:ascii="Gill Sans MT" w:hAnsi="Gill Sans MT"/>
          <w:color w:val="000000"/>
        </w:rPr>
        <w:t xml:space="preserve">d </w:t>
      </w:r>
      <w:r w:rsidRPr="00B35E01">
        <w:rPr>
          <w:rFonts w:ascii="Gill Sans MT" w:hAnsi="Gill Sans MT"/>
          <w:color w:val="000000"/>
          <w:spacing w:val="-1"/>
        </w:rPr>
        <w:t>d</w:t>
      </w:r>
      <w:r w:rsidRPr="00B35E01">
        <w:rPr>
          <w:rFonts w:ascii="Gill Sans MT" w:hAnsi="Gill Sans MT"/>
          <w:color w:val="000000"/>
        </w:rPr>
        <w:t>i</w:t>
      </w:r>
      <w:r w:rsidRPr="00B35E01">
        <w:rPr>
          <w:rFonts w:ascii="Gill Sans MT" w:hAnsi="Gill Sans MT"/>
          <w:color w:val="000000"/>
          <w:spacing w:val="1"/>
        </w:rPr>
        <w:t>ve</w:t>
      </w:r>
      <w:r w:rsidRPr="00B35E01">
        <w:rPr>
          <w:rFonts w:ascii="Gill Sans MT" w:hAnsi="Gill Sans MT"/>
          <w:color w:val="000000"/>
        </w:rPr>
        <w:t>rsificat</w:t>
      </w:r>
      <w:r w:rsidRPr="00B35E01">
        <w:rPr>
          <w:rFonts w:ascii="Gill Sans MT" w:hAnsi="Gill Sans MT"/>
          <w:color w:val="000000"/>
          <w:spacing w:val="-3"/>
        </w:rPr>
        <w:t>i</w:t>
      </w:r>
      <w:r w:rsidRPr="00B35E01">
        <w:rPr>
          <w:rFonts w:ascii="Gill Sans MT" w:hAnsi="Gill Sans MT"/>
          <w:color w:val="000000"/>
          <w:spacing w:val="1"/>
        </w:rPr>
        <w:t>o</w:t>
      </w:r>
      <w:r w:rsidRPr="00B35E01">
        <w:rPr>
          <w:rFonts w:ascii="Gill Sans MT" w:hAnsi="Gill Sans MT"/>
          <w:color w:val="000000"/>
        </w:rPr>
        <w:t xml:space="preserve">n </w:t>
      </w:r>
      <w:r w:rsidRPr="00B35E01">
        <w:rPr>
          <w:rFonts w:ascii="Gill Sans MT" w:hAnsi="Gill Sans MT"/>
          <w:color w:val="000000"/>
          <w:spacing w:val="1"/>
        </w:rPr>
        <w:t>are key policy priorities</w:t>
      </w:r>
      <w:r w:rsidRPr="00B35E01">
        <w:rPr>
          <w:rFonts w:ascii="Gill Sans MT" w:hAnsi="Gill Sans MT"/>
          <w:color w:val="000000"/>
        </w:rPr>
        <w:t>for the government.</w:t>
      </w:r>
      <w:r w:rsidRPr="00B35E01">
        <w:rPr>
          <w:rFonts w:ascii="Gill Sans MT" w:hAnsi="Gill Sans MT"/>
          <w:color w:val="000000"/>
          <w:shd w:val="clear" w:color="auto" w:fill="FFFFFF"/>
        </w:rPr>
        <w:t xml:space="preserve"> Development programs that help theexpansion of marketing and communication infrastructures (roads, market places and mobiles), the liberalization of livestock trade, and the improvement ofextension support to livestock producers havealso contributed tothe reported growth. Ethiopia’s geographic location vis-à-vis theMiddle East is also an important comparative advantage f</w:t>
      </w:r>
      <w:r>
        <w:rPr>
          <w:rFonts w:ascii="Gill Sans MT" w:hAnsi="Gill Sans MT"/>
          <w:color w:val="000000"/>
          <w:shd w:val="clear" w:color="auto" w:fill="FFFFFF"/>
        </w:rPr>
        <w:t xml:space="preserve">or its export of live animals. </w:t>
      </w:r>
    </w:p>
    <w:p w:rsidR="00E979A8" w:rsidRPr="00B35E01" w:rsidRDefault="00E979A8" w:rsidP="00E979A8">
      <w:pPr>
        <w:spacing w:after="0" w:line="288" w:lineRule="auto"/>
        <w:rPr>
          <w:rFonts w:ascii="Gill Sans MT" w:hAnsi="Gill Sans MT"/>
          <w:color w:val="000000"/>
          <w:shd w:val="clear" w:color="auto" w:fill="FFFFFF"/>
        </w:rPr>
      </w:pPr>
    </w:p>
    <w:p w:rsidR="00E979A8" w:rsidRDefault="00E979A8" w:rsidP="00E979A8">
      <w:pPr>
        <w:spacing w:after="0" w:line="288" w:lineRule="auto"/>
        <w:rPr>
          <w:rFonts w:ascii="Gill Sans MT" w:hAnsi="Gill Sans MT"/>
          <w:color w:val="000000"/>
        </w:rPr>
      </w:pPr>
      <w:r w:rsidRPr="00B35E01">
        <w:rPr>
          <w:rFonts w:ascii="Gill Sans MT" w:hAnsi="Gill Sans MT"/>
          <w:color w:val="000000"/>
          <w:shd w:val="clear" w:color="auto" w:fill="FFFFFF"/>
        </w:rPr>
        <w:t xml:space="preserve">The high growth in the export of live animals indicates a corresponding high potential the country has in terms of livestock numbers. </w:t>
      </w:r>
      <w:r w:rsidRPr="00B35E01">
        <w:rPr>
          <w:rFonts w:ascii="Gill Sans MT" w:hAnsi="Gill Sans MT"/>
          <w:color w:val="000000"/>
        </w:rPr>
        <w:t>However,</w:t>
      </w:r>
      <w:r w:rsidRPr="00B35E01">
        <w:rPr>
          <w:rFonts w:ascii="Gill Sans MT" w:hAnsi="Gill Sans MT"/>
          <w:color w:val="000000"/>
          <w:shd w:val="clear" w:color="auto" w:fill="FFFFFF"/>
        </w:rPr>
        <w:t xml:space="preserve"> the export of </w:t>
      </w:r>
      <w:r w:rsidRPr="00B35E01">
        <w:rPr>
          <w:rFonts w:ascii="Gill Sans MT" w:hAnsi="Gill Sans MT"/>
          <w:color w:val="000000"/>
        </w:rPr>
        <w:t>livea</w:t>
      </w:r>
      <w:r w:rsidRPr="00B35E01">
        <w:rPr>
          <w:rFonts w:ascii="Gill Sans MT" w:hAnsi="Gill Sans MT"/>
          <w:color w:val="000000"/>
          <w:spacing w:val="-1"/>
        </w:rPr>
        <w:t>n</w:t>
      </w:r>
      <w:r w:rsidRPr="00B35E01">
        <w:rPr>
          <w:rFonts w:ascii="Gill Sans MT" w:hAnsi="Gill Sans MT"/>
          <w:color w:val="000000"/>
          <w:spacing w:val="-3"/>
        </w:rPr>
        <w:t>i</w:t>
      </w:r>
      <w:r w:rsidRPr="00B35E01">
        <w:rPr>
          <w:rFonts w:ascii="Gill Sans MT" w:hAnsi="Gill Sans MT"/>
          <w:color w:val="000000"/>
          <w:spacing w:val="1"/>
        </w:rPr>
        <w:t>m</w:t>
      </w:r>
      <w:r w:rsidRPr="00B35E01">
        <w:rPr>
          <w:rFonts w:ascii="Gill Sans MT" w:hAnsi="Gill Sans MT"/>
          <w:color w:val="000000"/>
        </w:rPr>
        <w:t>als a</w:t>
      </w:r>
      <w:r w:rsidRPr="00B35E01">
        <w:rPr>
          <w:rFonts w:ascii="Gill Sans MT" w:hAnsi="Gill Sans MT"/>
          <w:color w:val="000000"/>
          <w:spacing w:val="-1"/>
        </w:rPr>
        <w:t>n</w:t>
      </w:r>
      <w:r w:rsidRPr="00B35E01">
        <w:rPr>
          <w:rFonts w:ascii="Gill Sans MT" w:hAnsi="Gill Sans MT"/>
          <w:color w:val="000000"/>
        </w:rPr>
        <w:t xml:space="preserve">d </w:t>
      </w:r>
      <w:r w:rsidRPr="00B35E01">
        <w:rPr>
          <w:rFonts w:ascii="Gill Sans MT" w:hAnsi="Gill Sans MT"/>
          <w:color w:val="000000"/>
          <w:spacing w:val="1"/>
        </w:rPr>
        <w:t>me</w:t>
      </w:r>
      <w:r w:rsidRPr="00B35E01">
        <w:rPr>
          <w:rFonts w:ascii="Gill Sans MT" w:hAnsi="Gill Sans MT"/>
          <w:color w:val="000000"/>
          <w:spacing w:val="-3"/>
        </w:rPr>
        <w:t>a</w:t>
      </w:r>
      <w:r w:rsidRPr="00B35E01">
        <w:rPr>
          <w:rFonts w:ascii="Gill Sans MT" w:hAnsi="Gill Sans MT"/>
          <w:color w:val="000000"/>
        </w:rPr>
        <w:t>t still</w:t>
      </w:r>
      <w:r w:rsidRPr="00B35E01">
        <w:rPr>
          <w:rFonts w:ascii="Gill Sans MT" w:hAnsi="Gill Sans MT"/>
          <w:color w:val="000000"/>
          <w:spacing w:val="-3"/>
        </w:rPr>
        <w:t>r</w:t>
      </w:r>
      <w:r w:rsidRPr="00B35E01">
        <w:rPr>
          <w:rFonts w:ascii="Gill Sans MT" w:hAnsi="Gill Sans MT"/>
          <w:color w:val="000000"/>
          <w:spacing w:val="-2"/>
        </w:rPr>
        <w:t>e</w:t>
      </w:r>
      <w:r w:rsidRPr="00B35E01">
        <w:rPr>
          <w:rFonts w:ascii="Gill Sans MT" w:hAnsi="Gill Sans MT"/>
          <w:color w:val="000000"/>
          <w:spacing w:val="1"/>
        </w:rPr>
        <w:t>m</w:t>
      </w:r>
      <w:r w:rsidRPr="00B35E01">
        <w:rPr>
          <w:rFonts w:ascii="Gill Sans MT" w:hAnsi="Gill Sans MT"/>
          <w:color w:val="000000"/>
        </w:rPr>
        <w:t>ain</w:t>
      </w:r>
      <w:r w:rsidRPr="00B35E01">
        <w:rPr>
          <w:rFonts w:ascii="Gill Sans MT" w:hAnsi="Gill Sans MT"/>
          <w:color w:val="000000"/>
          <w:spacing w:val="-2"/>
        </w:rPr>
        <w:t>s s</w:t>
      </w:r>
      <w:r w:rsidRPr="00B35E01">
        <w:rPr>
          <w:rFonts w:ascii="Gill Sans MT" w:hAnsi="Gill Sans MT"/>
          <w:color w:val="000000"/>
          <w:spacing w:val="1"/>
        </w:rPr>
        <w:t>m</w:t>
      </w:r>
      <w:r w:rsidRPr="00B35E01">
        <w:rPr>
          <w:rFonts w:ascii="Gill Sans MT" w:hAnsi="Gill Sans MT"/>
          <w:color w:val="000000"/>
        </w:rPr>
        <w:t>all</w:t>
      </w:r>
      <w:r w:rsidRPr="00B35E01">
        <w:rPr>
          <w:rFonts w:ascii="Gill Sans MT" w:hAnsi="Gill Sans MT"/>
          <w:color w:val="000000"/>
          <w:spacing w:val="-3"/>
        </w:rPr>
        <w:t>i</w:t>
      </w:r>
      <w:r w:rsidRPr="00B35E01">
        <w:rPr>
          <w:rFonts w:ascii="Gill Sans MT" w:hAnsi="Gill Sans MT"/>
          <w:color w:val="000000"/>
        </w:rPr>
        <w:t xml:space="preserve">n </w:t>
      </w:r>
      <w:r w:rsidRPr="00B35E01">
        <w:rPr>
          <w:rFonts w:ascii="Gill Sans MT" w:hAnsi="Gill Sans MT"/>
          <w:color w:val="000000"/>
          <w:spacing w:val="1"/>
        </w:rPr>
        <w:t>vo</w:t>
      </w:r>
      <w:r w:rsidRPr="00B35E01">
        <w:rPr>
          <w:rFonts w:ascii="Gill Sans MT" w:hAnsi="Gill Sans MT"/>
          <w:color w:val="000000"/>
        </w:rPr>
        <w:t>l</w:t>
      </w:r>
      <w:r w:rsidRPr="00B35E01">
        <w:rPr>
          <w:rFonts w:ascii="Gill Sans MT" w:hAnsi="Gill Sans MT"/>
          <w:color w:val="000000"/>
          <w:spacing w:val="-3"/>
        </w:rPr>
        <w:t>u</w:t>
      </w:r>
      <w:r w:rsidRPr="00B35E01">
        <w:rPr>
          <w:rFonts w:ascii="Gill Sans MT" w:hAnsi="Gill Sans MT"/>
          <w:color w:val="000000"/>
          <w:spacing w:val="1"/>
        </w:rPr>
        <w:t>m</w:t>
      </w:r>
      <w:r w:rsidRPr="00B35E01">
        <w:rPr>
          <w:rFonts w:ascii="Gill Sans MT" w:hAnsi="Gill Sans MT"/>
          <w:color w:val="000000"/>
        </w:rPr>
        <w:t>ea</w:t>
      </w:r>
      <w:r w:rsidRPr="00B35E01">
        <w:rPr>
          <w:rFonts w:ascii="Gill Sans MT" w:hAnsi="Gill Sans MT"/>
          <w:color w:val="000000"/>
          <w:spacing w:val="-1"/>
        </w:rPr>
        <w:t>n</w:t>
      </w:r>
      <w:r w:rsidRPr="00B35E01">
        <w:rPr>
          <w:rFonts w:ascii="Gill Sans MT" w:hAnsi="Gill Sans MT"/>
          <w:color w:val="000000"/>
        </w:rPr>
        <w:t>d</w:t>
      </w:r>
      <w:r w:rsidRPr="00B35E01">
        <w:rPr>
          <w:rFonts w:ascii="Gill Sans MT" w:hAnsi="Gill Sans MT"/>
          <w:color w:val="000000"/>
          <w:spacing w:val="1"/>
        </w:rPr>
        <w:t>v</w:t>
      </w:r>
      <w:r w:rsidRPr="00B35E01">
        <w:rPr>
          <w:rFonts w:ascii="Gill Sans MT" w:hAnsi="Gill Sans MT"/>
          <w:color w:val="000000"/>
        </w:rPr>
        <w:t>al</w:t>
      </w:r>
      <w:r w:rsidRPr="00B35E01">
        <w:rPr>
          <w:rFonts w:ascii="Gill Sans MT" w:hAnsi="Gill Sans MT"/>
          <w:color w:val="000000"/>
          <w:spacing w:val="-1"/>
        </w:rPr>
        <w:t>u</w:t>
      </w:r>
      <w:r w:rsidRPr="00B35E01">
        <w:rPr>
          <w:rFonts w:ascii="Gill Sans MT" w:hAnsi="Gill Sans MT"/>
          <w:color w:val="000000"/>
          <w:spacing w:val="-2"/>
        </w:rPr>
        <w:t>e</w:t>
      </w:r>
      <w:r w:rsidRPr="00B35E01">
        <w:rPr>
          <w:rFonts w:ascii="Gill Sans MT" w:hAnsi="Gill Sans MT"/>
          <w:color w:val="000000"/>
        </w:rPr>
        <w:t>,c</w:t>
      </w:r>
      <w:r w:rsidRPr="00B35E01">
        <w:rPr>
          <w:rFonts w:ascii="Gill Sans MT" w:hAnsi="Gill Sans MT"/>
          <w:color w:val="000000"/>
          <w:spacing w:val="1"/>
        </w:rPr>
        <w:t>o</w:t>
      </w:r>
      <w:r w:rsidRPr="00B35E01">
        <w:rPr>
          <w:rFonts w:ascii="Gill Sans MT" w:hAnsi="Gill Sans MT"/>
          <w:color w:val="000000"/>
          <w:spacing w:val="-1"/>
        </w:rPr>
        <w:t>n</w:t>
      </w:r>
      <w:r w:rsidRPr="00B35E01">
        <w:rPr>
          <w:rFonts w:ascii="Gill Sans MT" w:hAnsi="Gill Sans MT"/>
          <w:color w:val="000000"/>
          <w:spacing w:val="-2"/>
        </w:rPr>
        <w:t>s</w:t>
      </w:r>
      <w:r w:rsidRPr="00B35E01">
        <w:rPr>
          <w:rFonts w:ascii="Gill Sans MT" w:hAnsi="Gill Sans MT"/>
          <w:color w:val="000000"/>
        </w:rPr>
        <w:t>t</w:t>
      </w:r>
      <w:r w:rsidRPr="00B35E01">
        <w:rPr>
          <w:rFonts w:ascii="Gill Sans MT" w:hAnsi="Gill Sans MT"/>
          <w:color w:val="000000"/>
          <w:spacing w:val="-3"/>
        </w:rPr>
        <w:t>r</w:t>
      </w:r>
      <w:r w:rsidRPr="00B35E01">
        <w:rPr>
          <w:rFonts w:ascii="Gill Sans MT" w:hAnsi="Gill Sans MT"/>
          <w:color w:val="000000"/>
        </w:rPr>
        <w:t>ai</w:t>
      </w:r>
      <w:r w:rsidRPr="00B35E01">
        <w:rPr>
          <w:rFonts w:ascii="Gill Sans MT" w:hAnsi="Gill Sans MT"/>
          <w:color w:val="000000"/>
          <w:spacing w:val="-1"/>
        </w:rPr>
        <w:t>n</w:t>
      </w:r>
      <w:r w:rsidRPr="00B35E01">
        <w:rPr>
          <w:rFonts w:ascii="Gill Sans MT" w:hAnsi="Gill Sans MT"/>
          <w:color w:val="000000"/>
          <w:spacing w:val="1"/>
        </w:rPr>
        <w:t>e</w:t>
      </w:r>
      <w:r w:rsidRPr="00B35E01">
        <w:rPr>
          <w:rFonts w:ascii="Gill Sans MT" w:hAnsi="Gill Sans MT"/>
          <w:color w:val="000000"/>
        </w:rPr>
        <w:t>d</w:t>
      </w:r>
      <w:r w:rsidRPr="00B35E01">
        <w:rPr>
          <w:rFonts w:ascii="Gill Sans MT" w:hAnsi="Gill Sans MT"/>
          <w:color w:val="000000"/>
          <w:spacing w:val="-1"/>
        </w:rPr>
        <w:t>b</w:t>
      </w:r>
      <w:r w:rsidRPr="00B35E01">
        <w:rPr>
          <w:rFonts w:ascii="Gill Sans MT" w:hAnsi="Gill Sans MT"/>
          <w:color w:val="000000"/>
        </w:rPr>
        <w:t>yi</w:t>
      </w:r>
      <w:r w:rsidRPr="00B35E01">
        <w:rPr>
          <w:rFonts w:ascii="Gill Sans MT" w:hAnsi="Gill Sans MT"/>
          <w:color w:val="000000"/>
          <w:spacing w:val="-1"/>
        </w:rPr>
        <w:t>n</w:t>
      </w:r>
      <w:r w:rsidRPr="00B35E01">
        <w:rPr>
          <w:rFonts w:ascii="Gill Sans MT" w:hAnsi="Gill Sans MT"/>
          <w:color w:val="000000"/>
          <w:spacing w:val="1"/>
        </w:rPr>
        <w:t>e</w:t>
      </w:r>
      <w:r w:rsidRPr="00B35E01">
        <w:rPr>
          <w:rFonts w:ascii="Gill Sans MT" w:hAnsi="Gill Sans MT"/>
          <w:color w:val="000000"/>
        </w:rPr>
        <w:t>fficie</w:t>
      </w:r>
      <w:r w:rsidRPr="00B35E01">
        <w:rPr>
          <w:rFonts w:ascii="Gill Sans MT" w:hAnsi="Gill Sans MT"/>
          <w:color w:val="000000"/>
          <w:spacing w:val="-1"/>
        </w:rPr>
        <w:t>n</w:t>
      </w:r>
      <w:r w:rsidRPr="00B35E01">
        <w:rPr>
          <w:rFonts w:ascii="Gill Sans MT" w:hAnsi="Gill Sans MT"/>
          <w:color w:val="000000"/>
        </w:rPr>
        <w:t>ciesin</w:t>
      </w:r>
      <w:r w:rsidRPr="00B35E01">
        <w:rPr>
          <w:rFonts w:ascii="Gill Sans MT" w:hAnsi="Gill Sans MT"/>
          <w:color w:val="000000"/>
          <w:spacing w:val="-1"/>
        </w:rPr>
        <w:t>pu</w:t>
      </w:r>
      <w:r w:rsidRPr="00B35E01">
        <w:rPr>
          <w:rFonts w:ascii="Gill Sans MT" w:hAnsi="Gill Sans MT"/>
          <w:color w:val="000000"/>
        </w:rPr>
        <w:t>rc</w:t>
      </w:r>
      <w:r w:rsidRPr="00B35E01">
        <w:rPr>
          <w:rFonts w:ascii="Gill Sans MT" w:hAnsi="Gill Sans MT"/>
          <w:color w:val="000000"/>
          <w:spacing w:val="-1"/>
        </w:rPr>
        <w:t>h</w:t>
      </w:r>
      <w:r w:rsidRPr="00B35E01">
        <w:rPr>
          <w:rFonts w:ascii="Gill Sans MT" w:hAnsi="Gill Sans MT"/>
          <w:color w:val="000000"/>
        </w:rPr>
        <w:t>asi</w:t>
      </w:r>
      <w:r w:rsidRPr="00B35E01">
        <w:rPr>
          <w:rFonts w:ascii="Gill Sans MT" w:hAnsi="Gill Sans MT"/>
          <w:color w:val="000000"/>
          <w:spacing w:val="-1"/>
        </w:rPr>
        <w:t>ng</w:t>
      </w:r>
      <w:r w:rsidRPr="00B35E01">
        <w:rPr>
          <w:rFonts w:ascii="Gill Sans MT" w:hAnsi="Gill Sans MT"/>
          <w:color w:val="000000"/>
        </w:rPr>
        <w:t>,</w:t>
      </w:r>
      <w:r w:rsidRPr="00B35E01">
        <w:rPr>
          <w:rFonts w:ascii="Gill Sans MT" w:hAnsi="Gill Sans MT"/>
          <w:color w:val="000000"/>
          <w:spacing w:val="-1"/>
        </w:rPr>
        <w:t>p</w:t>
      </w:r>
      <w:r w:rsidRPr="00B35E01">
        <w:rPr>
          <w:rFonts w:ascii="Gill Sans MT" w:hAnsi="Gill Sans MT"/>
          <w:color w:val="000000"/>
          <w:spacing w:val="1"/>
        </w:rPr>
        <w:t>oo</w:t>
      </w:r>
      <w:r w:rsidRPr="00B35E01">
        <w:rPr>
          <w:rFonts w:ascii="Gill Sans MT" w:hAnsi="Gill Sans MT"/>
          <w:color w:val="000000"/>
        </w:rPr>
        <w:t>ra</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1"/>
        </w:rPr>
        <w:t>m</w:t>
      </w:r>
      <w:r w:rsidRPr="00B35E01">
        <w:rPr>
          <w:rFonts w:ascii="Gill Sans MT" w:hAnsi="Gill Sans MT"/>
          <w:color w:val="000000"/>
        </w:rPr>
        <w:t>al</w:t>
      </w:r>
      <w:r w:rsidRPr="00B35E01">
        <w:rPr>
          <w:rFonts w:ascii="Gill Sans MT" w:hAnsi="Gill Sans MT"/>
          <w:color w:val="000000"/>
          <w:spacing w:val="-1"/>
        </w:rPr>
        <w:t>h</w:t>
      </w:r>
      <w:r w:rsidRPr="00B35E01">
        <w:rPr>
          <w:rFonts w:ascii="Gill Sans MT" w:hAnsi="Gill Sans MT"/>
          <w:color w:val="000000"/>
        </w:rPr>
        <w:t>a</w:t>
      </w:r>
      <w:r w:rsidRPr="00B35E01">
        <w:rPr>
          <w:rFonts w:ascii="Gill Sans MT" w:hAnsi="Gill Sans MT"/>
          <w:color w:val="000000"/>
          <w:spacing w:val="-1"/>
        </w:rPr>
        <w:t>nd</w:t>
      </w:r>
      <w:r w:rsidRPr="00B35E01">
        <w:rPr>
          <w:rFonts w:ascii="Gill Sans MT" w:hAnsi="Gill Sans MT"/>
          <w:color w:val="000000"/>
        </w:rPr>
        <w:t>li</w:t>
      </w:r>
      <w:r w:rsidRPr="00B35E01">
        <w:rPr>
          <w:rFonts w:ascii="Gill Sans MT" w:hAnsi="Gill Sans MT"/>
          <w:color w:val="000000"/>
          <w:spacing w:val="-1"/>
        </w:rPr>
        <w:t>n</w:t>
      </w:r>
      <w:r w:rsidRPr="00B35E01">
        <w:rPr>
          <w:rFonts w:ascii="Gill Sans MT" w:hAnsi="Gill Sans MT"/>
          <w:color w:val="000000"/>
        </w:rPr>
        <w:t>ga</w:t>
      </w:r>
      <w:r w:rsidRPr="00B35E01">
        <w:rPr>
          <w:rFonts w:ascii="Gill Sans MT" w:hAnsi="Gill Sans MT"/>
          <w:color w:val="000000"/>
          <w:spacing w:val="-1"/>
        </w:rPr>
        <w:t>n</w:t>
      </w:r>
      <w:r w:rsidRPr="00B35E01">
        <w:rPr>
          <w:rFonts w:ascii="Gill Sans MT" w:hAnsi="Gill Sans MT"/>
          <w:color w:val="000000"/>
        </w:rPr>
        <w:t>d health re</w:t>
      </w:r>
      <w:r w:rsidRPr="00B35E01">
        <w:rPr>
          <w:rFonts w:ascii="Gill Sans MT" w:hAnsi="Gill Sans MT"/>
          <w:color w:val="000000"/>
          <w:spacing w:val="-1"/>
        </w:rPr>
        <w:t>qu</w:t>
      </w:r>
      <w:r w:rsidRPr="00B35E01">
        <w:rPr>
          <w:rFonts w:ascii="Gill Sans MT" w:hAnsi="Gill Sans MT"/>
          <w:color w:val="000000"/>
        </w:rPr>
        <w:t>ire</w:t>
      </w:r>
      <w:r w:rsidRPr="00B35E01">
        <w:rPr>
          <w:rFonts w:ascii="Gill Sans MT" w:hAnsi="Gill Sans MT"/>
          <w:color w:val="000000"/>
          <w:spacing w:val="-1"/>
        </w:rPr>
        <w:t>m</w:t>
      </w:r>
      <w:r w:rsidRPr="00B35E01">
        <w:rPr>
          <w:rFonts w:ascii="Gill Sans MT" w:hAnsi="Gill Sans MT"/>
          <w:color w:val="000000"/>
        </w:rPr>
        <w:t>e</w:t>
      </w:r>
      <w:r w:rsidRPr="00B35E01">
        <w:rPr>
          <w:rFonts w:ascii="Gill Sans MT" w:hAnsi="Gill Sans MT"/>
          <w:color w:val="000000"/>
          <w:spacing w:val="-1"/>
        </w:rPr>
        <w:t>n</w:t>
      </w:r>
      <w:r w:rsidRPr="00B35E01">
        <w:rPr>
          <w:rFonts w:ascii="Gill Sans MT" w:hAnsi="Gill Sans MT"/>
          <w:color w:val="000000"/>
        </w:rPr>
        <w:t>ts, andi</w:t>
      </w:r>
      <w:r w:rsidRPr="00B35E01">
        <w:rPr>
          <w:rFonts w:ascii="Gill Sans MT" w:hAnsi="Gill Sans MT"/>
          <w:color w:val="000000"/>
          <w:spacing w:val="-1"/>
        </w:rPr>
        <w:t>n</w:t>
      </w:r>
      <w:r w:rsidRPr="00B35E01">
        <w:rPr>
          <w:rFonts w:ascii="Gill Sans MT" w:hAnsi="Gill Sans MT"/>
          <w:color w:val="000000"/>
        </w:rPr>
        <w:t>a</w:t>
      </w:r>
      <w:r w:rsidRPr="00B35E01">
        <w:rPr>
          <w:rFonts w:ascii="Gill Sans MT" w:hAnsi="Gill Sans MT"/>
          <w:color w:val="000000"/>
          <w:spacing w:val="-1"/>
        </w:rPr>
        <w:t>d</w:t>
      </w:r>
      <w:r w:rsidRPr="00B35E01">
        <w:rPr>
          <w:rFonts w:ascii="Gill Sans MT" w:hAnsi="Gill Sans MT"/>
          <w:color w:val="000000"/>
          <w:spacing w:val="1"/>
        </w:rPr>
        <w:t>e</w:t>
      </w:r>
      <w:r w:rsidRPr="00B35E01">
        <w:rPr>
          <w:rFonts w:ascii="Gill Sans MT" w:hAnsi="Gill Sans MT"/>
          <w:color w:val="000000"/>
          <w:spacing w:val="-1"/>
        </w:rPr>
        <w:t>q</w:t>
      </w:r>
      <w:r w:rsidRPr="00B35E01">
        <w:rPr>
          <w:rFonts w:ascii="Gill Sans MT" w:hAnsi="Gill Sans MT"/>
          <w:color w:val="000000"/>
          <w:spacing w:val="-3"/>
        </w:rPr>
        <w:t>u</w:t>
      </w:r>
      <w:r w:rsidRPr="00B35E01">
        <w:rPr>
          <w:rFonts w:ascii="Gill Sans MT" w:hAnsi="Gill Sans MT"/>
          <w:color w:val="000000"/>
        </w:rPr>
        <w:t>atefacil</w:t>
      </w:r>
      <w:r w:rsidRPr="00B35E01">
        <w:rPr>
          <w:rFonts w:ascii="Gill Sans MT" w:hAnsi="Gill Sans MT"/>
          <w:color w:val="000000"/>
          <w:spacing w:val="-3"/>
        </w:rPr>
        <w:t>i</w:t>
      </w:r>
      <w:r w:rsidRPr="00B35E01">
        <w:rPr>
          <w:rFonts w:ascii="Gill Sans MT" w:hAnsi="Gill Sans MT"/>
          <w:color w:val="000000"/>
        </w:rPr>
        <w:t>ties</w:t>
      </w:r>
      <w:r w:rsidRPr="00B35E01">
        <w:rPr>
          <w:rFonts w:ascii="Gill Sans MT" w:hAnsi="Gill Sans MT"/>
          <w:color w:val="000000"/>
          <w:spacing w:val="-3"/>
        </w:rPr>
        <w:t>a</w:t>
      </w:r>
      <w:r w:rsidRPr="00B35E01">
        <w:rPr>
          <w:rFonts w:ascii="Gill Sans MT" w:hAnsi="Gill Sans MT"/>
          <w:color w:val="000000"/>
        </w:rPr>
        <w:t>tt</w:t>
      </w:r>
      <w:r w:rsidRPr="00B35E01">
        <w:rPr>
          <w:rFonts w:ascii="Gill Sans MT" w:hAnsi="Gill Sans MT"/>
          <w:color w:val="000000"/>
          <w:spacing w:val="-3"/>
        </w:rPr>
        <w:t>h</w:t>
      </w:r>
      <w:r w:rsidRPr="00B35E01">
        <w:rPr>
          <w:rFonts w:ascii="Gill Sans MT" w:hAnsi="Gill Sans MT"/>
          <w:color w:val="000000"/>
        </w:rPr>
        <w:t>ef</w:t>
      </w:r>
      <w:r w:rsidRPr="00B35E01">
        <w:rPr>
          <w:rFonts w:ascii="Gill Sans MT" w:hAnsi="Gill Sans MT"/>
          <w:color w:val="000000"/>
          <w:spacing w:val="-2"/>
        </w:rPr>
        <w:t>e</w:t>
      </w:r>
      <w:r w:rsidRPr="00B35E01">
        <w:rPr>
          <w:rFonts w:ascii="Gill Sans MT" w:hAnsi="Gill Sans MT"/>
          <w:color w:val="000000"/>
          <w:spacing w:val="1"/>
        </w:rPr>
        <w:t>e</w:t>
      </w:r>
      <w:r w:rsidRPr="00B35E01">
        <w:rPr>
          <w:rFonts w:ascii="Gill Sans MT" w:hAnsi="Gill Sans MT"/>
          <w:color w:val="000000"/>
          <w:spacing w:val="-1"/>
        </w:rPr>
        <w:t>d</w:t>
      </w:r>
      <w:r w:rsidRPr="00B35E01">
        <w:rPr>
          <w:rFonts w:ascii="Gill Sans MT" w:hAnsi="Gill Sans MT"/>
          <w:color w:val="000000"/>
        </w:rPr>
        <w:t>i</w:t>
      </w:r>
      <w:r w:rsidRPr="00B35E01">
        <w:rPr>
          <w:rFonts w:ascii="Gill Sans MT" w:hAnsi="Gill Sans MT"/>
          <w:color w:val="000000"/>
          <w:spacing w:val="-1"/>
        </w:rPr>
        <w:t>n</w:t>
      </w:r>
      <w:r w:rsidRPr="00B35E01">
        <w:rPr>
          <w:rFonts w:ascii="Gill Sans MT" w:hAnsi="Gill Sans MT"/>
          <w:color w:val="000000"/>
        </w:rPr>
        <w:t>g l</w:t>
      </w:r>
      <w:r w:rsidRPr="00B35E01">
        <w:rPr>
          <w:rFonts w:ascii="Gill Sans MT" w:hAnsi="Gill Sans MT"/>
          <w:color w:val="000000"/>
          <w:spacing w:val="1"/>
        </w:rPr>
        <w:t>o</w:t>
      </w:r>
      <w:r w:rsidRPr="00B35E01">
        <w:rPr>
          <w:rFonts w:ascii="Gill Sans MT" w:hAnsi="Gill Sans MT"/>
          <w:color w:val="000000"/>
        </w:rPr>
        <w:t>t</w:t>
      </w:r>
      <w:r w:rsidRPr="00B35E01">
        <w:rPr>
          <w:rFonts w:ascii="Gill Sans MT" w:hAnsi="Gill Sans MT"/>
          <w:color w:val="000000"/>
          <w:spacing w:val="-3"/>
        </w:rPr>
        <w:t>l</w:t>
      </w:r>
      <w:r w:rsidRPr="00B35E01">
        <w:rPr>
          <w:rFonts w:ascii="Gill Sans MT" w:hAnsi="Gill Sans MT"/>
          <w:color w:val="000000"/>
          <w:spacing w:val="1"/>
        </w:rPr>
        <w:t>eve</w:t>
      </w:r>
      <w:r w:rsidRPr="00B35E01">
        <w:rPr>
          <w:rFonts w:ascii="Gill Sans MT" w:hAnsi="Gill Sans MT"/>
          <w:color w:val="000000"/>
        </w:rPr>
        <w:t>l (FAO, 2015). The study also indicates that a large portion of livestock is exported through informal cross-border trade</w:t>
      </w:r>
      <w:r w:rsidRPr="00B35E01">
        <w:rPr>
          <w:rStyle w:val="FootnoteReference"/>
          <w:rFonts w:ascii="Gill Sans MT" w:hAnsi="Gill Sans MT"/>
          <w:color w:val="000000"/>
        </w:rPr>
        <w:footnoteReference w:id="28"/>
      </w:r>
      <w:r w:rsidRPr="00B35E01">
        <w:rPr>
          <w:rFonts w:ascii="Gill Sans MT" w:hAnsi="Gill Sans MT"/>
          <w:color w:val="000000"/>
        </w:rPr>
        <w:t>.</w:t>
      </w:r>
    </w:p>
    <w:p w:rsidR="00E979A8" w:rsidRPr="00B35E01"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On the other hand, the reported high growth in the export of live animals over the past two decades has not impacted livestock </w:t>
      </w:r>
      <w:r w:rsidRPr="00B35E01">
        <w:rPr>
          <w:rFonts w:ascii="Gill Sans MT" w:hAnsi="Gill Sans MT"/>
          <w:color w:val="000000"/>
          <w:shd w:val="clear" w:color="auto" w:fill="FFFFFF"/>
        </w:rPr>
        <w:lastRenderedPageBreak/>
        <w:t>production (i.e. the stock of livestock). Official data shows that Ethiopia’s livestock population has been growing on average by about 10% annually during the same period, which is far lower than the rate of growth in export.  As Ethiopia is reported to have a large livestock population beyond the carryingcapacity of its livestock resources in key producing areas, the rapid growth in export relative to production might be beneficial from short-term perspective as it might contribute toenhancing feed availability and livestock quality.</w:t>
      </w:r>
    </w:p>
    <w:p w:rsidR="00E979A8" w:rsidRPr="00B35E01" w:rsidRDefault="00E979A8" w:rsidP="00E979A8">
      <w:pPr>
        <w:spacing w:after="0" w:line="288" w:lineRule="auto"/>
        <w:rPr>
          <w:rFonts w:ascii="Gill Sans MT" w:hAnsi="Gill Sans MT"/>
          <w:color w:val="000000"/>
          <w:shd w:val="clear" w:color="auto" w:fill="FFFFFF"/>
        </w:rPr>
      </w:pPr>
    </w:p>
    <w:p w:rsidR="00E979A8" w:rsidRPr="00CB0B91" w:rsidRDefault="00E979A8" w:rsidP="00E979A8">
      <w:pPr>
        <w:spacing w:after="0" w:line="288" w:lineRule="auto"/>
        <w:rPr>
          <w:rFonts w:ascii="Gill Sans MT" w:hAnsi="Gill Sans MT"/>
          <w:b/>
          <w:color w:val="000000"/>
          <w:shd w:val="clear" w:color="auto" w:fill="FFFFFF"/>
        </w:rPr>
      </w:pPr>
      <w:r>
        <w:rPr>
          <w:rFonts w:ascii="Gill Sans MT" w:hAnsi="Gill Sans MT"/>
          <w:b/>
          <w:color w:val="000000"/>
          <w:shd w:val="clear" w:color="auto" w:fill="FFFFFF"/>
        </w:rPr>
        <w:t>5.4.3.2</w:t>
      </w:r>
      <w:r>
        <w:rPr>
          <w:rFonts w:ascii="Gill Sans MT" w:hAnsi="Gill Sans MT"/>
          <w:b/>
          <w:color w:val="000000"/>
          <w:shd w:val="clear" w:color="auto" w:fill="FFFFFF"/>
        </w:rPr>
        <w:tab/>
      </w:r>
      <w:r w:rsidRPr="00CB0B91">
        <w:rPr>
          <w:rFonts w:ascii="Gill Sans MT" w:hAnsi="Gill Sans MT"/>
          <w:b/>
          <w:color w:val="000000"/>
          <w:shd w:val="clear" w:color="auto" w:fill="FFFFFF"/>
        </w:rPr>
        <w:t>Export of Meat</w:t>
      </w:r>
    </w:p>
    <w:p w:rsidR="00E979A8" w:rsidRPr="00CB0B91" w:rsidRDefault="00E979A8" w:rsidP="00E979A8">
      <w:pPr>
        <w:spacing w:after="0" w:line="288" w:lineRule="auto"/>
        <w:rPr>
          <w:rFonts w:ascii="Gill Sans MT" w:hAnsi="Gill Sans MT"/>
          <w:b/>
          <w:color w:val="000000"/>
          <w:shd w:val="clear" w:color="auto" w:fill="FFFFFF"/>
        </w:rPr>
      </w:pPr>
    </w:p>
    <w:p w:rsidR="00E979A8"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 xml:space="preserve">Ethiopia’s commercial red meat (beef, mutton and goat) industry has made a remarkable progress to date and shows considerable growth potential for the future. Ethiopia encourages investments in meat processing, especially those that are focused on exporting value-added products.   A couple of U.S. companies have already invested in the red meat sector and others have expressed interest.  </w:t>
      </w:r>
    </w:p>
    <w:p w:rsidR="00E979A8" w:rsidRPr="00B35E01" w:rsidRDefault="00E979A8" w:rsidP="00E979A8">
      <w:pPr>
        <w:spacing w:after="0" w:line="288" w:lineRule="auto"/>
        <w:rPr>
          <w:rFonts w:ascii="Gill Sans MT" w:hAnsi="Gill Sans MT"/>
          <w:color w:val="000000"/>
          <w:shd w:val="clear" w:color="auto" w:fill="FFFFFF"/>
        </w:rPr>
      </w:pPr>
    </w:p>
    <w:p w:rsidR="00E979A8" w:rsidRPr="00B35E01" w:rsidRDefault="00E979A8" w:rsidP="00E979A8">
      <w:pPr>
        <w:spacing w:after="0" w:line="288" w:lineRule="auto"/>
        <w:rPr>
          <w:rFonts w:ascii="Gill Sans MT" w:hAnsi="Gill Sans MT"/>
          <w:color w:val="000000"/>
          <w:shd w:val="clear" w:color="auto" w:fill="FFFFFF"/>
        </w:rPr>
      </w:pPr>
      <w:r w:rsidRPr="00B35E01">
        <w:rPr>
          <w:rFonts w:ascii="Gill Sans MT" w:hAnsi="Gill Sans MT"/>
          <w:color w:val="000000"/>
          <w:shd w:val="clear" w:color="auto" w:fill="FFFFFF"/>
        </w:rPr>
        <w:t>A large chunk of this commercially-produced red meat, most of which is currently mutton and goat meat, is largely going to the Middle East in order to generate foreign exchange.  Beef exports are also growing, with additional market opportunities on the horizon</w:t>
      </w:r>
      <w:r w:rsidRPr="00B35E01">
        <w:rPr>
          <w:rStyle w:val="FootnoteReference"/>
          <w:rFonts w:ascii="Gill Sans MT" w:hAnsi="Gill Sans MT"/>
          <w:color w:val="000000"/>
          <w:shd w:val="clear" w:color="auto" w:fill="FFFFFF"/>
        </w:rPr>
        <w:footnoteReference w:id="29"/>
      </w:r>
      <w:r w:rsidRPr="00B35E01">
        <w:rPr>
          <w:rFonts w:ascii="Gill Sans MT" w:hAnsi="Gill Sans MT"/>
          <w:color w:val="000000"/>
          <w:shd w:val="clear" w:color="auto" w:fill="FFFFFF"/>
        </w:rPr>
        <w:t>.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eastAsia="Times New Roman" w:hAnsi="Gill Sans MT" w:cs="Times New Roman"/>
          <w:b/>
          <w:bCs/>
        </w:rPr>
      </w:pPr>
      <w:bookmarkStart w:id="188" w:name="_Toc494984162"/>
      <w:r>
        <w:br w:type="page"/>
      </w:r>
    </w:p>
    <w:p w:rsidR="00E979A8" w:rsidRPr="00F42F9E" w:rsidRDefault="00E979A8" w:rsidP="00E979A8">
      <w:pPr>
        <w:pStyle w:val="Caption"/>
        <w:ind w:left="1170" w:hanging="1170"/>
        <w:rPr>
          <w:color w:val="000000"/>
          <w:szCs w:val="22"/>
          <w:shd w:val="clear" w:color="auto" w:fill="FFFFFF"/>
        </w:rPr>
      </w:pPr>
      <w:bookmarkStart w:id="189" w:name="_Toc499716132"/>
      <w:r>
        <w:rPr>
          <w:szCs w:val="22"/>
        </w:rPr>
        <w:lastRenderedPageBreak/>
        <w:t>Figure 5.</w:t>
      </w:r>
      <w:r>
        <w:rPr>
          <w:szCs w:val="22"/>
        </w:rPr>
        <w:fldChar w:fldCharType="begin"/>
      </w:r>
      <w:r>
        <w:rPr>
          <w:szCs w:val="22"/>
        </w:rPr>
        <w:instrText xml:space="preserve"> SEQ Figure_5. \* ARABIC </w:instrText>
      </w:r>
      <w:r>
        <w:rPr>
          <w:szCs w:val="22"/>
        </w:rPr>
        <w:fldChar w:fldCharType="separate"/>
      </w:r>
      <w:r>
        <w:rPr>
          <w:noProof/>
          <w:szCs w:val="22"/>
        </w:rPr>
        <w:t>9</w:t>
      </w:r>
      <w:r>
        <w:rPr>
          <w:szCs w:val="22"/>
        </w:rPr>
        <w:fldChar w:fldCharType="end"/>
      </w:r>
      <w:r>
        <w:rPr>
          <w:szCs w:val="22"/>
        </w:rPr>
        <w:t xml:space="preserve">: </w:t>
      </w:r>
      <w:r w:rsidRPr="00F42F9E">
        <w:rPr>
          <w:color w:val="000000"/>
          <w:szCs w:val="22"/>
          <w:shd w:val="clear" w:color="auto" w:fill="FFFFFF"/>
        </w:rPr>
        <w:t>Ethiopia’s share in global and Africa’s export of livestock meats</w:t>
      </w:r>
      <w:bookmarkEnd w:id="188"/>
      <w:bookmarkEnd w:id="189"/>
    </w:p>
    <w:p w:rsidR="00E979A8" w:rsidRDefault="00E979A8" w:rsidP="00E979A8">
      <w:pPr>
        <w:spacing w:after="0" w:line="240" w:lineRule="auto"/>
        <w:rPr>
          <w:rFonts w:ascii="Gill Sans MT" w:hAnsi="Gill Sans MT" w:cs="Times New Roman"/>
          <w:color w:val="000000"/>
          <w:sz w:val="24"/>
          <w:shd w:val="clear" w:color="auto" w:fill="FFFFFF"/>
        </w:rPr>
      </w:pPr>
      <w:r w:rsidRPr="00F42F9E">
        <w:rPr>
          <w:rFonts w:ascii="Gill Sans MT" w:hAnsi="Gill Sans MT" w:cs="Times New Roman"/>
          <w:noProof/>
          <w:sz w:val="24"/>
        </w:rPr>
        <w:drawing>
          <wp:inline distT="0" distB="0" distL="0" distR="0">
            <wp:extent cx="3924300" cy="2314575"/>
            <wp:effectExtent l="19050" t="0" r="19050" b="0"/>
            <wp:docPr id="3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E979A8" w:rsidRDefault="00E979A8" w:rsidP="00E979A8">
      <w:pPr>
        <w:spacing w:after="0" w:line="240" w:lineRule="auto"/>
        <w:rPr>
          <w:rFonts w:ascii="Gill Sans MT" w:hAnsi="Gill Sans MT" w:cs="Times New Roman"/>
          <w:color w:val="000000"/>
          <w:sz w:val="24"/>
          <w:shd w:val="clear" w:color="auto" w:fill="FFFFFF"/>
        </w:rPr>
      </w:pPr>
      <w:r w:rsidRPr="00D555FF">
        <w:rPr>
          <w:rFonts w:ascii="Gill Sans MT" w:hAnsi="Gill Sans MT"/>
          <w:color w:val="000000"/>
          <w:sz w:val="20"/>
          <w:szCs w:val="20"/>
          <w:shd w:val="clear" w:color="auto" w:fill="FFFFFF"/>
        </w:rPr>
        <w:t xml:space="preserve">Source: </w:t>
      </w:r>
      <w:r w:rsidRPr="00D555FF">
        <w:rPr>
          <w:rFonts w:ascii="Gill Sans MT" w:hAnsi="Gill Sans MT"/>
          <w:sz w:val="20"/>
          <w:szCs w:val="20"/>
        </w:rPr>
        <w:t xml:space="preserve"> Computed based on FAO stat.</w:t>
      </w:r>
    </w:p>
    <w:p w:rsidR="00E979A8" w:rsidRPr="00F42F9E" w:rsidRDefault="00E979A8" w:rsidP="00E979A8">
      <w:pPr>
        <w:spacing w:after="0" w:line="240" w:lineRule="auto"/>
        <w:rPr>
          <w:rFonts w:ascii="Gill Sans MT" w:hAnsi="Gill Sans MT" w:cs="Times New Roman"/>
          <w:color w:val="000000"/>
          <w:sz w:val="18"/>
          <w:shd w:val="clear" w:color="auto" w:fill="FFFFFF"/>
        </w:rPr>
      </w:pPr>
      <w:r w:rsidRPr="00784BC3">
        <w:rPr>
          <w:rFonts w:ascii="Gill Sans MT" w:hAnsi="Gill Sans MT" w:cs="Times New Roman"/>
          <w:b/>
          <w:color w:val="000000"/>
          <w:sz w:val="18"/>
          <w:shd w:val="clear" w:color="auto" w:fill="FFFFFF"/>
        </w:rPr>
        <w:t>Note:</w:t>
      </w:r>
      <w:r w:rsidRPr="00F42F9E">
        <w:rPr>
          <w:rFonts w:ascii="Gill Sans MT" w:hAnsi="Gill Sans MT" w:cs="Times New Roman"/>
          <w:color w:val="000000"/>
          <w:sz w:val="18"/>
          <w:shd w:val="clear" w:color="auto" w:fill="FFFFFF"/>
        </w:rPr>
        <w:t xml:space="preserve"> All kinds of meat (from cattle, goats and sheep and both processed and unprocessed) are considered.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noProof/>
        </w:rPr>
      </w:pPr>
      <w:r w:rsidRPr="00B35E01">
        <w:rPr>
          <w:rFonts w:ascii="Gill Sans MT" w:hAnsi="Gill Sans MT"/>
          <w:noProof/>
        </w:rPr>
        <w:t xml:space="preserve">As it has done withits coffee, Ethiopia has expanded its share in global meat export, especially since early 2000. Meat export peaked in 2011 when the country exported </w:t>
      </w:r>
      <w:r>
        <w:rPr>
          <w:rFonts w:ascii="Gill Sans MT" w:hAnsi="Gill Sans MT"/>
          <w:noProof/>
        </w:rPr>
        <w:t>17,445</w:t>
      </w:r>
      <w:r w:rsidRPr="00B35E01">
        <w:rPr>
          <w:rFonts w:ascii="Gill Sans MT" w:hAnsi="Gill Sans MT"/>
          <w:noProof/>
        </w:rPr>
        <w:t xml:space="preserve"> tons of meat to generate 76.1 million USD, indicating  a 0.18% share to theglobal meat export. During the same year, its share in Africa’s meat export was about 24%, which indicates good performance when compared to its 11% share in Africa’s livestock population. The trend, however, declined since 2011 (see Fig</w:t>
      </w:r>
      <w:r>
        <w:rPr>
          <w:rFonts w:ascii="Gill Sans MT" w:hAnsi="Gill Sans MT"/>
          <w:noProof/>
        </w:rPr>
        <w:t>ure5.</w:t>
      </w:r>
      <w:r w:rsidRPr="00B35E01">
        <w:rPr>
          <w:rFonts w:ascii="Gill Sans MT" w:hAnsi="Gill Sans MT"/>
          <w:noProof/>
        </w:rPr>
        <w:t>9).</w:t>
      </w:r>
    </w:p>
    <w:p w:rsidR="00E979A8" w:rsidRDefault="00E979A8" w:rsidP="00E979A8">
      <w:pPr>
        <w:spacing w:after="0" w:line="288" w:lineRule="auto"/>
        <w:rPr>
          <w:rFonts w:ascii="Gill Sans MT" w:hAnsi="Gill Sans MT"/>
          <w:noProof/>
        </w:rPr>
      </w:pPr>
    </w:p>
    <w:p w:rsidR="00E979A8" w:rsidRDefault="00E979A8" w:rsidP="00E979A8">
      <w:pPr>
        <w:spacing w:after="0" w:line="288" w:lineRule="auto"/>
        <w:rPr>
          <w:rFonts w:ascii="Gill Sans MT" w:hAnsi="Gill Sans MT"/>
          <w:noProof/>
        </w:rPr>
      </w:pPr>
      <w:r w:rsidRPr="00B35E01">
        <w:rPr>
          <w:rFonts w:ascii="Gill Sans MT" w:hAnsi="Gill Sans MT"/>
          <w:noProof/>
        </w:rPr>
        <w:t xml:space="preserve">Despite the relative growth in the export of meat over the past decade, most of the </w:t>
      </w:r>
      <w:r w:rsidRPr="00B35E01">
        <w:rPr>
          <w:rFonts w:ascii="Gill Sans MT" w:hAnsi="Gill Sans MT"/>
        </w:rPr>
        <w:t xml:space="preserve">export abattoirs are reported to operate far below their capacity due to supply shortage of quality animals </w:t>
      </w:r>
      <w:r w:rsidRPr="00B35E01">
        <w:rPr>
          <w:rFonts w:ascii="Gill Sans MT" w:hAnsi="Gill Sans MT"/>
        </w:rPr>
        <w:lastRenderedPageBreak/>
        <w:t>(Hailemariam</w:t>
      </w:r>
      <w:r>
        <w:rPr>
          <w:rFonts w:ascii="Gill Sans MT" w:hAnsi="Gill Sans MT"/>
        </w:rPr>
        <w:t xml:space="preserve"> </w:t>
      </w:r>
      <w:r w:rsidRPr="00D555FF">
        <w:rPr>
          <w:rFonts w:ascii="Gill Sans MT" w:hAnsi="Gill Sans MT"/>
          <w:i/>
        </w:rPr>
        <w:t>et al.,</w:t>
      </w:r>
      <w:r w:rsidRPr="00B35E01">
        <w:rPr>
          <w:rFonts w:ascii="Gill Sans MT" w:hAnsi="Gill Sans MT"/>
        </w:rPr>
        <w:t xml:space="preserve"> 2009)</w:t>
      </w:r>
      <w:r w:rsidRPr="00B35E01">
        <w:rPr>
          <w:rStyle w:val="FootnoteReference"/>
          <w:rFonts w:ascii="Gill Sans MT" w:hAnsi="Gill Sans MT"/>
        </w:rPr>
        <w:footnoteReference w:id="30"/>
      </w:r>
      <w:r w:rsidRPr="00B35E01">
        <w:rPr>
          <w:rFonts w:ascii="Gill Sans MT" w:hAnsi="Gill Sans MT"/>
        </w:rPr>
        <w:t xml:space="preserve">. </w:t>
      </w:r>
      <w:r>
        <w:rPr>
          <w:rFonts w:ascii="Gill Sans MT" w:hAnsi="Gill Sans MT"/>
        </w:rPr>
        <w:t xml:space="preserve"> </w:t>
      </w:r>
      <w:r w:rsidRPr="00B35E01">
        <w:rPr>
          <w:rFonts w:ascii="Gill Sans MT" w:hAnsi="Gill Sans MT"/>
        </w:rPr>
        <w:t xml:space="preserve">As sustaining and increasing the growing trend of livestock export is difficult, it is essential to expand the operation and efficiency of livestock market as well asmodernizing the production system. All these indicate the need for a comprehensive approach to address problems along the whole value chain. </w:t>
      </w:r>
      <w:r w:rsidRPr="00B35E01">
        <w:rPr>
          <w:rFonts w:ascii="Gill Sans MT" w:hAnsi="Gill Sans MT"/>
          <w:noProof/>
        </w:rPr>
        <w:t xml:space="preserve">Any interventions should  focus on systemic bottlenecks, especially at pre-production and production stages of the sector, which include genetical factors, animal diseases, and feed availability and quality. Similarly, as an export of a primary product, making Ethiopian meat export more competitive in terms of quality, global standards and trends is crucial anddemands to the improvement ofthe </w:t>
      </w:r>
      <w:r w:rsidRPr="00B35E01">
        <w:rPr>
          <w:rFonts w:ascii="Gill Sans MT" w:hAnsi="Gill Sans MT"/>
        </w:rPr>
        <w:t>s</w:t>
      </w:r>
      <w:r w:rsidRPr="00B35E01">
        <w:rPr>
          <w:rFonts w:ascii="Gill Sans MT" w:hAnsi="Gill Sans MT"/>
          <w:spacing w:val="-1"/>
        </w:rPr>
        <w:t>ub</w:t>
      </w:r>
      <w:r w:rsidRPr="00B35E01">
        <w:rPr>
          <w:rFonts w:ascii="Gill Sans MT" w:hAnsi="Gill Sans MT"/>
        </w:rPr>
        <w:t>sist</w:t>
      </w:r>
      <w:r w:rsidRPr="00B35E01">
        <w:rPr>
          <w:rFonts w:ascii="Gill Sans MT" w:hAnsi="Gill Sans MT"/>
          <w:spacing w:val="1"/>
        </w:rPr>
        <w:t>e</w:t>
      </w:r>
      <w:r w:rsidRPr="00B35E01">
        <w:rPr>
          <w:rFonts w:ascii="Gill Sans MT" w:hAnsi="Gill Sans MT"/>
          <w:spacing w:val="-1"/>
        </w:rPr>
        <w:t>n</w:t>
      </w:r>
      <w:r w:rsidRPr="00B35E01">
        <w:rPr>
          <w:rFonts w:ascii="Gill Sans MT" w:hAnsi="Gill Sans MT"/>
          <w:spacing w:val="-2"/>
        </w:rPr>
        <w:t>c</w:t>
      </w:r>
      <w:r w:rsidRPr="00B35E01">
        <w:rPr>
          <w:rFonts w:ascii="Gill Sans MT" w:hAnsi="Gill Sans MT"/>
        </w:rPr>
        <w:t xml:space="preserve">e </w:t>
      </w:r>
      <w:r w:rsidRPr="00B35E01">
        <w:rPr>
          <w:rFonts w:ascii="Gill Sans MT" w:hAnsi="Gill Sans MT"/>
          <w:spacing w:val="-1"/>
        </w:rPr>
        <w:t>b</w:t>
      </w:r>
      <w:r w:rsidRPr="00B35E01">
        <w:rPr>
          <w:rFonts w:ascii="Gill Sans MT" w:hAnsi="Gill Sans MT"/>
        </w:rPr>
        <w:t>as</w:t>
      </w:r>
      <w:r w:rsidRPr="00B35E01">
        <w:rPr>
          <w:rFonts w:ascii="Gill Sans MT" w:hAnsi="Gill Sans MT"/>
          <w:spacing w:val="1"/>
        </w:rPr>
        <w:t>e</w:t>
      </w:r>
      <w:r w:rsidRPr="00B35E01">
        <w:rPr>
          <w:rFonts w:ascii="Gill Sans MT" w:hAnsi="Gill Sans MT"/>
        </w:rPr>
        <w:t>da</w:t>
      </w:r>
      <w:r w:rsidRPr="00B35E01">
        <w:rPr>
          <w:rFonts w:ascii="Gill Sans MT" w:hAnsi="Gill Sans MT"/>
          <w:spacing w:val="-1"/>
        </w:rPr>
        <w:t>n</w:t>
      </w:r>
      <w:r w:rsidRPr="00B35E01">
        <w:rPr>
          <w:rFonts w:ascii="Gill Sans MT" w:hAnsi="Gill Sans MT"/>
        </w:rPr>
        <w:t>i</w:t>
      </w:r>
      <w:r w:rsidRPr="00B35E01">
        <w:rPr>
          <w:rFonts w:ascii="Gill Sans MT" w:hAnsi="Gill Sans MT"/>
          <w:spacing w:val="1"/>
        </w:rPr>
        <w:t>m</w:t>
      </w:r>
      <w:r w:rsidRPr="00B35E01">
        <w:rPr>
          <w:rFonts w:ascii="Gill Sans MT" w:hAnsi="Gill Sans MT"/>
        </w:rPr>
        <w:t>al</w:t>
      </w:r>
      <w:r w:rsidRPr="00B35E01">
        <w:rPr>
          <w:rFonts w:ascii="Gill Sans MT" w:hAnsi="Gill Sans MT"/>
          <w:spacing w:val="-1"/>
        </w:rPr>
        <w:t>hu</w:t>
      </w:r>
      <w:r w:rsidRPr="00B35E01">
        <w:rPr>
          <w:rFonts w:ascii="Gill Sans MT" w:hAnsi="Gill Sans MT"/>
        </w:rPr>
        <w:t>s</w:t>
      </w:r>
      <w:r w:rsidRPr="00B35E01">
        <w:rPr>
          <w:rFonts w:ascii="Gill Sans MT" w:hAnsi="Gill Sans MT"/>
          <w:spacing w:val="-1"/>
        </w:rPr>
        <w:t>b</w:t>
      </w:r>
      <w:r w:rsidRPr="00B35E01">
        <w:rPr>
          <w:rFonts w:ascii="Gill Sans MT" w:hAnsi="Gill Sans MT"/>
        </w:rPr>
        <w:t>a</w:t>
      </w:r>
      <w:r w:rsidRPr="00B35E01">
        <w:rPr>
          <w:rFonts w:ascii="Gill Sans MT" w:hAnsi="Gill Sans MT"/>
          <w:spacing w:val="-1"/>
        </w:rPr>
        <w:t>nd</w:t>
      </w:r>
      <w:r w:rsidRPr="00B35E01">
        <w:rPr>
          <w:rFonts w:ascii="Gill Sans MT" w:hAnsi="Gill Sans MT"/>
        </w:rPr>
        <w:t>r</w:t>
      </w:r>
      <w:r w:rsidRPr="00B35E01">
        <w:rPr>
          <w:rFonts w:ascii="Gill Sans MT" w:hAnsi="Gill Sans MT"/>
          <w:spacing w:val="1"/>
        </w:rPr>
        <w:t>y</w:t>
      </w:r>
      <w:r w:rsidRPr="00B35E01">
        <w:rPr>
          <w:rFonts w:ascii="Gill Sans MT" w:hAnsi="Gill Sans MT"/>
        </w:rPr>
        <w:t xml:space="preserve">, </w:t>
      </w:r>
      <w:r w:rsidRPr="00B35E01">
        <w:rPr>
          <w:rFonts w:ascii="Gill Sans MT" w:hAnsi="Gill Sans MT"/>
          <w:spacing w:val="-1"/>
        </w:rPr>
        <w:t>p</w:t>
      </w:r>
      <w:r w:rsidRPr="00B35E01">
        <w:rPr>
          <w:rFonts w:ascii="Gill Sans MT" w:hAnsi="Gill Sans MT"/>
          <w:spacing w:val="1"/>
        </w:rPr>
        <w:t>oo</w:t>
      </w:r>
      <w:r w:rsidRPr="00B35E01">
        <w:rPr>
          <w:rFonts w:ascii="Gill Sans MT" w:hAnsi="Gill Sans MT"/>
        </w:rPr>
        <w:t xml:space="preserve">r </w:t>
      </w:r>
      <w:r w:rsidRPr="00B35E01">
        <w:rPr>
          <w:rFonts w:ascii="Gill Sans MT" w:hAnsi="Gill Sans MT"/>
          <w:spacing w:val="1"/>
        </w:rPr>
        <w:t>m</w:t>
      </w:r>
      <w:r w:rsidRPr="00B35E01">
        <w:rPr>
          <w:rFonts w:ascii="Gill Sans MT" w:hAnsi="Gill Sans MT"/>
        </w:rPr>
        <w:t>ar</w:t>
      </w:r>
      <w:r w:rsidRPr="00B35E01">
        <w:rPr>
          <w:rFonts w:ascii="Gill Sans MT" w:hAnsi="Gill Sans MT"/>
          <w:spacing w:val="-2"/>
        </w:rPr>
        <w:t>k</w:t>
      </w:r>
      <w:r w:rsidRPr="00B35E01">
        <w:rPr>
          <w:rFonts w:ascii="Gill Sans MT" w:hAnsi="Gill Sans MT"/>
          <w:spacing w:val="1"/>
        </w:rPr>
        <w:t>e</w:t>
      </w:r>
      <w:r w:rsidRPr="00B35E01">
        <w:rPr>
          <w:rFonts w:ascii="Gill Sans MT" w:hAnsi="Gill Sans MT"/>
        </w:rPr>
        <w:t>ti</w:t>
      </w:r>
      <w:r w:rsidRPr="00B35E01">
        <w:rPr>
          <w:rFonts w:ascii="Gill Sans MT" w:hAnsi="Gill Sans MT"/>
          <w:spacing w:val="-1"/>
        </w:rPr>
        <w:t>n</w:t>
      </w:r>
      <w:r w:rsidRPr="00B35E01">
        <w:rPr>
          <w:rFonts w:ascii="Gill Sans MT" w:hAnsi="Gill Sans MT"/>
        </w:rPr>
        <w:t>fra</w:t>
      </w:r>
      <w:r w:rsidRPr="00B35E01">
        <w:rPr>
          <w:rFonts w:ascii="Gill Sans MT" w:hAnsi="Gill Sans MT"/>
          <w:spacing w:val="-2"/>
        </w:rPr>
        <w:t>s</w:t>
      </w:r>
      <w:r w:rsidRPr="00B35E01">
        <w:rPr>
          <w:rFonts w:ascii="Gill Sans MT" w:hAnsi="Gill Sans MT"/>
        </w:rPr>
        <w:t>tr</w:t>
      </w:r>
      <w:r w:rsidRPr="00B35E01">
        <w:rPr>
          <w:rFonts w:ascii="Gill Sans MT" w:hAnsi="Gill Sans MT"/>
          <w:spacing w:val="-1"/>
        </w:rPr>
        <w:t>u</w:t>
      </w:r>
      <w:r w:rsidRPr="00B35E01">
        <w:rPr>
          <w:rFonts w:ascii="Gill Sans MT" w:hAnsi="Gill Sans MT"/>
        </w:rPr>
        <w:t>ct</w:t>
      </w:r>
      <w:r w:rsidRPr="00B35E01">
        <w:rPr>
          <w:rFonts w:ascii="Gill Sans MT" w:hAnsi="Gill Sans MT"/>
          <w:spacing w:val="-1"/>
        </w:rPr>
        <w:t>u</w:t>
      </w:r>
      <w:r w:rsidRPr="00B35E01">
        <w:rPr>
          <w:rFonts w:ascii="Gill Sans MT" w:hAnsi="Gill Sans MT"/>
          <w:spacing w:val="-3"/>
        </w:rPr>
        <w:t>r</w:t>
      </w:r>
      <w:r w:rsidRPr="00B35E01">
        <w:rPr>
          <w:rFonts w:ascii="Gill Sans MT" w:hAnsi="Gill Sans MT"/>
          <w:spacing w:val="1"/>
        </w:rPr>
        <w:t>e</w:t>
      </w:r>
      <w:r w:rsidRPr="00B35E01">
        <w:rPr>
          <w:rFonts w:ascii="Gill Sans MT" w:hAnsi="Gill Sans MT"/>
        </w:rPr>
        <w:t>s,</w:t>
      </w:r>
      <w:r w:rsidRPr="00B35E01">
        <w:rPr>
          <w:rFonts w:ascii="Gill Sans MT" w:hAnsi="Gill Sans MT"/>
          <w:spacing w:val="-2"/>
        </w:rPr>
        <w:t>w</w:t>
      </w:r>
      <w:r w:rsidRPr="00B35E01">
        <w:rPr>
          <w:rFonts w:ascii="Gill Sans MT" w:hAnsi="Gill Sans MT"/>
        </w:rPr>
        <w:t>eaki</w:t>
      </w:r>
      <w:r w:rsidRPr="00B35E01">
        <w:rPr>
          <w:rFonts w:ascii="Gill Sans MT" w:hAnsi="Gill Sans MT"/>
          <w:spacing w:val="-1"/>
        </w:rPr>
        <w:t>n</w:t>
      </w:r>
      <w:r w:rsidRPr="00B35E01">
        <w:rPr>
          <w:rFonts w:ascii="Gill Sans MT" w:hAnsi="Gill Sans MT"/>
        </w:rPr>
        <w:t>st</w:t>
      </w:r>
      <w:r w:rsidRPr="00B35E01">
        <w:rPr>
          <w:rFonts w:ascii="Gill Sans MT" w:hAnsi="Gill Sans MT"/>
          <w:spacing w:val="-3"/>
        </w:rPr>
        <w:t>i</w:t>
      </w:r>
      <w:r w:rsidRPr="00B35E01">
        <w:rPr>
          <w:rFonts w:ascii="Gill Sans MT" w:hAnsi="Gill Sans MT"/>
        </w:rPr>
        <w:t>t</w:t>
      </w:r>
      <w:r w:rsidRPr="00B35E01">
        <w:rPr>
          <w:rFonts w:ascii="Gill Sans MT" w:hAnsi="Gill Sans MT"/>
          <w:spacing w:val="-1"/>
        </w:rPr>
        <w:t>u</w:t>
      </w:r>
      <w:r w:rsidRPr="00B35E01">
        <w:rPr>
          <w:rFonts w:ascii="Gill Sans MT" w:hAnsi="Gill Sans MT"/>
        </w:rPr>
        <w:t>ti</w:t>
      </w:r>
      <w:r w:rsidRPr="00B35E01">
        <w:rPr>
          <w:rFonts w:ascii="Gill Sans MT" w:hAnsi="Gill Sans MT"/>
          <w:spacing w:val="1"/>
        </w:rPr>
        <w:t>o</w:t>
      </w:r>
      <w:r w:rsidRPr="00B35E01">
        <w:rPr>
          <w:rFonts w:ascii="Gill Sans MT" w:hAnsi="Gill Sans MT"/>
          <w:spacing w:val="-1"/>
        </w:rPr>
        <w:t>n</w:t>
      </w:r>
      <w:r w:rsidRPr="00B35E01">
        <w:rPr>
          <w:rFonts w:ascii="Gill Sans MT" w:hAnsi="Gill Sans MT"/>
        </w:rPr>
        <w:t>alar</w:t>
      </w:r>
      <w:r w:rsidRPr="00B35E01">
        <w:rPr>
          <w:rFonts w:ascii="Gill Sans MT" w:hAnsi="Gill Sans MT"/>
          <w:spacing w:val="-2"/>
        </w:rPr>
        <w:t>r</w:t>
      </w:r>
      <w:r w:rsidRPr="00B35E01">
        <w:rPr>
          <w:rFonts w:ascii="Gill Sans MT" w:hAnsi="Gill Sans MT"/>
        </w:rPr>
        <w:t>a</w:t>
      </w:r>
      <w:r w:rsidRPr="00B35E01">
        <w:rPr>
          <w:rFonts w:ascii="Gill Sans MT" w:hAnsi="Gill Sans MT"/>
          <w:spacing w:val="-1"/>
        </w:rPr>
        <w:t>ng</w:t>
      </w:r>
      <w:r w:rsidRPr="00B35E01">
        <w:rPr>
          <w:rFonts w:ascii="Gill Sans MT" w:hAnsi="Gill Sans MT"/>
          <w:spacing w:val="1"/>
        </w:rPr>
        <w:t>eme</w:t>
      </w:r>
      <w:r w:rsidRPr="00B35E01">
        <w:rPr>
          <w:rFonts w:ascii="Gill Sans MT" w:hAnsi="Gill Sans MT"/>
          <w:spacing w:val="-1"/>
        </w:rPr>
        <w:t>n</w:t>
      </w:r>
      <w:r w:rsidRPr="00B35E01">
        <w:rPr>
          <w:rFonts w:ascii="Gill Sans MT" w:hAnsi="Gill Sans MT"/>
          <w:spacing w:val="-2"/>
        </w:rPr>
        <w:t>t</w:t>
      </w:r>
      <w:r w:rsidRPr="00B35E01">
        <w:rPr>
          <w:rFonts w:ascii="Gill Sans MT" w:hAnsi="Gill Sans MT"/>
        </w:rPr>
        <w:t>s, a</w:t>
      </w:r>
      <w:r w:rsidRPr="00B35E01">
        <w:rPr>
          <w:rFonts w:ascii="Gill Sans MT" w:hAnsi="Gill Sans MT"/>
          <w:spacing w:val="-1"/>
        </w:rPr>
        <w:t>n</w:t>
      </w:r>
      <w:r w:rsidRPr="00B35E01">
        <w:rPr>
          <w:rFonts w:ascii="Gill Sans MT" w:hAnsi="Gill Sans MT"/>
        </w:rPr>
        <w:t>dt</w:t>
      </w:r>
      <w:r w:rsidRPr="00B35E01">
        <w:rPr>
          <w:rFonts w:ascii="Gill Sans MT" w:hAnsi="Gill Sans MT"/>
          <w:spacing w:val="-3"/>
        </w:rPr>
        <w:t>h</w:t>
      </w:r>
      <w:r w:rsidRPr="00B35E01">
        <w:rPr>
          <w:rFonts w:ascii="Gill Sans MT" w:hAnsi="Gill Sans MT"/>
        </w:rPr>
        <w:t>e s</w:t>
      </w:r>
      <w:r w:rsidRPr="00B35E01">
        <w:rPr>
          <w:rFonts w:ascii="Gill Sans MT" w:hAnsi="Gill Sans MT"/>
          <w:spacing w:val="1"/>
        </w:rPr>
        <w:t>e</w:t>
      </w:r>
      <w:r w:rsidRPr="00B35E01">
        <w:rPr>
          <w:rFonts w:ascii="Gill Sans MT" w:hAnsi="Gill Sans MT"/>
        </w:rPr>
        <w:t>as</w:t>
      </w:r>
      <w:r w:rsidRPr="00B35E01">
        <w:rPr>
          <w:rFonts w:ascii="Gill Sans MT" w:hAnsi="Gill Sans MT"/>
          <w:spacing w:val="1"/>
        </w:rPr>
        <w:t>o</w:t>
      </w:r>
      <w:r w:rsidRPr="00B35E01">
        <w:rPr>
          <w:rFonts w:ascii="Gill Sans MT" w:hAnsi="Gill Sans MT"/>
          <w:spacing w:val="-1"/>
        </w:rPr>
        <w:t>n</w:t>
      </w:r>
      <w:r w:rsidRPr="00B35E01">
        <w:rPr>
          <w:rFonts w:ascii="Gill Sans MT" w:hAnsi="Gill Sans MT"/>
        </w:rPr>
        <w:t>al</w:t>
      </w:r>
      <w:r w:rsidRPr="00B35E01">
        <w:rPr>
          <w:rFonts w:ascii="Gill Sans MT" w:hAnsi="Gill Sans MT"/>
          <w:spacing w:val="-3"/>
        </w:rPr>
        <w:t>i</w:t>
      </w:r>
      <w:r w:rsidRPr="00B35E01">
        <w:rPr>
          <w:rFonts w:ascii="Gill Sans MT" w:hAnsi="Gill Sans MT"/>
        </w:rPr>
        <w:t>ty</w:t>
      </w:r>
      <w:r w:rsidRPr="00B35E01">
        <w:rPr>
          <w:rFonts w:ascii="Gill Sans MT" w:hAnsi="Gill Sans MT"/>
          <w:spacing w:val="1"/>
        </w:rPr>
        <w:t>o</w:t>
      </w:r>
      <w:r w:rsidRPr="00B35E01">
        <w:rPr>
          <w:rFonts w:ascii="Gill Sans MT" w:hAnsi="Gill Sans MT"/>
        </w:rPr>
        <w:t>f</w:t>
      </w:r>
      <w:r w:rsidRPr="00B35E01">
        <w:rPr>
          <w:rFonts w:ascii="Gill Sans MT" w:hAnsi="Gill Sans MT"/>
          <w:spacing w:val="-3"/>
        </w:rPr>
        <w:t>b</w:t>
      </w:r>
      <w:r w:rsidRPr="00B35E01">
        <w:rPr>
          <w:rFonts w:ascii="Gill Sans MT" w:hAnsi="Gill Sans MT"/>
          <w:spacing w:val="1"/>
        </w:rPr>
        <w:t>o</w:t>
      </w:r>
      <w:r w:rsidRPr="00B35E01">
        <w:rPr>
          <w:rFonts w:ascii="Gill Sans MT" w:hAnsi="Gill Sans MT"/>
        </w:rPr>
        <w:t>th t</w:t>
      </w:r>
      <w:r w:rsidRPr="00B35E01">
        <w:rPr>
          <w:rFonts w:ascii="Gill Sans MT" w:hAnsi="Gill Sans MT"/>
          <w:spacing w:val="-3"/>
        </w:rPr>
        <w:t>h</w:t>
      </w:r>
      <w:r w:rsidRPr="00B35E01">
        <w:rPr>
          <w:rFonts w:ascii="Gill Sans MT" w:hAnsi="Gill Sans MT"/>
        </w:rPr>
        <w:t>e</w:t>
      </w:r>
      <w:r w:rsidRPr="00B35E01">
        <w:rPr>
          <w:rFonts w:ascii="Gill Sans MT" w:hAnsi="Gill Sans MT"/>
          <w:spacing w:val="-1"/>
        </w:rPr>
        <w:t>d</w:t>
      </w:r>
      <w:r w:rsidRPr="00B35E01">
        <w:rPr>
          <w:rFonts w:ascii="Gill Sans MT" w:hAnsi="Gill Sans MT"/>
          <w:spacing w:val="-2"/>
        </w:rPr>
        <w:t>e</w:t>
      </w:r>
      <w:r w:rsidRPr="00B35E01">
        <w:rPr>
          <w:rFonts w:ascii="Gill Sans MT" w:hAnsi="Gill Sans MT"/>
          <w:spacing w:val="1"/>
        </w:rPr>
        <w:t>m</w:t>
      </w:r>
      <w:r w:rsidRPr="00B35E01">
        <w:rPr>
          <w:rFonts w:ascii="Gill Sans MT" w:hAnsi="Gill Sans MT"/>
        </w:rPr>
        <w:t>a</w:t>
      </w:r>
      <w:r w:rsidRPr="00B35E01">
        <w:rPr>
          <w:rFonts w:ascii="Gill Sans MT" w:hAnsi="Gill Sans MT"/>
          <w:spacing w:val="-1"/>
        </w:rPr>
        <w:t>n</w:t>
      </w:r>
      <w:r w:rsidRPr="00B35E01">
        <w:rPr>
          <w:rFonts w:ascii="Gill Sans MT" w:hAnsi="Gill Sans MT"/>
        </w:rPr>
        <w:t>d a</w:t>
      </w:r>
      <w:r w:rsidRPr="00B35E01">
        <w:rPr>
          <w:rFonts w:ascii="Gill Sans MT" w:hAnsi="Gill Sans MT"/>
          <w:spacing w:val="-1"/>
        </w:rPr>
        <w:t>n</w:t>
      </w:r>
      <w:r w:rsidRPr="00B35E01">
        <w:rPr>
          <w:rFonts w:ascii="Gill Sans MT" w:hAnsi="Gill Sans MT"/>
        </w:rPr>
        <w:t>d s</w:t>
      </w:r>
      <w:r w:rsidRPr="00B35E01">
        <w:rPr>
          <w:rFonts w:ascii="Gill Sans MT" w:hAnsi="Gill Sans MT"/>
          <w:spacing w:val="-1"/>
        </w:rPr>
        <w:t>upp</w:t>
      </w:r>
      <w:r w:rsidRPr="00B35E01">
        <w:rPr>
          <w:rFonts w:ascii="Gill Sans MT" w:hAnsi="Gill Sans MT"/>
        </w:rPr>
        <w:t>ly</w:t>
      </w:r>
      <w:r w:rsidRPr="00B35E01">
        <w:rPr>
          <w:rFonts w:ascii="Gill Sans MT" w:hAnsi="Gill Sans MT"/>
          <w:spacing w:val="1"/>
        </w:rPr>
        <w:t>o</w:t>
      </w:r>
      <w:r w:rsidRPr="00B35E01">
        <w:rPr>
          <w:rFonts w:ascii="Gill Sans MT" w:hAnsi="Gill Sans MT"/>
        </w:rPr>
        <w:t>f</w:t>
      </w:r>
      <w:r w:rsidRPr="00B35E01">
        <w:rPr>
          <w:rFonts w:ascii="Gill Sans MT" w:hAnsi="Gill Sans MT"/>
          <w:spacing w:val="1"/>
        </w:rPr>
        <w:t>me</w:t>
      </w:r>
      <w:r w:rsidRPr="00B35E01">
        <w:rPr>
          <w:rFonts w:ascii="Gill Sans MT" w:hAnsi="Gill Sans MT"/>
          <w:spacing w:val="-3"/>
        </w:rPr>
        <w:t>a</w:t>
      </w:r>
      <w:r w:rsidRPr="00B35E01">
        <w:rPr>
          <w:rFonts w:ascii="Gill Sans MT" w:hAnsi="Gill Sans MT"/>
        </w:rPr>
        <w:t>t (FAO, 2015)</w:t>
      </w:r>
      <w:r w:rsidRPr="00B35E01">
        <w:rPr>
          <w:rFonts w:ascii="Gill Sans MT" w:hAnsi="Gill Sans MT"/>
          <w:noProof/>
        </w:rPr>
        <w:t xml:space="preserve">. </w:t>
      </w:r>
    </w:p>
    <w:p w:rsidR="00E979A8" w:rsidRPr="00B35E01" w:rsidRDefault="00E979A8" w:rsidP="00E979A8">
      <w:pPr>
        <w:spacing w:after="0" w:line="288" w:lineRule="auto"/>
        <w:rPr>
          <w:rFonts w:ascii="Gill Sans MT" w:hAnsi="Gill Sans MT"/>
          <w:noProof/>
        </w:rPr>
      </w:pPr>
    </w:p>
    <w:p w:rsidR="00E979A8" w:rsidRPr="00484280" w:rsidRDefault="00E979A8" w:rsidP="00E979A8">
      <w:pPr>
        <w:pStyle w:val="ListParagraph"/>
        <w:numPr>
          <w:ilvl w:val="2"/>
          <w:numId w:val="32"/>
        </w:numPr>
        <w:spacing w:after="0" w:line="288" w:lineRule="auto"/>
        <w:outlineLvl w:val="2"/>
        <w:rPr>
          <w:rFonts w:ascii="Gill Sans MT" w:hAnsi="Gill Sans MT"/>
          <w:b/>
          <w:sz w:val="24"/>
          <w:szCs w:val="24"/>
        </w:rPr>
      </w:pPr>
      <w:bookmarkStart w:id="190" w:name="_Toc499715982"/>
      <w:r w:rsidRPr="00484280">
        <w:rPr>
          <w:rFonts w:ascii="Gill Sans MT" w:hAnsi="Gill Sans MT"/>
          <w:b/>
          <w:sz w:val="24"/>
          <w:szCs w:val="24"/>
        </w:rPr>
        <w:t>Competitiveness of Ethiopia’s Livestock and Meat Export Sector</w:t>
      </w:r>
      <w:bookmarkEnd w:id="190"/>
    </w:p>
    <w:p w:rsidR="00E979A8" w:rsidRPr="00D555FF" w:rsidRDefault="00E979A8" w:rsidP="00E979A8">
      <w:pPr>
        <w:spacing w:after="0" w:line="288" w:lineRule="auto"/>
        <w:rPr>
          <w:rFonts w:ascii="Gill Sans MT" w:hAnsi="Gill Sans MT"/>
          <w:b/>
        </w:rPr>
      </w:pPr>
      <w:r>
        <w:rPr>
          <w:rFonts w:ascii="Gill Sans MT" w:hAnsi="Gill Sans MT"/>
          <w:b/>
        </w:rPr>
        <w:t>5</w:t>
      </w:r>
      <w:r w:rsidRPr="00D555FF">
        <w:rPr>
          <w:rFonts w:ascii="Gill Sans MT" w:hAnsi="Gill Sans MT"/>
          <w:b/>
        </w:rPr>
        <w:t>.</w:t>
      </w:r>
      <w:r>
        <w:rPr>
          <w:rFonts w:ascii="Gill Sans MT" w:hAnsi="Gill Sans MT"/>
          <w:b/>
        </w:rPr>
        <w:t>4</w:t>
      </w:r>
      <w:r w:rsidRPr="00D555FF">
        <w:rPr>
          <w:rFonts w:ascii="Gill Sans MT" w:hAnsi="Gill Sans MT"/>
          <w:b/>
        </w:rPr>
        <w:t>.</w:t>
      </w:r>
      <w:r>
        <w:rPr>
          <w:rFonts w:ascii="Gill Sans MT" w:hAnsi="Gill Sans MT"/>
          <w:b/>
        </w:rPr>
        <w:t>4.</w:t>
      </w:r>
      <w:r w:rsidRPr="00D555FF">
        <w:rPr>
          <w:rFonts w:ascii="Gill Sans MT" w:hAnsi="Gill Sans MT"/>
          <w:b/>
        </w:rPr>
        <w:t>1</w:t>
      </w:r>
      <w:r>
        <w:rPr>
          <w:rFonts w:ascii="Gill Sans MT" w:hAnsi="Gill Sans MT"/>
          <w:b/>
        </w:rPr>
        <w:tab/>
      </w:r>
      <w:r w:rsidRPr="00D555FF">
        <w:rPr>
          <w:rFonts w:ascii="Gill Sans MT" w:hAnsi="Gill Sans MT"/>
          <w:b/>
        </w:rPr>
        <w:t>Livestock Productivity</w:t>
      </w:r>
    </w:p>
    <w:p w:rsidR="00E979A8" w:rsidRDefault="00E979A8" w:rsidP="00E979A8">
      <w:pPr>
        <w:spacing w:after="0" w:line="288" w:lineRule="auto"/>
        <w:rPr>
          <w:rFonts w:ascii="Gill Sans MT" w:hAnsi="Gill Sans MT"/>
          <w:color w:val="000000"/>
          <w:w w:val="103"/>
        </w:rPr>
      </w:pPr>
    </w:p>
    <w:p w:rsidR="00E979A8" w:rsidRPr="00B35E01" w:rsidRDefault="00E979A8" w:rsidP="00E979A8">
      <w:pPr>
        <w:spacing w:after="0" w:line="288" w:lineRule="auto"/>
        <w:rPr>
          <w:rFonts w:ascii="Gill Sans MT" w:hAnsi="Gill Sans MT"/>
          <w:spacing w:val="7"/>
        </w:rPr>
      </w:pPr>
      <w:r w:rsidRPr="00B35E01">
        <w:rPr>
          <w:rFonts w:ascii="Gill Sans MT" w:hAnsi="Gill Sans MT"/>
          <w:color w:val="000000"/>
          <w:w w:val="103"/>
        </w:rPr>
        <w:t xml:space="preserve">Along with quality, which demands exportable products to meet specific standards set by importing countries or other international standards, productivity is a key factor in affecting Ethiopia’s global competitiveness and the sustainability of its export of livestock and livestock products. Existing </w:t>
      </w:r>
      <w:r w:rsidRPr="00B35E01">
        <w:rPr>
          <w:rFonts w:ascii="Gill Sans MT" w:hAnsi="Gill Sans MT"/>
        </w:rPr>
        <w:t>livestock</w:t>
      </w:r>
      <w:r>
        <w:rPr>
          <w:rFonts w:ascii="Gill Sans MT" w:hAnsi="Gill Sans MT"/>
        </w:rPr>
        <w:t xml:space="preserve"> </w:t>
      </w:r>
      <w:r w:rsidRPr="00B35E01">
        <w:rPr>
          <w:rFonts w:ascii="Gill Sans MT" w:hAnsi="Gill Sans MT"/>
        </w:rPr>
        <w:t>prod</w:t>
      </w:r>
      <w:r w:rsidRPr="00B35E01">
        <w:rPr>
          <w:rFonts w:ascii="Gill Sans MT" w:hAnsi="Gill Sans MT"/>
          <w:spacing w:val="1"/>
        </w:rPr>
        <w:t>u</w:t>
      </w:r>
      <w:r w:rsidRPr="00B35E01">
        <w:rPr>
          <w:rFonts w:ascii="Gill Sans MT" w:hAnsi="Gill Sans MT"/>
          <w:spacing w:val="-1"/>
        </w:rPr>
        <w:t>c</w:t>
      </w:r>
      <w:r w:rsidRPr="00B35E01">
        <w:rPr>
          <w:rFonts w:ascii="Gill Sans MT" w:hAnsi="Gill Sans MT"/>
          <w:spacing w:val="1"/>
        </w:rPr>
        <w:t>t</w:t>
      </w:r>
      <w:r w:rsidRPr="00B35E01">
        <w:rPr>
          <w:rFonts w:ascii="Gill Sans MT" w:hAnsi="Gill Sans MT"/>
        </w:rPr>
        <w:t>iv</w:t>
      </w:r>
      <w:r w:rsidRPr="00B35E01">
        <w:rPr>
          <w:rFonts w:ascii="Gill Sans MT" w:hAnsi="Gill Sans MT"/>
          <w:spacing w:val="-2"/>
        </w:rPr>
        <w:t>i</w:t>
      </w:r>
      <w:r w:rsidRPr="00B35E01">
        <w:rPr>
          <w:rFonts w:ascii="Gill Sans MT" w:hAnsi="Gill Sans MT"/>
          <w:spacing w:val="1"/>
        </w:rPr>
        <w:t>t</w:t>
      </w:r>
      <w:r w:rsidRPr="00B35E01">
        <w:rPr>
          <w:rFonts w:ascii="Gill Sans MT" w:hAnsi="Gill Sans MT"/>
        </w:rPr>
        <w:t>y</w:t>
      </w:r>
      <w:r>
        <w:rPr>
          <w:rFonts w:ascii="Gill Sans MT" w:hAnsi="Gill Sans MT"/>
        </w:rPr>
        <w:t xml:space="preserve"> </w:t>
      </w:r>
      <w:r w:rsidRPr="00B35E01">
        <w:rPr>
          <w:rFonts w:ascii="Gill Sans MT" w:hAnsi="Gill Sans MT"/>
          <w:spacing w:val="-2"/>
        </w:rPr>
        <w:t>i</w:t>
      </w:r>
      <w:r w:rsidRPr="00B35E01">
        <w:rPr>
          <w:rFonts w:ascii="Gill Sans MT" w:hAnsi="Gill Sans MT"/>
        </w:rPr>
        <w:t>n</w:t>
      </w:r>
      <w:r>
        <w:rPr>
          <w:rFonts w:ascii="Gill Sans MT" w:hAnsi="Gill Sans MT"/>
        </w:rPr>
        <w:t xml:space="preserve"> </w:t>
      </w:r>
      <w:r w:rsidRPr="00B35E01">
        <w:rPr>
          <w:rFonts w:ascii="Gill Sans MT" w:hAnsi="Gill Sans MT"/>
        </w:rPr>
        <w:t>Ethiopia, however,</w:t>
      </w:r>
      <w:r>
        <w:rPr>
          <w:rFonts w:ascii="Gill Sans MT" w:hAnsi="Gill Sans MT"/>
        </w:rPr>
        <w:t xml:space="preserve"> </w:t>
      </w:r>
      <w:r w:rsidRPr="00B35E01">
        <w:rPr>
          <w:rFonts w:ascii="Gill Sans MT" w:hAnsi="Gill Sans MT"/>
        </w:rPr>
        <w:t>is</w:t>
      </w:r>
      <w:r>
        <w:rPr>
          <w:rFonts w:ascii="Gill Sans MT" w:hAnsi="Gill Sans MT"/>
        </w:rPr>
        <w:t xml:space="preserve"> </w:t>
      </w:r>
      <w:r w:rsidRPr="00B35E01">
        <w:rPr>
          <w:rFonts w:ascii="Gill Sans MT" w:hAnsi="Gill Sans MT"/>
        </w:rPr>
        <w:t>one</w:t>
      </w:r>
      <w:r>
        <w:rPr>
          <w:rFonts w:ascii="Gill Sans MT" w:hAnsi="Gill Sans MT"/>
        </w:rPr>
        <w:t xml:space="preserve"> </w:t>
      </w:r>
      <w:r w:rsidRPr="00B35E01">
        <w:rPr>
          <w:rFonts w:ascii="Gill Sans MT" w:hAnsi="Gill Sans MT"/>
        </w:rPr>
        <w:t>of</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spacing w:val="-2"/>
        </w:rPr>
        <w:t>l</w:t>
      </w:r>
      <w:r w:rsidRPr="00B35E01">
        <w:rPr>
          <w:rFonts w:ascii="Gill Sans MT" w:hAnsi="Gill Sans MT"/>
        </w:rPr>
        <w:t>owe</w:t>
      </w:r>
      <w:r w:rsidRPr="00B35E01">
        <w:rPr>
          <w:rFonts w:ascii="Gill Sans MT" w:hAnsi="Gill Sans MT"/>
          <w:spacing w:val="-1"/>
        </w:rPr>
        <w:t>s</w:t>
      </w:r>
      <w:r w:rsidRPr="00B35E01">
        <w:rPr>
          <w:rFonts w:ascii="Gill Sans MT" w:hAnsi="Gill Sans MT"/>
        </w:rPr>
        <w:t>t</w:t>
      </w:r>
      <w:r>
        <w:rPr>
          <w:rFonts w:ascii="Gill Sans MT" w:hAnsi="Gill Sans MT"/>
        </w:rPr>
        <w:t xml:space="preserve"> </w:t>
      </w:r>
      <w:r w:rsidRPr="00B35E01">
        <w:rPr>
          <w:rFonts w:ascii="Gill Sans MT" w:hAnsi="Gill Sans MT"/>
        </w:rPr>
        <w:t>in</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rPr>
        <w:t xml:space="preserve">world, as shown </w:t>
      </w:r>
      <w:r w:rsidRPr="00D60048">
        <w:rPr>
          <w:rFonts w:ascii="Gill Sans MT" w:hAnsi="Gill Sans MT"/>
        </w:rPr>
        <w:t>in Table 5.7</w:t>
      </w:r>
      <w:r w:rsidRPr="00B35E01">
        <w:rPr>
          <w:rFonts w:ascii="Gill Sans MT" w:hAnsi="Gill Sans MT"/>
        </w:rPr>
        <w:t>, which s</w:t>
      </w:r>
      <w:r w:rsidRPr="00B35E01">
        <w:rPr>
          <w:rFonts w:ascii="Gill Sans MT" w:hAnsi="Gill Sans MT"/>
          <w:spacing w:val="-1"/>
        </w:rPr>
        <w:t>h</w:t>
      </w:r>
      <w:r w:rsidRPr="00B35E01">
        <w:rPr>
          <w:rFonts w:ascii="Gill Sans MT" w:hAnsi="Gill Sans MT"/>
        </w:rPr>
        <w:t>ows</w:t>
      </w:r>
      <w:r>
        <w:rPr>
          <w:rFonts w:ascii="Gill Sans MT" w:hAnsi="Gill Sans MT"/>
        </w:rPr>
        <w:t xml:space="preserve"> </w:t>
      </w:r>
      <w:r w:rsidRPr="00B35E01">
        <w:rPr>
          <w:rFonts w:ascii="Gill Sans MT" w:hAnsi="Gill Sans MT"/>
          <w:spacing w:val="1"/>
        </w:rPr>
        <w:t>t</w:t>
      </w:r>
      <w:r w:rsidRPr="00B35E01">
        <w:rPr>
          <w:rFonts w:ascii="Gill Sans MT" w:hAnsi="Gill Sans MT"/>
        </w:rPr>
        <w:t>he</w:t>
      </w:r>
      <w:r>
        <w:rPr>
          <w:rFonts w:ascii="Gill Sans MT" w:hAnsi="Gill Sans MT"/>
        </w:rPr>
        <w:t xml:space="preserve"> </w:t>
      </w:r>
      <w:r w:rsidRPr="00B35E01">
        <w:rPr>
          <w:rFonts w:ascii="Gill Sans MT" w:hAnsi="Gill Sans MT"/>
        </w:rPr>
        <w:t>liv</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tock</w:t>
      </w:r>
      <w:r>
        <w:rPr>
          <w:rFonts w:ascii="Gill Sans MT" w:hAnsi="Gill Sans MT"/>
        </w:rPr>
        <w:t xml:space="preserve"> </w:t>
      </w:r>
      <w:r w:rsidRPr="00B35E01">
        <w:rPr>
          <w:rFonts w:ascii="Gill Sans MT" w:hAnsi="Gill Sans MT"/>
        </w:rPr>
        <w:t>produ</w:t>
      </w:r>
      <w:r w:rsidRPr="00B35E01">
        <w:rPr>
          <w:rFonts w:ascii="Gill Sans MT" w:hAnsi="Gill Sans MT"/>
          <w:spacing w:val="-1"/>
        </w:rPr>
        <w:t>c</w:t>
      </w:r>
      <w:r w:rsidRPr="00B35E01">
        <w:rPr>
          <w:rFonts w:ascii="Gill Sans MT" w:hAnsi="Gill Sans MT"/>
        </w:rPr>
        <w:t>tivity</w:t>
      </w:r>
      <w:r>
        <w:rPr>
          <w:rFonts w:ascii="Gill Sans MT" w:hAnsi="Gill Sans MT"/>
        </w:rPr>
        <w:t xml:space="preserve"> </w:t>
      </w:r>
      <w:r w:rsidRPr="00B35E01">
        <w:rPr>
          <w:rFonts w:ascii="Gill Sans MT" w:hAnsi="Gill Sans MT"/>
        </w:rPr>
        <w:t>l</w:t>
      </w:r>
      <w:r w:rsidRPr="00B35E01">
        <w:rPr>
          <w:rFonts w:ascii="Gill Sans MT" w:hAnsi="Gill Sans MT"/>
          <w:spacing w:val="1"/>
        </w:rPr>
        <w:t>e</w:t>
      </w:r>
      <w:r w:rsidRPr="00B35E01">
        <w:rPr>
          <w:rFonts w:ascii="Gill Sans MT" w:hAnsi="Gill Sans MT"/>
          <w:spacing w:val="-1"/>
        </w:rPr>
        <w:t>v</w:t>
      </w:r>
      <w:r w:rsidRPr="00B35E01">
        <w:rPr>
          <w:rFonts w:ascii="Gill Sans MT" w:hAnsi="Gill Sans MT"/>
        </w:rPr>
        <w:t>els</w:t>
      </w:r>
      <w:r>
        <w:rPr>
          <w:rFonts w:ascii="Gill Sans MT" w:hAnsi="Gill Sans MT"/>
        </w:rPr>
        <w:t xml:space="preserve"> </w:t>
      </w:r>
      <w:r w:rsidRPr="00B35E01">
        <w:rPr>
          <w:rFonts w:ascii="Gill Sans MT" w:hAnsi="Gill Sans MT"/>
        </w:rPr>
        <w:lastRenderedPageBreak/>
        <w:t>of</w:t>
      </w:r>
      <w:r>
        <w:rPr>
          <w:rFonts w:ascii="Gill Sans MT" w:hAnsi="Gill Sans MT"/>
        </w:rPr>
        <w:t xml:space="preserve"> </w:t>
      </w:r>
      <w:r w:rsidRPr="00B35E01">
        <w:rPr>
          <w:rFonts w:ascii="Gill Sans MT" w:hAnsi="Gill Sans MT"/>
        </w:rPr>
        <w:t>Et</w:t>
      </w:r>
      <w:r w:rsidRPr="00B35E01">
        <w:rPr>
          <w:rFonts w:ascii="Gill Sans MT" w:hAnsi="Gill Sans MT"/>
          <w:spacing w:val="1"/>
        </w:rPr>
        <w:t>h</w:t>
      </w:r>
      <w:r w:rsidRPr="00B35E01">
        <w:rPr>
          <w:rFonts w:ascii="Gill Sans MT" w:hAnsi="Gill Sans MT"/>
        </w:rPr>
        <w:t xml:space="preserve">iopia vis-à-vis the global and African average levels. </w:t>
      </w:r>
      <w:r w:rsidRPr="00B35E01">
        <w:rPr>
          <w:rFonts w:ascii="Gill Sans MT" w:hAnsi="Gill Sans MT"/>
          <w:w w:val="103"/>
        </w:rPr>
        <w:t xml:space="preserve">The </w:t>
      </w:r>
      <w:r w:rsidRPr="00B35E01">
        <w:rPr>
          <w:rFonts w:ascii="Gill Sans MT" w:hAnsi="Gill Sans MT"/>
        </w:rPr>
        <w:t>carc</w:t>
      </w:r>
      <w:r w:rsidRPr="00B35E01">
        <w:rPr>
          <w:rFonts w:ascii="Gill Sans MT" w:hAnsi="Gill Sans MT"/>
          <w:spacing w:val="1"/>
        </w:rPr>
        <w:t>a</w:t>
      </w:r>
      <w:r w:rsidRPr="00B35E01">
        <w:rPr>
          <w:rFonts w:ascii="Gill Sans MT" w:hAnsi="Gill Sans MT"/>
        </w:rPr>
        <w:t>ss</w:t>
      </w:r>
      <w:r>
        <w:rPr>
          <w:rFonts w:ascii="Gill Sans MT" w:hAnsi="Gill Sans MT"/>
        </w:rPr>
        <w:t xml:space="preserve"> </w:t>
      </w:r>
      <w:r w:rsidRPr="00B35E01">
        <w:rPr>
          <w:rFonts w:ascii="Gill Sans MT" w:hAnsi="Gill Sans MT"/>
        </w:rPr>
        <w:t>w</w:t>
      </w:r>
      <w:r w:rsidRPr="00B35E01">
        <w:rPr>
          <w:rFonts w:ascii="Gill Sans MT" w:hAnsi="Gill Sans MT"/>
          <w:spacing w:val="1"/>
        </w:rPr>
        <w:t>e</w:t>
      </w:r>
      <w:r w:rsidRPr="00B35E01">
        <w:rPr>
          <w:rFonts w:ascii="Gill Sans MT" w:hAnsi="Gill Sans MT"/>
        </w:rPr>
        <w:t>ights</w:t>
      </w:r>
      <w:r>
        <w:rPr>
          <w:rFonts w:ascii="Gill Sans MT" w:hAnsi="Gill Sans MT"/>
        </w:rPr>
        <w:t xml:space="preserve"> </w:t>
      </w:r>
      <w:r w:rsidRPr="00B35E01">
        <w:rPr>
          <w:rFonts w:ascii="Gill Sans MT" w:hAnsi="Gill Sans MT"/>
          <w:spacing w:val="-2"/>
        </w:rPr>
        <w:t>i</w:t>
      </w:r>
      <w:r w:rsidRPr="00B35E01">
        <w:rPr>
          <w:rFonts w:ascii="Gill Sans MT" w:hAnsi="Gill Sans MT"/>
        </w:rPr>
        <w:t>n</w:t>
      </w:r>
      <w:r>
        <w:rPr>
          <w:rFonts w:ascii="Gill Sans MT" w:hAnsi="Gill Sans MT"/>
        </w:rPr>
        <w:t xml:space="preserve"> </w:t>
      </w:r>
      <w:r w:rsidRPr="00B35E01">
        <w:rPr>
          <w:rFonts w:ascii="Gill Sans MT" w:hAnsi="Gill Sans MT"/>
        </w:rPr>
        <w:t>Et</w:t>
      </w:r>
      <w:r w:rsidRPr="00B35E01">
        <w:rPr>
          <w:rFonts w:ascii="Gill Sans MT" w:hAnsi="Gill Sans MT"/>
          <w:spacing w:val="1"/>
        </w:rPr>
        <w:t>h</w:t>
      </w:r>
      <w:r w:rsidRPr="00B35E01">
        <w:rPr>
          <w:rFonts w:ascii="Gill Sans MT" w:hAnsi="Gill Sans MT"/>
        </w:rPr>
        <w:t>i</w:t>
      </w:r>
      <w:r w:rsidRPr="00B35E01">
        <w:rPr>
          <w:rFonts w:ascii="Gill Sans MT" w:hAnsi="Gill Sans MT"/>
          <w:spacing w:val="1"/>
        </w:rPr>
        <w:t>o</w:t>
      </w:r>
      <w:r w:rsidRPr="00B35E01">
        <w:rPr>
          <w:rFonts w:ascii="Gill Sans MT" w:hAnsi="Gill Sans MT"/>
        </w:rPr>
        <w:t>p</w:t>
      </w:r>
      <w:r w:rsidRPr="00B35E01">
        <w:rPr>
          <w:rFonts w:ascii="Gill Sans MT" w:hAnsi="Gill Sans MT"/>
          <w:spacing w:val="-2"/>
        </w:rPr>
        <w:t>i</w:t>
      </w:r>
      <w:r w:rsidRPr="00B35E01">
        <w:rPr>
          <w:rFonts w:ascii="Gill Sans MT" w:hAnsi="Gill Sans MT"/>
        </w:rPr>
        <w:t>a</w:t>
      </w:r>
      <w:r>
        <w:rPr>
          <w:rFonts w:ascii="Gill Sans MT" w:hAnsi="Gill Sans MT"/>
        </w:rPr>
        <w:t xml:space="preserve"> </w:t>
      </w:r>
      <w:r w:rsidRPr="00B35E01">
        <w:rPr>
          <w:rFonts w:ascii="Gill Sans MT" w:hAnsi="Gill Sans MT"/>
        </w:rPr>
        <w:t>are</w:t>
      </w:r>
      <w:r>
        <w:rPr>
          <w:rFonts w:ascii="Gill Sans MT" w:hAnsi="Gill Sans MT"/>
        </w:rPr>
        <w:t xml:space="preserve"> </w:t>
      </w:r>
      <w:r w:rsidRPr="00B35E01">
        <w:rPr>
          <w:rFonts w:ascii="Gill Sans MT" w:hAnsi="Gill Sans MT"/>
        </w:rPr>
        <w:t>108kg/head</w:t>
      </w:r>
      <w:r>
        <w:rPr>
          <w:rFonts w:ascii="Gill Sans MT" w:hAnsi="Gill Sans MT"/>
        </w:rPr>
        <w:t xml:space="preserve"> </w:t>
      </w:r>
      <w:r w:rsidRPr="00B35E01">
        <w:rPr>
          <w:rFonts w:ascii="Gill Sans MT" w:hAnsi="Gill Sans MT"/>
        </w:rPr>
        <w:t>for</w:t>
      </w:r>
      <w:r>
        <w:rPr>
          <w:rFonts w:ascii="Gill Sans MT" w:hAnsi="Gill Sans MT"/>
        </w:rPr>
        <w:t xml:space="preserve"> </w:t>
      </w:r>
      <w:r w:rsidRPr="00B35E01">
        <w:rPr>
          <w:rFonts w:ascii="Gill Sans MT" w:hAnsi="Gill Sans MT"/>
        </w:rPr>
        <w:t>catt</w:t>
      </w:r>
      <w:r w:rsidRPr="00B35E01">
        <w:rPr>
          <w:rFonts w:ascii="Gill Sans MT" w:hAnsi="Gill Sans MT"/>
          <w:spacing w:val="-2"/>
        </w:rPr>
        <w:t>l</w:t>
      </w:r>
      <w:r w:rsidRPr="00B35E01">
        <w:rPr>
          <w:rFonts w:ascii="Gill Sans MT" w:hAnsi="Gill Sans MT"/>
        </w:rPr>
        <w:t>e,</w:t>
      </w:r>
      <w:r>
        <w:rPr>
          <w:rFonts w:ascii="Gill Sans MT" w:hAnsi="Gill Sans MT"/>
        </w:rPr>
        <w:t xml:space="preserve"> </w:t>
      </w:r>
      <w:r w:rsidRPr="00B35E01">
        <w:rPr>
          <w:rFonts w:ascii="Gill Sans MT" w:hAnsi="Gill Sans MT"/>
        </w:rPr>
        <w:t>10k</w:t>
      </w:r>
      <w:r w:rsidRPr="00B35E01">
        <w:rPr>
          <w:rFonts w:ascii="Gill Sans MT" w:hAnsi="Gill Sans MT"/>
          <w:spacing w:val="1"/>
        </w:rPr>
        <w:t>g</w:t>
      </w:r>
      <w:r w:rsidRPr="00B35E01">
        <w:rPr>
          <w:rFonts w:ascii="Gill Sans MT" w:hAnsi="Gill Sans MT"/>
        </w:rPr>
        <w:t>/h</w:t>
      </w:r>
      <w:r w:rsidRPr="00B35E01">
        <w:rPr>
          <w:rFonts w:ascii="Gill Sans MT" w:hAnsi="Gill Sans MT"/>
          <w:spacing w:val="-1"/>
        </w:rPr>
        <w:t>e</w:t>
      </w:r>
      <w:r w:rsidRPr="00B35E01">
        <w:rPr>
          <w:rFonts w:ascii="Gill Sans MT" w:hAnsi="Gill Sans MT"/>
        </w:rPr>
        <w:t>ad</w:t>
      </w:r>
      <w:r>
        <w:rPr>
          <w:rFonts w:ascii="Gill Sans MT" w:hAnsi="Gill Sans MT"/>
        </w:rPr>
        <w:t xml:space="preserve"> </w:t>
      </w:r>
      <w:r w:rsidRPr="00B35E01">
        <w:rPr>
          <w:rFonts w:ascii="Gill Sans MT" w:hAnsi="Gill Sans MT"/>
        </w:rPr>
        <w:t>for</w:t>
      </w:r>
      <w:r>
        <w:rPr>
          <w:rFonts w:ascii="Gill Sans MT" w:hAnsi="Gill Sans MT"/>
        </w:rPr>
        <w:t xml:space="preserve"> </w:t>
      </w:r>
      <w:r w:rsidRPr="00B35E01">
        <w:rPr>
          <w:rFonts w:ascii="Gill Sans MT" w:hAnsi="Gill Sans MT"/>
          <w:spacing w:val="-1"/>
        </w:rPr>
        <w:t>s</w:t>
      </w:r>
      <w:r w:rsidRPr="00B35E01">
        <w:rPr>
          <w:rFonts w:ascii="Gill Sans MT" w:hAnsi="Gill Sans MT"/>
        </w:rPr>
        <w:t>heep,</w:t>
      </w:r>
      <w:r>
        <w:rPr>
          <w:rFonts w:ascii="Gill Sans MT" w:hAnsi="Gill Sans MT"/>
        </w:rPr>
        <w:t xml:space="preserve"> </w:t>
      </w:r>
      <w:r w:rsidRPr="00B35E01">
        <w:rPr>
          <w:rFonts w:ascii="Gill Sans MT" w:hAnsi="Gill Sans MT"/>
        </w:rPr>
        <w:t>8.5</w:t>
      </w:r>
      <w:r>
        <w:rPr>
          <w:rFonts w:ascii="Gill Sans MT" w:hAnsi="Gill Sans MT"/>
        </w:rPr>
        <w:t xml:space="preserve"> </w:t>
      </w:r>
      <w:r w:rsidRPr="00B35E01">
        <w:rPr>
          <w:rFonts w:ascii="Gill Sans MT" w:hAnsi="Gill Sans MT"/>
        </w:rPr>
        <w:t>kg/head</w:t>
      </w:r>
      <w:r>
        <w:rPr>
          <w:rFonts w:ascii="Gill Sans MT" w:hAnsi="Gill Sans MT"/>
        </w:rPr>
        <w:t xml:space="preserve"> </w:t>
      </w:r>
      <w:r w:rsidRPr="00B35E01">
        <w:rPr>
          <w:rFonts w:ascii="Gill Sans MT" w:hAnsi="Gill Sans MT"/>
          <w:w w:val="103"/>
        </w:rPr>
        <w:t xml:space="preserve">for </w:t>
      </w:r>
      <w:r w:rsidRPr="00B35E01">
        <w:rPr>
          <w:rFonts w:ascii="Gill Sans MT" w:hAnsi="Gill Sans MT"/>
        </w:rPr>
        <w:t>goats,</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rPr>
        <w:t>800</w:t>
      </w:r>
      <w:r>
        <w:rPr>
          <w:rFonts w:ascii="Gill Sans MT" w:hAnsi="Gill Sans MT"/>
        </w:rPr>
        <w:t xml:space="preserve"> </w:t>
      </w:r>
      <w:r w:rsidRPr="00B35E01">
        <w:rPr>
          <w:rFonts w:ascii="Gill Sans MT" w:hAnsi="Gill Sans MT"/>
        </w:rPr>
        <w:t>g/head</w:t>
      </w:r>
      <w:r>
        <w:rPr>
          <w:rFonts w:ascii="Gill Sans MT" w:hAnsi="Gill Sans MT"/>
        </w:rPr>
        <w:t xml:space="preserve"> </w:t>
      </w:r>
      <w:r w:rsidRPr="00B35E01">
        <w:rPr>
          <w:rFonts w:ascii="Gill Sans MT" w:hAnsi="Gill Sans MT"/>
        </w:rPr>
        <w:t>f</w:t>
      </w:r>
      <w:r w:rsidRPr="00B35E01">
        <w:rPr>
          <w:rFonts w:ascii="Gill Sans MT" w:hAnsi="Gill Sans MT"/>
          <w:spacing w:val="-1"/>
        </w:rPr>
        <w:t>o</w:t>
      </w:r>
      <w:r w:rsidRPr="00B35E01">
        <w:rPr>
          <w:rFonts w:ascii="Gill Sans MT" w:hAnsi="Gill Sans MT"/>
        </w:rPr>
        <w:t>r</w:t>
      </w:r>
      <w:r>
        <w:rPr>
          <w:rFonts w:ascii="Gill Sans MT" w:hAnsi="Gill Sans MT"/>
        </w:rPr>
        <w:t xml:space="preserve"> </w:t>
      </w:r>
      <w:r w:rsidRPr="00B35E01">
        <w:rPr>
          <w:rFonts w:ascii="Gill Sans MT" w:hAnsi="Gill Sans MT"/>
        </w:rPr>
        <w:t>chicken</w:t>
      </w:r>
      <w:r w:rsidRPr="00B35E01">
        <w:rPr>
          <w:rFonts w:ascii="Gill Sans MT" w:hAnsi="Gill Sans MT"/>
          <w:spacing w:val="-1"/>
        </w:rPr>
        <w:t>s</w:t>
      </w:r>
      <w:r w:rsidRPr="00B35E01">
        <w:rPr>
          <w:rFonts w:ascii="Gill Sans MT" w:hAnsi="Gill Sans MT"/>
        </w:rPr>
        <w:t>,</w:t>
      </w:r>
      <w:r>
        <w:rPr>
          <w:rFonts w:ascii="Gill Sans MT" w:hAnsi="Gill Sans MT"/>
        </w:rPr>
        <w:t xml:space="preserve"> </w:t>
      </w:r>
      <w:r w:rsidRPr="00B35E01">
        <w:rPr>
          <w:rFonts w:ascii="Gill Sans MT" w:hAnsi="Gill Sans MT"/>
        </w:rPr>
        <w:t>all</w:t>
      </w:r>
      <w:r>
        <w:rPr>
          <w:rFonts w:ascii="Gill Sans MT" w:hAnsi="Gill Sans MT"/>
        </w:rPr>
        <w:t xml:space="preserve"> </w:t>
      </w:r>
      <w:r w:rsidRPr="00B35E01">
        <w:rPr>
          <w:rFonts w:ascii="Gill Sans MT" w:hAnsi="Gill Sans MT"/>
        </w:rPr>
        <w:t>of</w:t>
      </w:r>
      <w:r>
        <w:rPr>
          <w:rFonts w:ascii="Gill Sans MT" w:hAnsi="Gill Sans MT"/>
        </w:rPr>
        <w:t xml:space="preserve"> </w:t>
      </w:r>
      <w:r w:rsidRPr="00B35E01">
        <w:rPr>
          <w:rFonts w:ascii="Gill Sans MT" w:hAnsi="Gill Sans MT"/>
        </w:rPr>
        <w:t>which</w:t>
      </w:r>
      <w:r>
        <w:rPr>
          <w:rFonts w:ascii="Gill Sans MT" w:hAnsi="Gill Sans MT"/>
        </w:rPr>
        <w:t xml:space="preserve"> </w:t>
      </w:r>
      <w:r w:rsidRPr="00B35E01">
        <w:rPr>
          <w:rFonts w:ascii="Gill Sans MT" w:hAnsi="Gill Sans MT"/>
          <w:spacing w:val="-1"/>
        </w:rPr>
        <w:t>a</w:t>
      </w:r>
      <w:r w:rsidRPr="00B35E01">
        <w:rPr>
          <w:rFonts w:ascii="Gill Sans MT" w:hAnsi="Gill Sans MT"/>
          <w:spacing w:val="1"/>
        </w:rPr>
        <w:t>r</w:t>
      </w:r>
      <w:r w:rsidRPr="00B35E01">
        <w:rPr>
          <w:rFonts w:ascii="Gill Sans MT" w:hAnsi="Gill Sans MT"/>
        </w:rPr>
        <w:t>e</w:t>
      </w:r>
      <w:r w:rsidRPr="00B35E01">
        <w:rPr>
          <w:rFonts w:ascii="Gill Sans MT" w:hAnsi="Gill Sans MT"/>
          <w:spacing w:val="11"/>
        </w:rPr>
        <w:t xml:space="preserve"> well </w:t>
      </w:r>
      <w:r w:rsidRPr="00B35E01">
        <w:rPr>
          <w:rFonts w:ascii="Gill Sans MT" w:hAnsi="Gill Sans MT"/>
        </w:rPr>
        <w:t>be</w:t>
      </w:r>
      <w:r w:rsidRPr="00B35E01">
        <w:rPr>
          <w:rFonts w:ascii="Gill Sans MT" w:hAnsi="Gill Sans MT"/>
          <w:spacing w:val="-2"/>
        </w:rPr>
        <w:t>l</w:t>
      </w:r>
      <w:r w:rsidRPr="00B35E01">
        <w:rPr>
          <w:rFonts w:ascii="Gill Sans MT" w:hAnsi="Gill Sans MT"/>
        </w:rPr>
        <w:t>ow</w:t>
      </w:r>
      <w:r>
        <w:rPr>
          <w:rFonts w:ascii="Gill Sans MT" w:hAnsi="Gill Sans MT"/>
        </w:rPr>
        <w:t xml:space="preserve"> </w:t>
      </w:r>
      <w:r w:rsidRPr="00B35E01">
        <w:rPr>
          <w:rFonts w:ascii="Gill Sans MT" w:hAnsi="Gill Sans MT"/>
          <w:spacing w:val="-1"/>
        </w:rPr>
        <w:t>t</w:t>
      </w:r>
      <w:r w:rsidRPr="00B35E01">
        <w:rPr>
          <w:rFonts w:ascii="Gill Sans MT" w:hAnsi="Gill Sans MT"/>
          <w:spacing w:val="1"/>
        </w:rPr>
        <w:t>h</w:t>
      </w:r>
      <w:r w:rsidRPr="00B35E01">
        <w:rPr>
          <w:rFonts w:ascii="Gill Sans MT" w:hAnsi="Gill Sans MT"/>
        </w:rPr>
        <w:t>e</w:t>
      </w:r>
      <w:r w:rsidRPr="00B35E01">
        <w:rPr>
          <w:rFonts w:ascii="Gill Sans MT" w:hAnsi="Gill Sans MT"/>
          <w:spacing w:val="10"/>
        </w:rPr>
        <w:t xml:space="preserve"> global </w:t>
      </w:r>
      <w:r w:rsidRPr="00B35E01">
        <w:rPr>
          <w:rFonts w:ascii="Gill Sans MT" w:hAnsi="Gill Sans MT"/>
          <w:spacing w:val="1"/>
        </w:rPr>
        <w:t>a</w:t>
      </w:r>
      <w:r w:rsidRPr="00B35E01">
        <w:rPr>
          <w:rFonts w:ascii="Gill Sans MT" w:hAnsi="Gill Sans MT"/>
          <w:spacing w:val="-1"/>
        </w:rPr>
        <w:t>v</w:t>
      </w:r>
      <w:r w:rsidRPr="00B35E01">
        <w:rPr>
          <w:rFonts w:ascii="Gill Sans MT" w:hAnsi="Gill Sans MT"/>
        </w:rPr>
        <w:t>erage</w:t>
      </w:r>
      <w:r>
        <w:rPr>
          <w:rFonts w:ascii="Gill Sans MT" w:hAnsi="Gill Sans MT"/>
        </w:rPr>
        <w:t xml:space="preserve"> </w:t>
      </w:r>
      <w:r w:rsidRPr="00B35E01">
        <w:rPr>
          <w:rFonts w:ascii="Gill Sans MT" w:hAnsi="Gill Sans MT"/>
        </w:rPr>
        <w:t>pr</w:t>
      </w:r>
      <w:r w:rsidRPr="00B35E01">
        <w:rPr>
          <w:rFonts w:ascii="Gill Sans MT" w:hAnsi="Gill Sans MT"/>
          <w:spacing w:val="-1"/>
        </w:rPr>
        <w:t>o</w:t>
      </w:r>
      <w:r w:rsidRPr="00B35E01">
        <w:rPr>
          <w:rFonts w:ascii="Gill Sans MT" w:hAnsi="Gill Sans MT"/>
        </w:rPr>
        <w:t>ducti</w:t>
      </w:r>
      <w:r w:rsidRPr="00B35E01">
        <w:rPr>
          <w:rFonts w:ascii="Gill Sans MT" w:hAnsi="Gill Sans MT"/>
          <w:spacing w:val="-1"/>
        </w:rPr>
        <w:t>v</w:t>
      </w:r>
      <w:r w:rsidRPr="00B35E01">
        <w:rPr>
          <w:rFonts w:ascii="Gill Sans MT" w:hAnsi="Gill Sans MT"/>
          <w:spacing w:val="1"/>
        </w:rPr>
        <w:t>i</w:t>
      </w:r>
      <w:r w:rsidRPr="00B35E01">
        <w:rPr>
          <w:rFonts w:ascii="Gill Sans MT" w:hAnsi="Gill Sans MT"/>
        </w:rPr>
        <w:t>ty</w:t>
      </w:r>
      <w:r w:rsidRPr="00B35E01">
        <w:rPr>
          <w:rFonts w:ascii="Gill Sans MT" w:hAnsi="Gill Sans MT"/>
          <w:spacing w:val="31"/>
        </w:rPr>
        <w:t xml:space="preserve"> level</w:t>
      </w:r>
      <w:r w:rsidRPr="00B35E01">
        <w:rPr>
          <w:rFonts w:ascii="Gill Sans MT" w:hAnsi="Gill Sans MT"/>
          <w:spacing w:val="7"/>
        </w:rPr>
        <w:t xml:space="preserve">, as well as the average productivity level for African countries. This productivity gap has also remained unchanged over the past decades when exports of livestock and meat have been growing very fast (Table </w:t>
      </w:r>
      <w:r>
        <w:rPr>
          <w:rFonts w:ascii="Gill Sans MT" w:hAnsi="Gill Sans MT"/>
          <w:spacing w:val="7"/>
        </w:rPr>
        <w:t>5.7</w:t>
      </w:r>
      <w:r w:rsidRPr="00B35E01">
        <w:rPr>
          <w:rFonts w:ascii="Gill Sans MT" w:hAnsi="Gill Sans MT"/>
          <w:spacing w:val="7"/>
        </w:rPr>
        <w:t xml:space="preserve">). </w:t>
      </w:r>
    </w:p>
    <w:p w:rsidR="00E979A8" w:rsidRDefault="00E979A8" w:rsidP="00E979A8">
      <w:pPr>
        <w:spacing w:after="0" w:line="288" w:lineRule="auto"/>
        <w:rPr>
          <w:rFonts w:ascii="Gill Sans MT" w:hAnsi="Gill Sans MT"/>
        </w:rPr>
      </w:pPr>
    </w:p>
    <w:p w:rsidR="00E979A8" w:rsidRDefault="00E979A8" w:rsidP="00E979A8">
      <w:pPr>
        <w:pStyle w:val="Caption"/>
        <w:ind w:left="1260" w:hanging="1260"/>
      </w:pPr>
      <w:bookmarkStart w:id="191" w:name="_Toc499716027"/>
      <w:r>
        <w:t>Table 5.</w:t>
      </w:r>
      <w:fldSimple w:instr=" SEQ Table_5. \* ARABIC ">
        <w:r>
          <w:rPr>
            <w:noProof/>
          </w:rPr>
          <w:t>7</w:t>
        </w:r>
      </w:fldSimple>
      <w:r>
        <w:t xml:space="preserve">: </w:t>
      </w:r>
      <w:r w:rsidRPr="00F42F9E">
        <w:rPr>
          <w:szCs w:val="22"/>
        </w:rPr>
        <w:t>Livestock</w:t>
      </w:r>
      <w:r>
        <w:rPr>
          <w:szCs w:val="22"/>
        </w:rPr>
        <w:t xml:space="preserve"> </w:t>
      </w:r>
      <w:r w:rsidRPr="00F42F9E">
        <w:rPr>
          <w:szCs w:val="22"/>
        </w:rPr>
        <w:t>productivity in Ethiopia versus its competitors</w:t>
      </w:r>
      <w:r>
        <w:rPr>
          <w:szCs w:val="22"/>
        </w:rPr>
        <w:t xml:space="preserve"> </w:t>
      </w:r>
      <w:r w:rsidRPr="004E786B">
        <w:rPr>
          <w:w w:val="103"/>
          <w:sz w:val="16"/>
          <w:szCs w:val="22"/>
        </w:rPr>
        <w:t>(Average meat Caracas weight per animal</w:t>
      </w:r>
      <w:bookmarkEnd w:id="191"/>
    </w:p>
    <w:tbl>
      <w:tblPr>
        <w:tblStyle w:val="TableGrid"/>
        <w:tblW w:w="6210" w:type="dxa"/>
        <w:tblInd w:w="108" w:type="dxa"/>
        <w:tblBorders>
          <w:left w:val="none" w:sz="0" w:space="0" w:color="auto"/>
          <w:right w:val="none" w:sz="0" w:space="0" w:color="auto"/>
          <w:insideH w:val="none" w:sz="0" w:space="0" w:color="auto"/>
          <w:insideV w:val="none" w:sz="0" w:space="0" w:color="auto"/>
        </w:tblBorders>
        <w:tblLook w:val="04A0"/>
      </w:tblPr>
      <w:tblGrid>
        <w:gridCol w:w="1245"/>
        <w:gridCol w:w="1035"/>
        <w:gridCol w:w="184"/>
        <w:gridCol w:w="900"/>
        <w:gridCol w:w="843"/>
        <w:gridCol w:w="874"/>
        <w:gridCol w:w="12"/>
        <w:gridCol w:w="1117"/>
      </w:tblGrid>
      <w:tr w:rsidR="00E979A8" w:rsidRPr="004E786B" w:rsidTr="004F13F4">
        <w:trPr>
          <w:trHeight w:val="360"/>
        </w:trPr>
        <w:tc>
          <w:tcPr>
            <w:tcW w:w="2280" w:type="dxa"/>
            <w:gridSpan w:val="2"/>
            <w:vMerge w:val="restart"/>
            <w:vAlign w:val="center"/>
          </w:tcPr>
          <w:p w:rsidR="00E979A8" w:rsidRPr="004E786B" w:rsidRDefault="00E979A8" w:rsidP="004F13F4">
            <w:pPr>
              <w:spacing w:line="288" w:lineRule="auto"/>
              <w:jc w:val="left"/>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Year and population</w:t>
            </w:r>
          </w:p>
        </w:tc>
        <w:tc>
          <w:tcPr>
            <w:tcW w:w="3930" w:type="dxa"/>
            <w:gridSpan w:val="6"/>
            <w:tcBorders>
              <w:top w:val="single" w:sz="4" w:space="0" w:color="auto"/>
              <w:bottom w:val="single" w:sz="4" w:space="0" w:color="auto"/>
            </w:tcBorders>
            <w:vAlign w:val="center"/>
          </w:tcPr>
          <w:p w:rsidR="00E979A8" w:rsidRPr="004E786B" w:rsidRDefault="00E979A8" w:rsidP="004F13F4">
            <w:pPr>
              <w:spacing w:line="288" w:lineRule="auto"/>
              <w:jc w:val="center"/>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Livestock types</w:t>
            </w:r>
          </w:p>
        </w:tc>
      </w:tr>
      <w:tr w:rsidR="00E979A8" w:rsidRPr="004E786B" w:rsidTr="004F13F4">
        <w:trPr>
          <w:trHeight w:val="360"/>
        </w:trPr>
        <w:tc>
          <w:tcPr>
            <w:tcW w:w="2280" w:type="dxa"/>
            <w:gridSpan w:val="2"/>
            <w:vMerge/>
            <w:tcBorders>
              <w:bottom w:val="single" w:sz="4" w:space="0" w:color="auto"/>
            </w:tcBorders>
          </w:tcPr>
          <w:p w:rsidR="00E979A8" w:rsidRPr="004E786B" w:rsidRDefault="00E979A8" w:rsidP="004F13F4">
            <w:pPr>
              <w:spacing w:line="288" w:lineRule="auto"/>
              <w:rPr>
                <w:rFonts w:ascii="Gill Sans MT" w:hAnsi="Gill Sans MT" w:cs="Times New Roman"/>
                <w:b/>
                <w:color w:val="000000"/>
                <w:shd w:val="clear" w:color="auto" w:fill="FFFFFF"/>
              </w:rPr>
            </w:pPr>
          </w:p>
        </w:tc>
        <w:tc>
          <w:tcPr>
            <w:tcW w:w="1084" w:type="dxa"/>
            <w:gridSpan w:val="2"/>
            <w:tcBorders>
              <w:top w:val="single" w:sz="4" w:space="0" w:color="auto"/>
              <w:bottom w:val="single" w:sz="4" w:space="0" w:color="auto"/>
            </w:tcBorders>
            <w:vAlign w:val="center"/>
          </w:tcPr>
          <w:p w:rsidR="00E979A8" w:rsidRPr="004E786B" w:rsidRDefault="00E979A8" w:rsidP="004F13F4">
            <w:pPr>
              <w:spacing w:line="288" w:lineRule="auto"/>
              <w:jc w:val="center"/>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Cattle</w:t>
            </w:r>
          </w:p>
        </w:tc>
        <w:tc>
          <w:tcPr>
            <w:tcW w:w="843" w:type="dxa"/>
            <w:tcBorders>
              <w:top w:val="single" w:sz="4" w:space="0" w:color="auto"/>
              <w:bottom w:val="single" w:sz="4" w:space="0" w:color="auto"/>
            </w:tcBorders>
            <w:vAlign w:val="center"/>
          </w:tcPr>
          <w:p w:rsidR="00E979A8" w:rsidRPr="004E786B" w:rsidRDefault="00E979A8" w:rsidP="004F13F4">
            <w:pPr>
              <w:spacing w:line="288" w:lineRule="auto"/>
              <w:jc w:val="center"/>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Goats</w:t>
            </w:r>
          </w:p>
        </w:tc>
        <w:tc>
          <w:tcPr>
            <w:tcW w:w="886" w:type="dxa"/>
            <w:gridSpan w:val="2"/>
            <w:tcBorders>
              <w:top w:val="single" w:sz="4" w:space="0" w:color="auto"/>
              <w:bottom w:val="single" w:sz="4" w:space="0" w:color="auto"/>
            </w:tcBorders>
            <w:vAlign w:val="center"/>
          </w:tcPr>
          <w:p w:rsidR="00E979A8" w:rsidRPr="004E786B" w:rsidRDefault="00E979A8" w:rsidP="004F13F4">
            <w:pPr>
              <w:spacing w:line="288" w:lineRule="auto"/>
              <w:jc w:val="center"/>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Sheep</w:t>
            </w:r>
          </w:p>
        </w:tc>
        <w:tc>
          <w:tcPr>
            <w:tcW w:w="1117" w:type="dxa"/>
            <w:tcBorders>
              <w:top w:val="single" w:sz="4" w:space="0" w:color="auto"/>
              <w:bottom w:val="single" w:sz="4" w:space="0" w:color="auto"/>
            </w:tcBorders>
            <w:vAlign w:val="center"/>
          </w:tcPr>
          <w:p w:rsidR="00E979A8" w:rsidRPr="004E786B" w:rsidRDefault="00E979A8" w:rsidP="004F13F4">
            <w:pPr>
              <w:spacing w:line="288" w:lineRule="auto"/>
              <w:jc w:val="center"/>
              <w:rPr>
                <w:rFonts w:ascii="Gill Sans MT" w:hAnsi="Gill Sans MT" w:cs="Times New Roman"/>
                <w:b/>
                <w:color w:val="000000"/>
                <w:shd w:val="clear" w:color="auto" w:fill="FFFFFF"/>
              </w:rPr>
            </w:pPr>
            <w:r w:rsidRPr="004E786B">
              <w:rPr>
                <w:rFonts w:ascii="Gill Sans MT" w:hAnsi="Gill Sans MT" w:cs="Times New Roman"/>
                <w:b/>
                <w:color w:val="000000"/>
                <w:shd w:val="clear" w:color="auto" w:fill="FFFFFF"/>
              </w:rPr>
              <w:t>Chicken</w:t>
            </w:r>
          </w:p>
        </w:tc>
      </w:tr>
      <w:tr w:rsidR="00E979A8" w:rsidRPr="004E786B" w:rsidTr="004F13F4">
        <w:trPr>
          <w:trHeight w:val="360"/>
        </w:trPr>
        <w:tc>
          <w:tcPr>
            <w:tcW w:w="1245" w:type="dxa"/>
            <w:vMerge w:val="restart"/>
            <w:tcBorders>
              <w:top w:val="single" w:sz="4" w:space="0" w:color="auto"/>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1999 - 2008</w:t>
            </w:r>
          </w:p>
        </w:tc>
        <w:tc>
          <w:tcPr>
            <w:tcW w:w="1219" w:type="dxa"/>
            <w:gridSpan w:val="2"/>
            <w:tcBorders>
              <w:top w:val="single" w:sz="4" w:space="0" w:color="auto"/>
              <w:bottom w:val="nil"/>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Ethiopia</w:t>
            </w:r>
          </w:p>
        </w:tc>
        <w:tc>
          <w:tcPr>
            <w:tcW w:w="900" w:type="dxa"/>
            <w:tcBorders>
              <w:top w:val="single" w:sz="4" w:space="0" w:color="auto"/>
              <w:bottom w:val="nil"/>
            </w:tcBorders>
            <w:vAlign w:val="center"/>
          </w:tcPr>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108.6</w:t>
            </w:r>
          </w:p>
        </w:tc>
        <w:tc>
          <w:tcPr>
            <w:tcW w:w="843" w:type="dxa"/>
            <w:tcBorders>
              <w:top w:val="single" w:sz="4" w:space="0" w:color="auto"/>
              <w:bottom w:val="nil"/>
            </w:tcBorders>
            <w:vAlign w:val="center"/>
          </w:tcPr>
          <w:p w:rsidR="00E979A8" w:rsidRPr="004E786B" w:rsidRDefault="00E979A8" w:rsidP="004F13F4">
            <w:pPr>
              <w:tabs>
                <w:tab w:val="left" w:pos="1068"/>
              </w:tabs>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8.5</w:t>
            </w:r>
          </w:p>
        </w:tc>
        <w:tc>
          <w:tcPr>
            <w:tcW w:w="874" w:type="dxa"/>
            <w:tcBorders>
              <w:top w:val="single" w:sz="4" w:space="0" w:color="auto"/>
              <w:bottom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10.0</w:t>
            </w:r>
          </w:p>
        </w:tc>
        <w:tc>
          <w:tcPr>
            <w:tcW w:w="1129" w:type="dxa"/>
            <w:gridSpan w:val="2"/>
            <w:tcBorders>
              <w:top w:val="single" w:sz="4" w:space="0" w:color="auto"/>
              <w:bottom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800.0</w:t>
            </w:r>
          </w:p>
        </w:tc>
      </w:tr>
      <w:tr w:rsidR="00E979A8" w:rsidRPr="004E786B" w:rsidTr="004F13F4">
        <w:trPr>
          <w:trHeight w:val="360"/>
        </w:trPr>
        <w:tc>
          <w:tcPr>
            <w:tcW w:w="1245" w:type="dxa"/>
            <w:vMerge/>
            <w:tcBorders>
              <w:bottom w:val="single" w:sz="4" w:space="0" w:color="auto"/>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p>
        </w:tc>
        <w:tc>
          <w:tcPr>
            <w:tcW w:w="1219" w:type="dxa"/>
            <w:gridSpan w:val="2"/>
            <w:tcBorders>
              <w:top w:val="nil"/>
              <w:bottom w:val="single" w:sz="4" w:space="0" w:color="auto"/>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East Africa</w:t>
            </w:r>
          </w:p>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Africa</w:t>
            </w:r>
          </w:p>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World</w:t>
            </w:r>
          </w:p>
        </w:tc>
        <w:tc>
          <w:tcPr>
            <w:tcW w:w="900" w:type="dxa"/>
            <w:tcBorders>
              <w:top w:val="nil"/>
              <w:bottom w:val="single" w:sz="4" w:space="0" w:color="auto"/>
            </w:tcBorders>
            <w:vAlign w:val="center"/>
          </w:tcPr>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133.3</w:t>
            </w:r>
          </w:p>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149.9</w:t>
            </w:r>
          </w:p>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209.3</w:t>
            </w:r>
          </w:p>
        </w:tc>
        <w:tc>
          <w:tcPr>
            <w:tcW w:w="843" w:type="dxa"/>
            <w:tcBorders>
              <w:top w:val="nil"/>
              <w:bottom w:val="single" w:sz="4" w:space="0" w:color="auto"/>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11.2</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11.6</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12.3</w:t>
            </w:r>
          </w:p>
        </w:tc>
        <w:tc>
          <w:tcPr>
            <w:tcW w:w="874" w:type="dxa"/>
            <w:tcBorders>
              <w:top w:val="nil"/>
              <w:bottom w:val="single" w:sz="4" w:space="0" w:color="auto"/>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11.7</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14.1</w:t>
            </w:r>
            <w:r w:rsidRPr="004E786B">
              <w:rPr>
                <w:rFonts w:ascii="Gill Sans MT" w:hAnsi="Gill Sans MT" w:cs="Times New Roman"/>
                <w:color w:val="000000"/>
                <w:shd w:val="clear" w:color="auto" w:fill="FFFFFF"/>
              </w:rPr>
              <w:br/>
              <w:t>15.8</w:t>
            </w:r>
          </w:p>
        </w:tc>
        <w:tc>
          <w:tcPr>
            <w:tcW w:w="1129" w:type="dxa"/>
            <w:gridSpan w:val="2"/>
            <w:tcBorders>
              <w:top w:val="nil"/>
              <w:bottom w:val="single" w:sz="4" w:space="0" w:color="auto"/>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983.6</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1174.9</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1474.4</w:t>
            </w:r>
          </w:p>
        </w:tc>
      </w:tr>
      <w:tr w:rsidR="00E979A8" w:rsidRPr="004E786B" w:rsidTr="004F13F4">
        <w:trPr>
          <w:trHeight w:val="360"/>
        </w:trPr>
        <w:tc>
          <w:tcPr>
            <w:tcW w:w="1245" w:type="dxa"/>
            <w:vMerge w:val="restart"/>
            <w:tcBorders>
              <w:top w:val="single" w:sz="4" w:space="0" w:color="auto"/>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1999 - 2008</w:t>
            </w:r>
          </w:p>
        </w:tc>
        <w:tc>
          <w:tcPr>
            <w:tcW w:w="1219" w:type="dxa"/>
            <w:gridSpan w:val="2"/>
            <w:tcBorders>
              <w:top w:val="single" w:sz="4" w:space="0" w:color="auto"/>
              <w:bottom w:val="nil"/>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Ethiopia</w:t>
            </w:r>
          </w:p>
        </w:tc>
        <w:tc>
          <w:tcPr>
            <w:tcW w:w="900" w:type="dxa"/>
            <w:tcBorders>
              <w:top w:val="single" w:sz="4" w:space="0" w:color="auto"/>
              <w:bottom w:val="nil"/>
            </w:tcBorders>
            <w:vAlign w:val="center"/>
          </w:tcPr>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108.6</w:t>
            </w:r>
          </w:p>
        </w:tc>
        <w:tc>
          <w:tcPr>
            <w:tcW w:w="843" w:type="dxa"/>
            <w:tcBorders>
              <w:top w:val="single" w:sz="4" w:space="0" w:color="auto"/>
              <w:bottom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8..5</w:t>
            </w:r>
          </w:p>
        </w:tc>
        <w:tc>
          <w:tcPr>
            <w:tcW w:w="874" w:type="dxa"/>
            <w:tcBorders>
              <w:top w:val="single" w:sz="4" w:space="0" w:color="auto"/>
              <w:bottom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10.1</w:t>
            </w:r>
          </w:p>
        </w:tc>
        <w:tc>
          <w:tcPr>
            <w:tcW w:w="1129" w:type="dxa"/>
            <w:gridSpan w:val="2"/>
            <w:tcBorders>
              <w:top w:val="single" w:sz="4" w:space="0" w:color="auto"/>
              <w:bottom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800.0</w:t>
            </w:r>
          </w:p>
        </w:tc>
      </w:tr>
      <w:tr w:rsidR="00E979A8" w:rsidRPr="004E786B" w:rsidTr="004F13F4">
        <w:trPr>
          <w:trHeight w:val="360"/>
        </w:trPr>
        <w:tc>
          <w:tcPr>
            <w:tcW w:w="1245" w:type="dxa"/>
            <w:vMerge/>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p>
        </w:tc>
        <w:tc>
          <w:tcPr>
            <w:tcW w:w="1219" w:type="dxa"/>
            <w:gridSpan w:val="2"/>
            <w:tcBorders>
              <w:top w:val="nil"/>
            </w:tcBorders>
            <w:vAlign w:val="center"/>
          </w:tcPr>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East Africa</w:t>
            </w:r>
          </w:p>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Africa</w:t>
            </w:r>
          </w:p>
          <w:p w:rsidR="00E979A8" w:rsidRPr="004E786B" w:rsidRDefault="00E979A8" w:rsidP="004F13F4">
            <w:pPr>
              <w:spacing w:line="288" w:lineRule="auto"/>
              <w:jc w:val="lef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World</w:t>
            </w:r>
          </w:p>
        </w:tc>
        <w:tc>
          <w:tcPr>
            <w:tcW w:w="900" w:type="dxa"/>
            <w:tcBorders>
              <w:top w:val="nil"/>
            </w:tcBorders>
            <w:vAlign w:val="center"/>
          </w:tcPr>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138.6</w:t>
            </w:r>
          </w:p>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156.9</w:t>
            </w:r>
          </w:p>
          <w:p w:rsidR="00E979A8" w:rsidRPr="004E786B" w:rsidRDefault="00E979A8" w:rsidP="004F13F4">
            <w:pPr>
              <w:spacing w:line="288" w:lineRule="auto"/>
              <w:jc w:val="center"/>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213.8</w:t>
            </w:r>
          </w:p>
        </w:tc>
        <w:tc>
          <w:tcPr>
            <w:tcW w:w="843" w:type="dxa"/>
            <w:tcBorders>
              <w:top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11.2</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11.1</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12.3</w:t>
            </w:r>
          </w:p>
        </w:tc>
        <w:tc>
          <w:tcPr>
            <w:tcW w:w="874" w:type="dxa"/>
            <w:tcBorders>
              <w:top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11.6</w:t>
            </w:r>
            <w:r w:rsidRPr="004E786B">
              <w:rPr>
                <w:rFonts w:ascii="Gill Sans MT" w:hAnsi="Gill Sans MT" w:cs="Times New Roman"/>
                <w:color w:val="000000"/>
                <w:shd w:val="clear" w:color="auto" w:fill="FFFFFF"/>
              </w:rPr>
              <w:br/>
              <w:t>14.3</w:t>
            </w:r>
            <w:r w:rsidRPr="004E786B">
              <w:rPr>
                <w:rFonts w:ascii="Gill Sans MT" w:hAnsi="Gill Sans MT" w:cs="Times New Roman"/>
                <w:color w:val="000000"/>
                <w:shd w:val="clear" w:color="auto" w:fill="FFFFFF"/>
              </w:rPr>
              <w:br/>
              <w:t>16.1</w:t>
            </w:r>
          </w:p>
        </w:tc>
        <w:tc>
          <w:tcPr>
            <w:tcW w:w="1129" w:type="dxa"/>
            <w:gridSpan w:val="2"/>
            <w:tcBorders>
              <w:top w:val="nil"/>
            </w:tcBorders>
            <w:vAlign w:val="center"/>
          </w:tcPr>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1063.8</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1218.4</w:t>
            </w:r>
          </w:p>
          <w:p w:rsidR="00E979A8" w:rsidRPr="004E786B" w:rsidRDefault="00E979A8" w:rsidP="004F13F4">
            <w:pPr>
              <w:spacing w:line="288" w:lineRule="auto"/>
              <w:ind w:right="144"/>
              <w:jc w:val="right"/>
              <w:rPr>
                <w:rFonts w:ascii="Gill Sans MT" w:hAnsi="Gill Sans MT" w:cs="Times New Roman"/>
                <w:color w:val="000000"/>
                <w:shd w:val="clear" w:color="auto" w:fill="FFFFFF"/>
              </w:rPr>
            </w:pPr>
            <w:r w:rsidRPr="004E786B">
              <w:rPr>
                <w:rFonts w:ascii="Gill Sans MT" w:hAnsi="Gill Sans MT" w:cs="Times New Roman"/>
                <w:color w:val="000000"/>
                <w:shd w:val="clear" w:color="auto" w:fill="FFFFFF"/>
              </w:rPr>
              <w:t>1568.8</w:t>
            </w:r>
          </w:p>
        </w:tc>
      </w:tr>
    </w:tbl>
    <w:p w:rsidR="00E979A8" w:rsidRPr="004E786B" w:rsidRDefault="00E979A8" w:rsidP="00E979A8">
      <w:pPr>
        <w:spacing w:after="0" w:line="288" w:lineRule="auto"/>
        <w:rPr>
          <w:rFonts w:ascii="Gill Sans MT" w:hAnsi="Gill Sans MT" w:cs="Times New Roman"/>
          <w:w w:val="103"/>
          <w:sz w:val="20"/>
          <w:szCs w:val="20"/>
        </w:rPr>
      </w:pPr>
      <w:r w:rsidRPr="00504AB3">
        <w:rPr>
          <w:rFonts w:ascii="Gill Sans MT" w:hAnsi="Gill Sans MT" w:cs="Times New Roman"/>
          <w:b/>
          <w:w w:val="103"/>
          <w:sz w:val="20"/>
          <w:szCs w:val="20"/>
        </w:rPr>
        <w:t xml:space="preserve">Source: </w:t>
      </w:r>
      <w:r w:rsidRPr="004E786B">
        <w:rPr>
          <w:rFonts w:ascii="Gill Sans MT" w:hAnsi="Gill Sans MT" w:cs="Times New Roman"/>
          <w:w w:val="103"/>
          <w:sz w:val="20"/>
          <w:szCs w:val="20"/>
        </w:rPr>
        <w:t>FAO database</w:t>
      </w:r>
    </w:p>
    <w:p w:rsidR="00E979A8" w:rsidRPr="004E786B" w:rsidRDefault="00E979A8" w:rsidP="00E979A8">
      <w:pPr>
        <w:spacing w:after="0" w:line="288" w:lineRule="auto"/>
        <w:rPr>
          <w:rFonts w:ascii="Gill Sans MT" w:hAnsi="Gill Sans MT" w:cs="Times New Roman"/>
          <w:w w:val="103"/>
          <w:sz w:val="20"/>
          <w:szCs w:val="20"/>
        </w:rPr>
      </w:pPr>
      <w:r w:rsidRPr="007C4604">
        <w:rPr>
          <w:rFonts w:ascii="Gill Sans MT" w:hAnsi="Gill Sans MT" w:cs="Times New Roman"/>
          <w:b/>
          <w:w w:val="103"/>
          <w:sz w:val="20"/>
          <w:szCs w:val="20"/>
        </w:rPr>
        <w:t>Note:</w:t>
      </w:r>
      <w:r w:rsidRPr="004E786B">
        <w:rPr>
          <w:rFonts w:ascii="Gill Sans MT" w:hAnsi="Gill Sans MT" w:cs="Times New Roman"/>
          <w:w w:val="103"/>
          <w:sz w:val="20"/>
          <w:szCs w:val="20"/>
        </w:rPr>
        <w:t xml:space="preserve"> Meat Caracas weight measured in Kg/head for Cattle, sheep and goat; and in gm./head for chicken.</w:t>
      </w:r>
    </w:p>
    <w:p w:rsidR="00E979A8" w:rsidRPr="00B35E01"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B35E01">
        <w:rPr>
          <w:rFonts w:ascii="Gill Sans MT" w:hAnsi="Gill Sans MT"/>
          <w:color w:val="000000"/>
        </w:rPr>
        <w:t xml:space="preserve">The surge in the supply of livestock for the export market indicates thestrongresponse producers gave to improve marketing infrastructures and the support the sector received in terms of finance and other incentives from the government. While this could be reported as a success, developments in the export market have </w:t>
      </w:r>
      <w:r w:rsidRPr="00B35E01">
        <w:rPr>
          <w:rFonts w:ascii="Gill Sans MT" w:hAnsi="Gill Sans MT"/>
          <w:color w:val="000000"/>
        </w:rPr>
        <w:lastRenderedPageBreak/>
        <w:t xml:space="preserve">little impact on livestock production in general and livestock productivity in particular. </w:t>
      </w:r>
    </w:p>
    <w:p w:rsidR="00E979A8" w:rsidRPr="00B35E01"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B35E01">
        <w:rPr>
          <w:rFonts w:ascii="Gill Sans MT" w:hAnsi="Gill Sans MT"/>
          <w:color w:val="000000"/>
        </w:rPr>
        <w:t>The stagnation in the productivity of livestock implies the weak link between livestock market/export and production activities. On the contrary, Ethiopia’s stagnant livestock productivity indicates the lack of development interventions (or their poor impact) to address major problems on the production side of the sector – genetic factors, feeds and water, and other institutional and technical factors relevant for the semi-subsistence nature of Ethiopia’s livestock sector.</w:t>
      </w:r>
    </w:p>
    <w:p w:rsidR="00E979A8" w:rsidRPr="00B35E01"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w w:val="103"/>
        </w:rPr>
      </w:pPr>
      <w:r w:rsidRPr="00B35E01">
        <w:rPr>
          <w:rFonts w:ascii="Gill Sans MT" w:hAnsi="Gill Sans MT"/>
          <w:w w:val="103"/>
        </w:rPr>
        <w:t xml:space="preserve">Livestock production and marketing in Ethiopia is largely non-commercial and follows traditional ways. Livestock production and marketing support services (veterinary services, clean water supply, nutritious food supply, better transport services and access to livestock marketing information), which are intrinsic parts of livestock marketing, are inadequate. Lack of such services and weak policy backing are seen as some of the major barricades to exploit the livestock resource potential of Ethiopia (Abdurrahman et al., 2006). </w:t>
      </w:r>
    </w:p>
    <w:p w:rsidR="00E979A8" w:rsidRPr="00B35E01" w:rsidRDefault="00E979A8" w:rsidP="00E979A8">
      <w:pPr>
        <w:spacing w:after="0" w:line="288" w:lineRule="auto"/>
        <w:rPr>
          <w:rFonts w:ascii="Gill Sans MT" w:hAnsi="Gill Sans MT"/>
          <w:w w:val="103"/>
        </w:rPr>
      </w:pPr>
    </w:p>
    <w:p w:rsidR="00E979A8" w:rsidRPr="00815279" w:rsidRDefault="00E979A8" w:rsidP="00E979A8">
      <w:pPr>
        <w:spacing w:after="0" w:line="288" w:lineRule="auto"/>
        <w:rPr>
          <w:rFonts w:ascii="Gill Sans MT" w:hAnsi="Gill Sans MT"/>
          <w:b/>
          <w:w w:val="103"/>
        </w:rPr>
      </w:pPr>
      <w:r>
        <w:rPr>
          <w:rFonts w:ascii="Gill Sans MT" w:hAnsi="Gill Sans MT"/>
          <w:b/>
          <w:w w:val="103"/>
        </w:rPr>
        <w:t>5</w:t>
      </w:r>
      <w:r w:rsidRPr="00815279">
        <w:rPr>
          <w:rFonts w:ascii="Gill Sans MT" w:hAnsi="Gill Sans MT"/>
          <w:b/>
          <w:w w:val="103"/>
        </w:rPr>
        <w:t>.</w:t>
      </w:r>
      <w:r>
        <w:rPr>
          <w:rFonts w:ascii="Gill Sans MT" w:hAnsi="Gill Sans MT"/>
          <w:b/>
          <w:w w:val="103"/>
        </w:rPr>
        <w:t>4</w:t>
      </w:r>
      <w:r w:rsidRPr="00815279">
        <w:rPr>
          <w:rFonts w:ascii="Gill Sans MT" w:hAnsi="Gill Sans MT"/>
          <w:b/>
          <w:w w:val="103"/>
        </w:rPr>
        <w:t>.</w:t>
      </w:r>
      <w:r>
        <w:rPr>
          <w:rFonts w:ascii="Gill Sans MT" w:hAnsi="Gill Sans MT"/>
          <w:b/>
          <w:w w:val="103"/>
        </w:rPr>
        <w:t>4.2</w:t>
      </w:r>
      <w:r>
        <w:rPr>
          <w:rFonts w:ascii="Gill Sans MT" w:hAnsi="Gill Sans MT"/>
          <w:b/>
          <w:w w:val="103"/>
        </w:rPr>
        <w:tab/>
      </w:r>
      <w:r w:rsidRPr="00815279">
        <w:rPr>
          <w:rFonts w:ascii="Gill Sans MT" w:hAnsi="Gill Sans MT"/>
          <w:b/>
          <w:w w:val="103"/>
        </w:rPr>
        <w:t>Livestock Market and Price</w:t>
      </w:r>
    </w:p>
    <w:p w:rsidR="00E979A8" w:rsidRDefault="00E979A8" w:rsidP="00E979A8">
      <w:pPr>
        <w:spacing w:after="0" w:line="288" w:lineRule="auto"/>
        <w:rPr>
          <w:rFonts w:ascii="Gill Sans MT" w:hAnsi="Gill Sans MT"/>
          <w:color w:val="000000"/>
        </w:rPr>
      </w:pPr>
    </w:p>
    <w:p w:rsidR="00E979A8" w:rsidRDefault="00E979A8" w:rsidP="00E979A8">
      <w:pPr>
        <w:tabs>
          <w:tab w:val="left" w:pos="3780"/>
        </w:tabs>
        <w:spacing w:after="0" w:line="288" w:lineRule="auto"/>
        <w:rPr>
          <w:rFonts w:ascii="Gill Sans MT" w:eastAsia="Times New Roman" w:hAnsi="Gill Sans MT"/>
          <w:color w:val="000000"/>
        </w:rPr>
      </w:pPr>
      <w:r w:rsidRPr="00B35E01">
        <w:rPr>
          <w:rFonts w:ascii="Gill Sans MT" w:hAnsi="Gill Sans MT"/>
          <w:color w:val="000000"/>
        </w:rPr>
        <w:t>Et</w:t>
      </w:r>
      <w:r w:rsidRPr="00B35E01">
        <w:rPr>
          <w:rFonts w:ascii="Gill Sans MT" w:hAnsi="Gill Sans MT"/>
          <w:color w:val="000000"/>
          <w:spacing w:val="-1"/>
        </w:rPr>
        <w:t>h</w:t>
      </w:r>
      <w:r w:rsidRPr="00B35E01">
        <w:rPr>
          <w:rFonts w:ascii="Gill Sans MT" w:hAnsi="Gill Sans MT"/>
          <w:color w:val="000000"/>
        </w:rPr>
        <w:t>i</w:t>
      </w:r>
      <w:r w:rsidRPr="00B35E01">
        <w:rPr>
          <w:rFonts w:ascii="Gill Sans MT" w:hAnsi="Gill Sans MT"/>
          <w:color w:val="000000"/>
          <w:spacing w:val="1"/>
        </w:rPr>
        <w:t>o</w:t>
      </w:r>
      <w:r w:rsidRPr="00B35E01">
        <w:rPr>
          <w:rFonts w:ascii="Gill Sans MT" w:hAnsi="Gill Sans MT"/>
          <w:color w:val="000000"/>
          <w:spacing w:val="-1"/>
        </w:rPr>
        <w:t>p</w:t>
      </w:r>
      <w:r w:rsidRPr="00B35E01">
        <w:rPr>
          <w:rFonts w:ascii="Gill Sans MT" w:hAnsi="Gill Sans MT"/>
          <w:color w:val="000000"/>
        </w:rPr>
        <w:t>ia</w:t>
      </w:r>
      <w:r>
        <w:rPr>
          <w:rFonts w:ascii="Gill Sans MT" w:hAnsi="Gill Sans MT"/>
          <w:color w:val="000000"/>
        </w:rPr>
        <w:t xml:space="preserve"> </w:t>
      </w:r>
      <w:r w:rsidRPr="00B35E01">
        <w:rPr>
          <w:rFonts w:ascii="Gill Sans MT" w:hAnsi="Gill Sans MT"/>
          <w:color w:val="000000"/>
        </w:rPr>
        <w:t>exports</w:t>
      </w:r>
      <w:r>
        <w:rPr>
          <w:rFonts w:ascii="Gill Sans MT" w:hAnsi="Gill Sans MT"/>
          <w:color w:val="000000"/>
        </w:rPr>
        <w:t xml:space="preserve"> </w:t>
      </w:r>
      <w:r w:rsidRPr="00B35E01">
        <w:rPr>
          <w:rFonts w:ascii="Gill Sans MT" w:hAnsi="Gill Sans MT"/>
          <w:color w:val="000000"/>
        </w:rPr>
        <w:t>li</w:t>
      </w:r>
      <w:r w:rsidRPr="00B35E01">
        <w:rPr>
          <w:rFonts w:ascii="Gill Sans MT" w:hAnsi="Gill Sans MT"/>
          <w:color w:val="000000"/>
          <w:spacing w:val="1"/>
        </w:rPr>
        <w:t>v</w:t>
      </w:r>
      <w:r w:rsidRPr="00B35E01">
        <w:rPr>
          <w:rFonts w:ascii="Gill Sans MT" w:hAnsi="Gill Sans MT"/>
          <w:color w:val="000000"/>
        </w:rPr>
        <w:t>e</w:t>
      </w:r>
      <w:r>
        <w:rPr>
          <w:rFonts w:ascii="Gill Sans MT" w:hAnsi="Gill Sans MT"/>
          <w:color w:val="000000"/>
        </w:rPr>
        <w:t xml:space="preserve"> </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spacing w:val="-3"/>
        </w:rPr>
        <w:t>i</w:t>
      </w:r>
      <w:r w:rsidRPr="00B35E01">
        <w:rPr>
          <w:rFonts w:ascii="Gill Sans MT" w:hAnsi="Gill Sans MT"/>
          <w:color w:val="000000"/>
          <w:spacing w:val="1"/>
        </w:rPr>
        <w:t>m</w:t>
      </w:r>
      <w:r w:rsidRPr="00B35E01">
        <w:rPr>
          <w:rFonts w:ascii="Gill Sans MT" w:hAnsi="Gill Sans MT"/>
          <w:color w:val="000000"/>
        </w:rPr>
        <w:t>als</w:t>
      </w:r>
      <w:r>
        <w:rPr>
          <w:rFonts w:ascii="Gill Sans MT" w:hAnsi="Gill Sans MT"/>
          <w:color w:val="000000"/>
        </w:rPr>
        <w:t xml:space="preserve"> </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rPr>
        <w:t>d</w:t>
      </w:r>
      <w:r>
        <w:rPr>
          <w:rFonts w:ascii="Gill Sans MT" w:hAnsi="Gill Sans MT"/>
          <w:color w:val="000000"/>
        </w:rPr>
        <w:t xml:space="preserve"> </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1"/>
        </w:rPr>
        <w:t>m</w:t>
      </w:r>
      <w:r w:rsidRPr="00B35E01">
        <w:rPr>
          <w:rFonts w:ascii="Gill Sans MT" w:hAnsi="Gill Sans MT"/>
          <w:color w:val="000000"/>
        </w:rPr>
        <w:t>al</w:t>
      </w:r>
      <w:r>
        <w:rPr>
          <w:rFonts w:ascii="Gill Sans MT" w:hAnsi="Gill Sans MT"/>
          <w:color w:val="000000"/>
        </w:rPr>
        <w:t xml:space="preserve"> </w:t>
      </w:r>
      <w:r w:rsidRPr="00B35E01">
        <w:rPr>
          <w:rFonts w:ascii="Gill Sans MT" w:hAnsi="Gill Sans MT"/>
          <w:color w:val="000000"/>
          <w:spacing w:val="-1"/>
        </w:rPr>
        <w:t>p</w:t>
      </w:r>
      <w:r w:rsidRPr="00B35E01">
        <w:rPr>
          <w:rFonts w:ascii="Gill Sans MT" w:hAnsi="Gill Sans MT"/>
          <w:color w:val="000000"/>
        </w:rPr>
        <w:t>r</w:t>
      </w:r>
      <w:r w:rsidRPr="00B35E01">
        <w:rPr>
          <w:rFonts w:ascii="Gill Sans MT" w:hAnsi="Gill Sans MT"/>
          <w:color w:val="000000"/>
          <w:spacing w:val="1"/>
        </w:rPr>
        <w:t>o</w:t>
      </w:r>
      <w:r w:rsidRPr="00B35E01">
        <w:rPr>
          <w:rFonts w:ascii="Gill Sans MT" w:hAnsi="Gill Sans MT"/>
          <w:color w:val="000000"/>
          <w:spacing w:val="-1"/>
        </w:rPr>
        <w:t>du</w:t>
      </w:r>
      <w:r w:rsidRPr="00B35E01">
        <w:rPr>
          <w:rFonts w:ascii="Gill Sans MT" w:hAnsi="Gill Sans MT"/>
          <w:color w:val="000000"/>
        </w:rPr>
        <w:t>cts.</w:t>
      </w:r>
      <w:r>
        <w:rPr>
          <w:rFonts w:ascii="Gill Sans MT" w:hAnsi="Gill Sans MT"/>
          <w:color w:val="000000"/>
        </w:rPr>
        <w:t xml:space="preserve"> </w:t>
      </w:r>
      <w:r w:rsidRPr="00B35E01">
        <w:rPr>
          <w:rFonts w:ascii="Gill Sans MT" w:hAnsi="Gill Sans MT"/>
          <w:color w:val="000000"/>
        </w:rPr>
        <w:t>Ex</w:t>
      </w:r>
      <w:r w:rsidRPr="00B35E01">
        <w:rPr>
          <w:rFonts w:ascii="Gill Sans MT" w:hAnsi="Gill Sans MT"/>
          <w:color w:val="000000"/>
          <w:spacing w:val="-1"/>
        </w:rPr>
        <w:t>p</w:t>
      </w:r>
      <w:r w:rsidRPr="00B35E01">
        <w:rPr>
          <w:rFonts w:ascii="Gill Sans MT" w:hAnsi="Gill Sans MT"/>
          <w:color w:val="000000"/>
          <w:spacing w:val="1"/>
        </w:rPr>
        <w:t>o</w:t>
      </w:r>
      <w:r w:rsidRPr="00B35E01">
        <w:rPr>
          <w:rFonts w:ascii="Gill Sans MT" w:hAnsi="Gill Sans MT"/>
          <w:color w:val="000000"/>
          <w:spacing w:val="-3"/>
        </w:rPr>
        <w:t>r</w:t>
      </w:r>
      <w:r w:rsidRPr="00B35E01">
        <w:rPr>
          <w:rFonts w:ascii="Gill Sans MT" w:hAnsi="Gill Sans MT"/>
          <w:color w:val="000000"/>
        </w:rPr>
        <w:t>t</w:t>
      </w:r>
      <w:r>
        <w:rPr>
          <w:rFonts w:ascii="Gill Sans MT" w:hAnsi="Gill Sans MT"/>
          <w:color w:val="000000"/>
        </w:rPr>
        <w:t xml:space="preserve"> </w:t>
      </w:r>
      <w:r w:rsidRPr="00B35E01">
        <w:rPr>
          <w:rFonts w:ascii="Gill Sans MT" w:hAnsi="Gill Sans MT"/>
          <w:color w:val="000000"/>
          <w:spacing w:val="1"/>
        </w:rPr>
        <w:t>e</w:t>
      </w:r>
      <w:r w:rsidRPr="00B35E01">
        <w:rPr>
          <w:rFonts w:ascii="Gill Sans MT" w:hAnsi="Gill Sans MT"/>
          <w:color w:val="000000"/>
        </w:rPr>
        <w:t>ar</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3"/>
        </w:rPr>
        <w:t>n</w:t>
      </w:r>
      <w:r w:rsidRPr="00B35E01">
        <w:rPr>
          <w:rFonts w:ascii="Gill Sans MT" w:hAnsi="Gill Sans MT"/>
          <w:color w:val="000000"/>
          <w:spacing w:val="-1"/>
        </w:rPr>
        <w:t>g</w:t>
      </w:r>
      <w:r w:rsidRPr="00B35E01">
        <w:rPr>
          <w:rFonts w:ascii="Gill Sans MT" w:hAnsi="Gill Sans MT"/>
          <w:color w:val="000000"/>
        </w:rPr>
        <w:t>s</w:t>
      </w:r>
      <w:r>
        <w:rPr>
          <w:rFonts w:ascii="Gill Sans MT" w:hAnsi="Gill Sans MT"/>
          <w:color w:val="000000"/>
        </w:rPr>
        <w:t xml:space="preserve"> </w:t>
      </w:r>
      <w:r w:rsidRPr="00B35E01">
        <w:rPr>
          <w:rFonts w:ascii="Gill Sans MT" w:hAnsi="Gill Sans MT"/>
          <w:color w:val="000000"/>
        </w:rPr>
        <w:t>fr</w:t>
      </w:r>
      <w:r w:rsidRPr="00B35E01">
        <w:rPr>
          <w:rFonts w:ascii="Gill Sans MT" w:hAnsi="Gill Sans MT"/>
          <w:color w:val="000000"/>
          <w:spacing w:val="1"/>
        </w:rPr>
        <w:t>o</w:t>
      </w:r>
      <w:r w:rsidRPr="00B35E01">
        <w:rPr>
          <w:rFonts w:ascii="Gill Sans MT" w:hAnsi="Gill Sans MT"/>
          <w:color w:val="000000"/>
        </w:rPr>
        <w:t>m</w:t>
      </w:r>
      <w:r>
        <w:rPr>
          <w:rFonts w:ascii="Gill Sans MT" w:hAnsi="Gill Sans MT"/>
          <w:color w:val="000000"/>
        </w:rPr>
        <w:t xml:space="preserve"> </w:t>
      </w:r>
      <w:r w:rsidRPr="00B35E01">
        <w:rPr>
          <w:rFonts w:ascii="Gill Sans MT" w:hAnsi="Gill Sans MT"/>
          <w:color w:val="000000"/>
        </w:rPr>
        <w:t>t</w:t>
      </w:r>
      <w:r w:rsidRPr="00B35E01">
        <w:rPr>
          <w:rFonts w:ascii="Gill Sans MT" w:hAnsi="Gill Sans MT"/>
          <w:color w:val="000000"/>
          <w:spacing w:val="-3"/>
        </w:rPr>
        <w:t>h</w:t>
      </w:r>
      <w:r w:rsidRPr="00B35E01">
        <w:rPr>
          <w:rFonts w:ascii="Gill Sans MT" w:hAnsi="Gill Sans MT"/>
          <w:color w:val="000000"/>
        </w:rPr>
        <w:t>e s</w:t>
      </w:r>
      <w:r w:rsidRPr="00B35E01">
        <w:rPr>
          <w:rFonts w:ascii="Gill Sans MT" w:hAnsi="Gill Sans MT"/>
          <w:color w:val="000000"/>
          <w:spacing w:val="1"/>
        </w:rPr>
        <w:t>e</w:t>
      </w:r>
      <w:r w:rsidRPr="00B35E01">
        <w:rPr>
          <w:rFonts w:ascii="Gill Sans MT" w:hAnsi="Gill Sans MT"/>
          <w:color w:val="000000"/>
        </w:rPr>
        <w:t>c</w:t>
      </w:r>
      <w:r w:rsidRPr="00B35E01">
        <w:rPr>
          <w:rFonts w:ascii="Gill Sans MT" w:hAnsi="Gill Sans MT"/>
          <w:color w:val="000000"/>
          <w:spacing w:val="-2"/>
        </w:rPr>
        <w:t>t</w:t>
      </w:r>
      <w:r w:rsidRPr="00B35E01">
        <w:rPr>
          <w:rFonts w:ascii="Gill Sans MT" w:hAnsi="Gill Sans MT"/>
          <w:color w:val="000000"/>
          <w:spacing w:val="1"/>
        </w:rPr>
        <w:t>o</w:t>
      </w:r>
      <w:r w:rsidRPr="00B35E01">
        <w:rPr>
          <w:rFonts w:ascii="Gill Sans MT" w:hAnsi="Gill Sans MT"/>
          <w:color w:val="000000"/>
        </w:rPr>
        <w:t>r t</w:t>
      </w:r>
      <w:r w:rsidRPr="00B35E01">
        <w:rPr>
          <w:rFonts w:ascii="Gill Sans MT" w:hAnsi="Gill Sans MT"/>
          <w:color w:val="000000"/>
          <w:spacing w:val="-1"/>
        </w:rPr>
        <w:t>h</w:t>
      </w:r>
      <w:r w:rsidRPr="00B35E01">
        <w:rPr>
          <w:rFonts w:ascii="Gill Sans MT" w:hAnsi="Gill Sans MT"/>
          <w:color w:val="000000"/>
          <w:spacing w:val="-3"/>
        </w:rPr>
        <w:t>r</w:t>
      </w:r>
      <w:r w:rsidRPr="00B35E01">
        <w:rPr>
          <w:rFonts w:ascii="Gill Sans MT" w:hAnsi="Gill Sans MT"/>
          <w:color w:val="000000"/>
          <w:spacing w:val="1"/>
        </w:rPr>
        <w:t>o</w:t>
      </w:r>
      <w:r w:rsidRPr="00B35E01">
        <w:rPr>
          <w:rFonts w:ascii="Gill Sans MT" w:hAnsi="Gill Sans MT"/>
          <w:color w:val="000000"/>
          <w:spacing w:val="-1"/>
        </w:rPr>
        <w:t>ug</w:t>
      </w:r>
      <w:r w:rsidRPr="00B35E01">
        <w:rPr>
          <w:rFonts w:ascii="Gill Sans MT" w:hAnsi="Gill Sans MT"/>
          <w:color w:val="000000"/>
        </w:rPr>
        <w:t>h</w:t>
      </w:r>
      <w:r w:rsidRPr="00B35E01">
        <w:rPr>
          <w:rFonts w:ascii="Gill Sans MT" w:hAnsi="Gill Sans MT"/>
          <w:color w:val="000000"/>
          <w:spacing w:val="1"/>
        </w:rPr>
        <w:t xml:space="preserve"> o</w:t>
      </w:r>
      <w:r w:rsidRPr="00B35E01">
        <w:rPr>
          <w:rFonts w:ascii="Gill Sans MT" w:hAnsi="Gill Sans MT"/>
          <w:color w:val="000000"/>
        </w:rPr>
        <w:t xml:space="preserve">fficial </w:t>
      </w:r>
      <w:r w:rsidRPr="00B35E01">
        <w:rPr>
          <w:rFonts w:ascii="Gill Sans MT" w:hAnsi="Gill Sans MT"/>
          <w:color w:val="000000"/>
          <w:spacing w:val="-3"/>
        </w:rPr>
        <w:t>r</w:t>
      </w:r>
      <w:r w:rsidRPr="00B35E01">
        <w:rPr>
          <w:rFonts w:ascii="Gill Sans MT" w:hAnsi="Gill Sans MT"/>
          <w:color w:val="000000"/>
          <w:spacing w:val="-1"/>
        </w:rPr>
        <w:t>ou</w:t>
      </w:r>
      <w:r w:rsidRPr="00B35E01">
        <w:rPr>
          <w:rFonts w:ascii="Gill Sans MT" w:hAnsi="Gill Sans MT"/>
          <w:color w:val="000000"/>
          <w:spacing w:val="1"/>
        </w:rPr>
        <w:t>te</w:t>
      </w:r>
      <w:r w:rsidRPr="00B35E01">
        <w:rPr>
          <w:rFonts w:ascii="Gill Sans MT" w:hAnsi="Gill Sans MT"/>
          <w:color w:val="000000"/>
        </w:rPr>
        <w:t xml:space="preserve">s </w:t>
      </w:r>
      <w:r w:rsidRPr="00B35E01">
        <w:rPr>
          <w:rFonts w:ascii="Gill Sans MT" w:hAnsi="Gill Sans MT"/>
          <w:color w:val="000000"/>
          <w:spacing w:val="-1"/>
        </w:rPr>
        <w:t>have</w:t>
      </w:r>
      <w:r>
        <w:rPr>
          <w:rFonts w:ascii="Gill Sans MT" w:hAnsi="Gill Sans MT"/>
          <w:color w:val="000000"/>
          <w:spacing w:val="-1"/>
        </w:rPr>
        <w:t xml:space="preserve"> </w:t>
      </w:r>
      <w:r w:rsidRPr="00B35E01">
        <w:rPr>
          <w:rFonts w:ascii="Gill Sans MT" w:hAnsi="Gill Sans MT"/>
          <w:color w:val="000000"/>
          <w:spacing w:val="-1"/>
        </w:rPr>
        <w:t>g</w:t>
      </w:r>
      <w:r w:rsidRPr="00B35E01">
        <w:rPr>
          <w:rFonts w:ascii="Gill Sans MT" w:hAnsi="Gill Sans MT"/>
          <w:color w:val="000000"/>
        </w:rPr>
        <w:t>r</w:t>
      </w:r>
      <w:r w:rsidRPr="00B35E01">
        <w:rPr>
          <w:rFonts w:ascii="Gill Sans MT" w:hAnsi="Gill Sans MT"/>
          <w:color w:val="000000"/>
          <w:spacing w:val="-1"/>
        </w:rPr>
        <w:t>o</w:t>
      </w:r>
      <w:r w:rsidRPr="00B35E01">
        <w:rPr>
          <w:rFonts w:ascii="Gill Sans MT" w:hAnsi="Gill Sans MT"/>
          <w:color w:val="000000"/>
          <w:spacing w:val="1"/>
        </w:rPr>
        <w:t>w</w:t>
      </w:r>
      <w:r w:rsidRPr="00B35E01">
        <w:rPr>
          <w:rFonts w:ascii="Gill Sans MT" w:hAnsi="Gill Sans MT"/>
          <w:color w:val="000000"/>
        </w:rPr>
        <w:t>n f</w:t>
      </w:r>
      <w:r w:rsidRPr="00B35E01">
        <w:rPr>
          <w:rFonts w:ascii="Gill Sans MT" w:hAnsi="Gill Sans MT"/>
          <w:color w:val="000000"/>
          <w:spacing w:val="-3"/>
        </w:rPr>
        <w:t>r</w:t>
      </w:r>
      <w:r w:rsidRPr="00B35E01">
        <w:rPr>
          <w:rFonts w:ascii="Gill Sans MT" w:hAnsi="Gill Sans MT"/>
          <w:color w:val="000000"/>
          <w:spacing w:val="1"/>
        </w:rPr>
        <w:t>o</w:t>
      </w:r>
      <w:r w:rsidRPr="00B35E01">
        <w:rPr>
          <w:rFonts w:ascii="Gill Sans MT" w:hAnsi="Gill Sans MT"/>
          <w:color w:val="000000"/>
        </w:rPr>
        <w:t xml:space="preserve">m </w:t>
      </w:r>
      <w:r w:rsidRPr="00B35E01">
        <w:rPr>
          <w:rFonts w:ascii="Gill Sans MT" w:hAnsi="Gill Sans MT"/>
          <w:color w:val="000000"/>
          <w:spacing w:val="-1"/>
        </w:rPr>
        <w:t>m</w:t>
      </w:r>
      <w:r w:rsidRPr="00B35E01">
        <w:rPr>
          <w:rFonts w:ascii="Gill Sans MT" w:hAnsi="Gill Sans MT"/>
          <w:color w:val="000000"/>
          <w:spacing w:val="-2"/>
        </w:rPr>
        <w:t>e</w:t>
      </w:r>
      <w:r w:rsidRPr="00B35E01">
        <w:rPr>
          <w:rFonts w:ascii="Gill Sans MT" w:hAnsi="Gill Sans MT"/>
          <w:color w:val="000000"/>
        </w:rPr>
        <w:t>r</w:t>
      </w:r>
      <w:r w:rsidRPr="00B35E01">
        <w:rPr>
          <w:rFonts w:ascii="Gill Sans MT" w:hAnsi="Gill Sans MT"/>
          <w:color w:val="000000"/>
          <w:spacing w:val="1"/>
        </w:rPr>
        <w:t>e</w:t>
      </w:r>
      <w:r w:rsidRPr="00B35E01">
        <w:rPr>
          <w:rFonts w:ascii="Gill Sans MT" w:hAnsi="Gill Sans MT"/>
          <w:color w:val="000000"/>
        </w:rPr>
        <w:t xml:space="preserve">ly </w:t>
      </w:r>
      <w:r w:rsidRPr="00B35E01">
        <w:rPr>
          <w:rFonts w:ascii="Gill Sans MT" w:hAnsi="Gill Sans MT"/>
          <w:color w:val="000000"/>
          <w:spacing w:val="1"/>
        </w:rPr>
        <w:t>0</w:t>
      </w:r>
      <w:r w:rsidRPr="00B35E01">
        <w:rPr>
          <w:rFonts w:ascii="Gill Sans MT" w:hAnsi="Gill Sans MT"/>
          <w:color w:val="000000"/>
          <w:spacing w:val="-1"/>
        </w:rPr>
        <w:t>.</w:t>
      </w:r>
      <w:r w:rsidRPr="00B35E01">
        <w:rPr>
          <w:rFonts w:ascii="Gill Sans MT" w:hAnsi="Gill Sans MT"/>
          <w:color w:val="000000"/>
        </w:rPr>
        <w:t xml:space="preserve">3 </w:t>
      </w:r>
      <w:r w:rsidRPr="00B35E01">
        <w:rPr>
          <w:rFonts w:ascii="Gill Sans MT" w:hAnsi="Gill Sans MT"/>
          <w:color w:val="000000"/>
          <w:spacing w:val="1"/>
        </w:rPr>
        <w:t>m</w:t>
      </w:r>
      <w:r w:rsidRPr="00B35E01">
        <w:rPr>
          <w:rFonts w:ascii="Gill Sans MT" w:hAnsi="Gill Sans MT"/>
          <w:color w:val="000000"/>
        </w:rPr>
        <w:t>illi</w:t>
      </w:r>
      <w:r w:rsidRPr="00B35E01">
        <w:rPr>
          <w:rFonts w:ascii="Gill Sans MT" w:hAnsi="Gill Sans MT"/>
          <w:color w:val="000000"/>
          <w:spacing w:val="1"/>
        </w:rPr>
        <w:t>o</w:t>
      </w:r>
      <w:r w:rsidRPr="00B35E01">
        <w:rPr>
          <w:rFonts w:ascii="Gill Sans MT" w:hAnsi="Gill Sans MT"/>
          <w:color w:val="000000"/>
        </w:rPr>
        <w:t xml:space="preserve">n </w:t>
      </w:r>
      <w:r w:rsidRPr="00B35E01">
        <w:rPr>
          <w:rFonts w:ascii="Gill Sans MT" w:hAnsi="Gill Sans MT"/>
          <w:color w:val="000000"/>
          <w:spacing w:val="-2"/>
        </w:rPr>
        <w:t>t</w:t>
      </w:r>
      <w:r w:rsidRPr="00B35E01">
        <w:rPr>
          <w:rFonts w:ascii="Gill Sans MT" w:hAnsi="Gill Sans MT"/>
          <w:color w:val="000000"/>
        </w:rPr>
        <w:t xml:space="preserve">o </w:t>
      </w:r>
      <w:r w:rsidRPr="00B35E01">
        <w:rPr>
          <w:rFonts w:ascii="Gill Sans MT" w:hAnsi="Gill Sans MT"/>
          <w:color w:val="000000"/>
          <w:spacing w:val="-2"/>
        </w:rPr>
        <w:t>1</w:t>
      </w:r>
      <w:r w:rsidRPr="00B35E01">
        <w:rPr>
          <w:rFonts w:ascii="Gill Sans MT" w:hAnsi="Gill Sans MT"/>
          <w:color w:val="000000"/>
          <w:spacing w:val="1"/>
        </w:rPr>
        <w:t>81</w:t>
      </w:r>
      <w:r w:rsidRPr="00B35E01">
        <w:rPr>
          <w:rFonts w:ascii="Gill Sans MT" w:hAnsi="Gill Sans MT"/>
          <w:color w:val="000000"/>
          <w:spacing w:val="-1"/>
        </w:rPr>
        <w:t>.</w:t>
      </w:r>
      <w:r w:rsidRPr="00B35E01">
        <w:rPr>
          <w:rFonts w:ascii="Gill Sans MT" w:hAnsi="Gill Sans MT"/>
          <w:color w:val="000000"/>
        </w:rPr>
        <w:t xml:space="preserve">6 </w:t>
      </w:r>
      <w:r w:rsidRPr="00B35E01">
        <w:rPr>
          <w:rFonts w:ascii="Gill Sans MT" w:hAnsi="Gill Sans MT"/>
          <w:color w:val="000000"/>
          <w:spacing w:val="1"/>
        </w:rPr>
        <w:t>m</w:t>
      </w:r>
      <w:r w:rsidRPr="00B35E01">
        <w:rPr>
          <w:rFonts w:ascii="Gill Sans MT" w:hAnsi="Gill Sans MT"/>
          <w:color w:val="000000"/>
        </w:rPr>
        <w:t>ill</w:t>
      </w:r>
      <w:r w:rsidRPr="00B35E01">
        <w:rPr>
          <w:rFonts w:ascii="Gill Sans MT" w:hAnsi="Gill Sans MT"/>
          <w:color w:val="000000"/>
          <w:spacing w:val="-3"/>
        </w:rPr>
        <w:t>i</w:t>
      </w:r>
      <w:r w:rsidRPr="00B35E01">
        <w:rPr>
          <w:rFonts w:ascii="Gill Sans MT" w:hAnsi="Gill Sans MT"/>
          <w:color w:val="000000"/>
          <w:spacing w:val="1"/>
        </w:rPr>
        <w:t>o</w:t>
      </w:r>
      <w:r w:rsidRPr="00B35E01">
        <w:rPr>
          <w:rFonts w:ascii="Gill Sans MT" w:hAnsi="Gill Sans MT"/>
          <w:color w:val="000000"/>
        </w:rPr>
        <w:t>n</w:t>
      </w:r>
      <w:r>
        <w:rPr>
          <w:rFonts w:ascii="Gill Sans MT" w:hAnsi="Gill Sans MT"/>
          <w:color w:val="000000"/>
        </w:rPr>
        <w:t xml:space="preserve"> </w:t>
      </w:r>
      <w:r w:rsidRPr="00B35E01">
        <w:rPr>
          <w:rFonts w:ascii="Gill Sans MT" w:hAnsi="Gill Sans MT"/>
          <w:color w:val="000000"/>
        </w:rPr>
        <w:t>U</w:t>
      </w:r>
      <w:r w:rsidRPr="00B35E01">
        <w:rPr>
          <w:rFonts w:ascii="Gill Sans MT" w:hAnsi="Gill Sans MT"/>
          <w:color w:val="000000"/>
          <w:spacing w:val="-3"/>
        </w:rPr>
        <w:t>S</w:t>
      </w:r>
      <w:r w:rsidRPr="00B35E01">
        <w:rPr>
          <w:rFonts w:ascii="Gill Sans MT" w:hAnsi="Gill Sans MT"/>
          <w:color w:val="000000"/>
        </w:rPr>
        <w:t>D</w:t>
      </w:r>
      <w:r>
        <w:rPr>
          <w:rFonts w:ascii="Gill Sans MT" w:hAnsi="Gill Sans MT"/>
          <w:color w:val="000000"/>
        </w:rPr>
        <w:t xml:space="preserve"> </w:t>
      </w:r>
      <w:r w:rsidRPr="00B35E01">
        <w:rPr>
          <w:rFonts w:ascii="Gill Sans MT" w:hAnsi="Gill Sans MT"/>
          <w:color w:val="000000"/>
          <w:spacing w:val="-1"/>
        </w:rPr>
        <w:t>b</w:t>
      </w:r>
      <w:r w:rsidRPr="00B35E01">
        <w:rPr>
          <w:rFonts w:ascii="Gill Sans MT" w:hAnsi="Gill Sans MT"/>
          <w:color w:val="000000"/>
          <w:spacing w:val="1"/>
        </w:rPr>
        <w:t>e</w:t>
      </w:r>
      <w:r w:rsidRPr="00B35E01">
        <w:rPr>
          <w:rFonts w:ascii="Gill Sans MT" w:hAnsi="Gill Sans MT"/>
          <w:color w:val="000000"/>
        </w:rPr>
        <w:t>t</w:t>
      </w:r>
      <w:r w:rsidRPr="00B35E01">
        <w:rPr>
          <w:rFonts w:ascii="Gill Sans MT" w:hAnsi="Gill Sans MT"/>
          <w:color w:val="000000"/>
          <w:spacing w:val="1"/>
        </w:rPr>
        <w:t>w</w:t>
      </w:r>
      <w:r w:rsidRPr="00B35E01">
        <w:rPr>
          <w:rFonts w:ascii="Gill Sans MT" w:hAnsi="Gill Sans MT"/>
          <w:color w:val="000000"/>
          <w:spacing w:val="-2"/>
        </w:rPr>
        <w:t>e</w:t>
      </w:r>
      <w:r w:rsidRPr="00B35E01">
        <w:rPr>
          <w:rFonts w:ascii="Gill Sans MT" w:hAnsi="Gill Sans MT"/>
          <w:color w:val="000000"/>
          <w:spacing w:val="1"/>
        </w:rPr>
        <w:t>e</w:t>
      </w:r>
      <w:r w:rsidRPr="00B35E01">
        <w:rPr>
          <w:rFonts w:ascii="Gill Sans MT" w:hAnsi="Gill Sans MT"/>
          <w:color w:val="000000"/>
        </w:rPr>
        <w:t>n</w:t>
      </w:r>
      <w:r w:rsidRPr="00B35E01">
        <w:rPr>
          <w:rFonts w:ascii="Gill Sans MT" w:hAnsi="Gill Sans MT"/>
          <w:color w:val="000000"/>
          <w:spacing w:val="1"/>
        </w:rPr>
        <w:t xml:space="preserve"> 2</w:t>
      </w:r>
      <w:r w:rsidRPr="00B35E01">
        <w:rPr>
          <w:rFonts w:ascii="Gill Sans MT" w:hAnsi="Gill Sans MT"/>
          <w:color w:val="000000"/>
          <w:spacing w:val="-2"/>
        </w:rPr>
        <w:t>0</w:t>
      </w:r>
      <w:r w:rsidRPr="00B35E01">
        <w:rPr>
          <w:rFonts w:ascii="Gill Sans MT" w:hAnsi="Gill Sans MT"/>
          <w:color w:val="000000"/>
          <w:spacing w:val="1"/>
        </w:rPr>
        <w:t>0</w:t>
      </w:r>
      <w:r w:rsidRPr="00B35E01">
        <w:rPr>
          <w:rFonts w:ascii="Gill Sans MT" w:hAnsi="Gill Sans MT"/>
          <w:color w:val="000000"/>
        </w:rPr>
        <w:t>5</w:t>
      </w:r>
      <w:r>
        <w:rPr>
          <w:rFonts w:ascii="Gill Sans MT" w:hAnsi="Gill Sans MT"/>
          <w:color w:val="000000"/>
        </w:rPr>
        <w:t xml:space="preserve"> </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rPr>
        <w:t>d</w:t>
      </w:r>
      <w:r w:rsidRPr="00B35E01">
        <w:rPr>
          <w:rFonts w:ascii="Gill Sans MT" w:hAnsi="Gill Sans MT"/>
          <w:color w:val="000000"/>
          <w:spacing w:val="1"/>
        </w:rPr>
        <w:t xml:space="preserve"> 2</w:t>
      </w:r>
      <w:r w:rsidRPr="00B35E01">
        <w:rPr>
          <w:rFonts w:ascii="Gill Sans MT" w:hAnsi="Gill Sans MT"/>
          <w:color w:val="000000"/>
          <w:spacing w:val="-2"/>
        </w:rPr>
        <w:t>0</w:t>
      </w:r>
      <w:r w:rsidRPr="00B35E01">
        <w:rPr>
          <w:rFonts w:ascii="Gill Sans MT" w:hAnsi="Gill Sans MT"/>
          <w:color w:val="000000"/>
          <w:spacing w:val="1"/>
        </w:rPr>
        <w:t>12</w:t>
      </w:r>
      <w:r w:rsidRPr="00B35E01">
        <w:rPr>
          <w:rFonts w:ascii="Gill Sans MT" w:hAnsi="Gill Sans MT"/>
          <w:color w:val="000000"/>
        </w:rPr>
        <w:t>, c</w:t>
      </w:r>
      <w:r w:rsidRPr="00B35E01">
        <w:rPr>
          <w:rFonts w:ascii="Gill Sans MT" w:hAnsi="Gill Sans MT"/>
          <w:color w:val="000000"/>
          <w:spacing w:val="1"/>
        </w:rPr>
        <w:t>o</w:t>
      </w:r>
      <w:r w:rsidRPr="00B35E01">
        <w:rPr>
          <w:rFonts w:ascii="Gill Sans MT" w:hAnsi="Gill Sans MT"/>
          <w:color w:val="000000"/>
          <w:spacing w:val="-1"/>
        </w:rPr>
        <w:t>n</w:t>
      </w:r>
      <w:r w:rsidRPr="00B35E01">
        <w:rPr>
          <w:rFonts w:ascii="Gill Sans MT" w:hAnsi="Gill Sans MT"/>
          <w:color w:val="000000"/>
        </w:rPr>
        <w:t>tri</w:t>
      </w:r>
      <w:r w:rsidRPr="00B35E01">
        <w:rPr>
          <w:rFonts w:ascii="Gill Sans MT" w:hAnsi="Gill Sans MT"/>
          <w:color w:val="000000"/>
          <w:spacing w:val="-1"/>
        </w:rPr>
        <w:t>bu</w:t>
      </w:r>
      <w:r w:rsidRPr="00B35E01">
        <w:rPr>
          <w:rFonts w:ascii="Gill Sans MT" w:hAnsi="Gill Sans MT"/>
          <w:color w:val="000000"/>
        </w:rPr>
        <w:t>ti</w:t>
      </w:r>
      <w:r w:rsidRPr="00B35E01">
        <w:rPr>
          <w:rFonts w:ascii="Gill Sans MT" w:hAnsi="Gill Sans MT"/>
          <w:color w:val="000000"/>
          <w:spacing w:val="-1"/>
        </w:rPr>
        <w:t>n</w:t>
      </w:r>
      <w:r w:rsidRPr="00B35E01">
        <w:rPr>
          <w:rFonts w:ascii="Gill Sans MT" w:hAnsi="Gill Sans MT"/>
          <w:color w:val="000000"/>
        </w:rPr>
        <w:t>g</w:t>
      </w:r>
      <w:r>
        <w:rPr>
          <w:rFonts w:ascii="Gill Sans MT" w:hAnsi="Gill Sans MT"/>
          <w:color w:val="000000"/>
        </w:rPr>
        <w:t xml:space="preserve"> </w:t>
      </w:r>
      <w:r w:rsidRPr="00B35E01">
        <w:rPr>
          <w:rFonts w:ascii="Gill Sans MT" w:hAnsi="Gill Sans MT"/>
          <w:color w:val="000000"/>
          <w:spacing w:val="-2"/>
        </w:rPr>
        <w:t>1</w:t>
      </w:r>
      <w:r w:rsidRPr="00B35E01">
        <w:rPr>
          <w:rFonts w:ascii="Gill Sans MT" w:hAnsi="Gill Sans MT"/>
          <w:color w:val="000000"/>
        </w:rPr>
        <w:t>2</w:t>
      </w:r>
      <w:r>
        <w:rPr>
          <w:rFonts w:ascii="Gill Sans MT" w:hAnsi="Gill Sans MT"/>
          <w:color w:val="000000"/>
        </w:rPr>
        <w:t xml:space="preserve"> </w:t>
      </w:r>
      <w:r w:rsidRPr="00B35E01">
        <w:rPr>
          <w:rFonts w:ascii="Gill Sans MT" w:hAnsi="Gill Sans MT"/>
          <w:color w:val="000000"/>
          <w:spacing w:val="-1"/>
        </w:rPr>
        <w:t>p</w:t>
      </w:r>
      <w:r w:rsidRPr="00B35E01">
        <w:rPr>
          <w:rFonts w:ascii="Gill Sans MT" w:hAnsi="Gill Sans MT"/>
          <w:color w:val="000000"/>
          <w:spacing w:val="1"/>
        </w:rPr>
        <w:t>e</w:t>
      </w:r>
      <w:r w:rsidRPr="00B35E01">
        <w:rPr>
          <w:rFonts w:ascii="Gill Sans MT" w:hAnsi="Gill Sans MT"/>
          <w:color w:val="000000"/>
          <w:spacing w:val="-3"/>
        </w:rPr>
        <w:t>r</w:t>
      </w:r>
      <w:r w:rsidRPr="00B35E01">
        <w:rPr>
          <w:rFonts w:ascii="Gill Sans MT" w:hAnsi="Gill Sans MT"/>
          <w:color w:val="000000"/>
        </w:rPr>
        <w:t>c</w:t>
      </w:r>
      <w:r w:rsidRPr="00B35E01">
        <w:rPr>
          <w:rFonts w:ascii="Gill Sans MT" w:hAnsi="Gill Sans MT"/>
          <w:color w:val="000000"/>
          <w:spacing w:val="1"/>
        </w:rPr>
        <w:t>e</w:t>
      </w:r>
      <w:r w:rsidRPr="00B35E01">
        <w:rPr>
          <w:rFonts w:ascii="Gill Sans MT" w:hAnsi="Gill Sans MT"/>
          <w:color w:val="000000"/>
          <w:spacing w:val="-1"/>
        </w:rPr>
        <w:t>n</w:t>
      </w:r>
      <w:r w:rsidRPr="00B35E01">
        <w:rPr>
          <w:rFonts w:ascii="Gill Sans MT" w:hAnsi="Gill Sans MT"/>
          <w:color w:val="000000"/>
        </w:rPr>
        <w:t>t</w:t>
      </w:r>
      <w:r w:rsidRPr="00B35E01">
        <w:rPr>
          <w:rFonts w:ascii="Gill Sans MT" w:hAnsi="Gill Sans MT"/>
          <w:color w:val="000000"/>
          <w:spacing w:val="2"/>
        </w:rPr>
        <w:t xml:space="preserve"> to the </w:t>
      </w:r>
      <w:r w:rsidRPr="00B35E01">
        <w:rPr>
          <w:rFonts w:ascii="Gill Sans MT" w:hAnsi="Gill Sans MT"/>
          <w:color w:val="000000"/>
          <w:spacing w:val="-2"/>
        </w:rPr>
        <w:t>t</w:t>
      </w:r>
      <w:r w:rsidRPr="00B35E01">
        <w:rPr>
          <w:rFonts w:ascii="Gill Sans MT" w:hAnsi="Gill Sans MT"/>
          <w:color w:val="000000"/>
          <w:spacing w:val="1"/>
        </w:rPr>
        <w:t>o</w:t>
      </w:r>
      <w:r w:rsidRPr="00B35E01">
        <w:rPr>
          <w:rFonts w:ascii="Gill Sans MT" w:hAnsi="Gill Sans MT"/>
          <w:color w:val="000000"/>
        </w:rPr>
        <w:t>tal</w:t>
      </w:r>
      <w:r>
        <w:rPr>
          <w:rFonts w:ascii="Gill Sans MT" w:hAnsi="Gill Sans MT"/>
          <w:color w:val="000000"/>
        </w:rPr>
        <w:t xml:space="preserve"> </w:t>
      </w:r>
      <w:r w:rsidRPr="00B35E01">
        <w:rPr>
          <w:rFonts w:ascii="Gill Sans MT" w:hAnsi="Gill Sans MT"/>
          <w:color w:val="000000"/>
          <w:spacing w:val="1"/>
        </w:rPr>
        <w:t>e</w:t>
      </w:r>
      <w:r w:rsidRPr="00B35E01">
        <w:rPr>
          <w:rFonts w:ascii="Gill Sans MT" w:hAnsi="Gill Sans MT"/>
          <w:color w:val="000000"/>
        </w:rPr>
        <w:t>x</w:t>
      </w:r>
      <w:r w:rsidRPr="00B35E01">
        <w:rPr>
          <w:rFonts w:ascii="Gill Sans MT" w:hAnsi="Gill Sans MT"/>
          <w:color w:val="000000"/>
          <w:spacing w:val="-3"/>
        </w:rPr>
        <w:t>p</w:t>
      </w:r>
      <w:r w:rsidRPr="00B35E01">
        <w:rPr>
          <w:rFonts w:ascii="Gill Sans MT" w:hAnsi="Gill Sans MT"/>
          <w:color w:val="000000"/>
          <w:spacing w:val="1"/>
        </w:rPr>
        <w:t>o</w:t>
      </w:r>
      <w:r w:rsidRPr="00B35E01">
        <w:rPr>
          <w:rFonts w:ascii="Gill Sans MT" w:hAnsi="Gill Sans MT"/>
          <w:color w:val="000000"/>
        </w:rPr>
        <w:t>rt</w:t>
      </w:r>
      <w:r>
        <w:rPr>
          <w:rFonts w:ascii="Gill Sans MT" w:hAnsi="Gill Sans MT"/>
          <w:color w:val="000000"/>
        </w:rPr>
        <w:t xml:space="preserve"> </w:t>
      </w:r>
      <w:r w:rsidRPr="00B35E01">
        <w:rPr>
          <w:rFonts w:ascii="Gill Sans MT" w:hAnsi="Gill Sans MT"/>
          <w:color w:val="000000"/>
          <w:spacing w:val="1"/>
        </w:rPr>
        <w:t>e</w:t>
      </w:r>
      <w:r w:rsidRPr="00B35E01">
        <w:rPr>
          <w:rFonts w:ascii="Gill Sans MT" w:hAnsi="Gill Sans MT"/>
          <w:color w:val="000000"/>
        </w:rPr>
        <w:t>ar</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1"/>
        </w:rPr>
        <w:t>ng</w:t>
      </w:r>
      <w:r w:rsidRPr="00B35E01">
        <w:rPr>
          <w:rFonts w:ascii="Gill Sans MT" w:hAnsi="Gill Sans MT"/>
          <w:color w:val="000000"/>
        </w:rPr>
        <w:t xml:space="preserve">s. </w:t>
      </w:r>
      <w:r w:rsidRPr="00B35E01">
        <w:rPr>
          <w:rFonts w:ascii="Gill Sans MT" w:hAnsi="Gill Sans MT"/>
          <w:color w:val="000000"/>
          <w:spacing w:val="-1"/>
        </w:rPr>
        <w:t>H</w:t>
      </w:r>
      <w:r w:rsidRPr="00B35E01">
        <w:rPr>
          <w:rFonts w:ascii="Gill Sans MT" w:hAnsi="Gill Sans MT"/>
          <w:color w:val="000000"/>
          <w:spacing w:val="1"/>
        </w:rPr>
        <w:t>ow</w:t>
      </w:r>
      <w:r w:rsidRPr="00B35E01">
        <w:rPr>
          <w:rFonts w:ascii="Gill Sans MT" w:hAnsi="Gill Sans MT"/>
          <w:color w:val="000000"/>
          <w:spacing w:val="-2"/>
        </w:rPr>
        <w:t>e</w:t>
      </w:r>
      <w:r w:rsidRPr="00B35E01">
        <w:rPr>
          <w:rFonts w:ascii="Gill Sans MT" w:hAnsi="Gill Sans MT"/>
          <w:color w:val="000000"/>
          <w:spacing w:val="1"/>
        </w:rPr>
        <w:t>ve</w:t>
      </w:r>
      <w:r w:rsidRPr="00B35E01">
        <w:rPr>
          <w:rFonts w:ascii="Gill Sans MT" w:hAnsi="Gill Sans MT"/>
          <w:color w:val="000000"/>
          <w:spacing w:val="-3"/>
        </w:rPr>
        <w:t>r</w:t>
      </w:r>
      <w:r w:rsidRPr="00B35E01">
        <w:rPr>
          <w:rFonts w:ascii="Gill Sans MT" w:hAnsi="Gill Sans MT"/>
          <w:color w:val="000000"/>
        </w:rPr>
        <w:t>,</w:t>
      </w:r>
      <w:r>
        <w:rPr>
          <w:rFonts w:ascii="Gill Sans MT" w:hAnsi="Gill Sans MT"/>
          <w:color w:val="000000"/>
        </w:rPr>
        <w:t xml:space="preserve"> </w:t>
      </w:r>
      <w:r w:rsidRPr="00B35E01">
        <w:rPr>
          <w:rFonts w:ascii="Gill Sans MT" w:hAnsi="Gill Sans MT"/>
          <w:color w:val="000000"/>
          <w:spacing w:val="1"/>
        </w:rPr>
        <w:t>o</w:t>
      </w:r>
      <w:r w:rsidRPr="00B35E01">
        <w:rPr>
          <w:rFonts w:ascii="Gill Sans MT" w:hAnsi="Gill Sans MT"/>
          <w:color w:val="000000"/>
          <w:spacing w:val="-1"/>
        </w:rPr>
        <w:t>n</w:t>
      </w:r>
      <w:r w:rsidRPr="00B35E01">
        <w:rPr>
          <w:rFonts w:ascii="Gill Sans MT" w:hAnsi="Gill Sans MT"/>
          <w:color w:val="000000"/>
        </w:rPr>
        <w:t>ly</w:t>
      </w:r>
      <w:r>
        <w:rPr>
          <w:rFonts w:ascii="Gill Sans MT" w:hAnsi="Gill Sans MT"/>
          <w:color w:val="000000"/>
        </w:rPr>
        <w:t xml:space="preserve"> </w:t>
      </w:r>
      <w:r w:rsidRPr="00B35E01">
        <w:rPr>
          <w:rFonts w:ascii="Gill Sans MT" w:hAnsi="Gill Sans MT"/>
          <w:color w:val="000000"/>
          <w:spacing w:val="-2"/>
        </w:rPr>
        <w:t>2</w:t>
      </w:r>
      <w:r w:rsidRPr="00B35E01">
        <w:rPr>
          <w:rFonts w:ascii="Gill Sans MT" w:hAnsi="Gill Sans MT"/>
          <w:color w:val="000000"/>
        </w:rPr>
        <w:t>0</w:t>
      </w:r>
      <w:r>
        <w:rPr>
          <w:rFonts w:ascii="Gill Sans MT" w:hAnsi="Gill Sans MT"/>
          <w:color w:val="000000"/>
        </w:rPr>
        <w:t xml:space="preserve"> </w:t>
      </w:r>
      <w:r w:rsidRPr="00B35E01">
        <w:rPr>
          <w:rFonts w:ascii="Gill Sans MT" w:hAnsi="Gill Sans MT"/>
          <w:color w:val="000000"/>
          <w:spacing w:val="-1"/>
        </w:rPr>
        <w:t>p</w:t>
      </w:r>
      <w:r w:rsidRPr="00B35E01">
        <w:rPr>
          <w:rFonts w:ascii="Gill Sans MT" w:hAnsi="Gill Sans MT"/>
          <w:color w:val="000000"/>
          <w:spacing w:val="1"/>
        </w:rPr>
        <w:t>e</w:t>
      </w:r>
      <w:r w:rsidRPr="00B35E01">
        <w:rPr>
          <w:rFonts w:ascii="Gill Sans MT" w:hAnsi="Gill Sans MT"/>
          <w:color w:val="000000"/>
        </w:rPr>
        <w:t>rc</w:t>
      </w:r>
      <w:r w:rsidRPr="00B35E01">
        <w:rPr>
          <w:rFonts w:ascii="Gill Sans MT" w:hAnsi="Gill Sans MT"/>
          <w:color w:val="000000"/>
          <w:spacing w:val="1"/>
        </w:rPr>
        <w:t>e</w:t>
      </w:r>
      <w:r w:rsidRPr="00B35E01">
        <w:rPr>
          <w:rFonts w:ascii="Gill Sans MT" w:hAnsi="Gill Sans MT"/>
          <w:color w:val="000000"/>
          <w:spacing w:val="-3"/>
        </w:rPr>
        <w:t>n</w:t>
      </w:r>
      <w:r w:rsidRPr="00B35E01">
        <w:rPr>
          <w:rFonts w:ascii="Gill Sans MT" w:hAnsi="Gill Sans MT"/>
          <w:color w:val="000000"/>
        </w:rPr>
        <w:t>t</w:t>
      </w:r>
      <w:r w:rsidRPr="00B35E01">
        <w:rPr>
          <w:rFonts w:ascii="Gill Sans MT" w:hAnsi="Gill Sans MT"/>
          <w:color w:val="000000"/>
          <w:spacing w:val="1"/>
        </w:rPr>
        <w:t xml:space="preserve"> o</w:t>
      </w:r>
      <w:r w:rsidRPr="00B35E01">
        <w:rPr>
          <w:rFonts w:ascii="Gill Sans MT" w:hAnsi="Gill Sans MT"/>
          <w:color w:val="000000"/>
        </w:rPr>
        <w:t>f</w:t>
      </w:r>
      <w:r>
        <w:rPr>
          <w:rFonts w:ascii="Gill Sans MT" w:hAnsi="Gill Sans MT"/>
          <w:color w:val="000000"/>
        </w:rPr>
        <w:t xml:space="preserve"> </w:t>
      </w:r>
      <w:r w:rsidRPr="00B35E01">
        <w:rPr>
          <w:rFonts w:ascii="Gill Sans MT" w:hAnsi="Gill Sans MT"/>
          <w:color w:val="000000"/>
        </w:rPr>
        <w:t>li</w:t>
      </w:r>
      <w:r w:rsidRPr="00B35E01">
        <w:rPr>
          <w:rFonts w:ascii="Gill Sans MT" w:hAnsi="Gill Sans MT"/>
          <w:color w:val="000000"/>
          <w:spacing w:val="-2"/>
        </w:rPr>
        <w:t>v</w:t>
      </w:r>
      <w:r w:rsidRPr="00B35E01">
        <w:rPr>
          <w:rFonts w:ascii="Gill Sans MT" w:hAnsi="Gill Sans MT"/>
          <w:color w:val="000000"/>
        </w:rPr>
        <w:t>e</w:t>
      </w:r>
      <w:r>
        <w:rPr>
          <w:rFonts w:ascii="Gill Sans MT" w:hAnsi="Gill Sans MT"/>
          <w:color w:val="000000"/>
        </w:rPr>
        <w:t xml:space="preserve"> </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1"/>
        </w:rPr>
        <w:t>m</w:t>
      </w:r>
      <w:r w:rsidRPr="00B35E01">
        <w:rPr>
          <w:rFonts w:ascii="Gill Sans MT" w:hAnsi="Gill Sans MT"/>
          <w:color w:val="000000"/>
        </w:rPr>
        <w:t xml:space="preserve">al </w:t>
      </w:r>
      <w:r w:rsidRPr="00B35E01">
        <w:rPr>
          <w:rFonts w:ascii="Gill Sans MT" w:hAnsi="Gill Sans MT"/>
          <w:color w:val="000000"/>
          <w:spacing w:val="1"/>
        </w:rPr>
        <w:t>e</w:t>
      </w:r>
      <w:r w:rsidRPr="00B35E01">
        <w:rPr>
          <w:rFonts w:ascii="Gill Sans MT" w:hAnsi="Gill Sans MT"/>
          <w:color w:val="000000"/>
        </w:rPr>
        <w:t>x</w:t>
      </w:r>
      <w:r w:rsidRPr="00B35E01">
        <w:rPr>
          <w:rFonts w:ascii="Gill Sans MT" w:hAnsi="Gill Sans MT"/>
          <w:color w:val="000000"/>
          <w:spacing w:val="-1"/>
        </w:rPr>
        <w:t>p</w:t>
      </w:r>
      <w:r w:rsidRPr="00B35E01">
        <w:rPr>
          <w:rFonts w:ascii="Gill Sans MT" w:hAnsi="Gill Sans MT"/>
          <w:color w:val="000000"/>
          <w:spacing w:val="1"/>
        </w:rPr>
        <w:t>o</w:t>
      </w:r>
      <w:r w:rsidRPr="00B35E01">
        <w:rPr>
          <w:rFonts w:ascii="Gill Sans MT" w:hAnsi="Gill Sans MT"/>
          <w:color w:val="000000"/>
          <w:spacing w:val="-3"/>
        </w:rPr>
        <w:t>r</w:t>
      </w:r>
      <w:r w:rsidRPr="00B35E01">
        <w:rPr>
          <w:rFonts w:ascii="Gill Sans MT" w:hAnsi="Gill Sans MT"/>
          <w:color w:val="000000"/>
        </w:rPr>
        <w:t>ts</w:t>
      </w:r>
      <w:r>
        <w:rPr>
          <w:rFonts w:ascii="Gill Sans MT" w:hAnsi="Gill Sans MT"/>
          <w:color w:val="000000"/>
        </w:rPr>
        <w:t xml:space="preserve"> </w:t>
      </w:r>
      <w:r w:rsidRPr="00B35E01">
        <w:rPr>
          <w:rFonts w:ascii="Gill Sans MT" w:hAnsi="Gill Sans MT"/>
          <w:color w:val="000000"/>
        </w:rPr>
        <w:t>go t</w:t>
      </w:r>
      <w:r w:rsidRPr="00B35E01">
        <w:rPr>
          <w:rFonts w:ascii="Gill Sans MT" w:hAnsi="Gill Sans MT"/>
          <w:color w:val="000000"/>
          <w:spacing w:val="-1"/>
        </w:rPr>
        <w:t>h</w:t>
      </w:r>
      <w:r w:rsidRPr="00B35E01">
        <w:rPr>
          <w:rFonts w:ascii="Gill Sans MT" w:hAnsi="Gill Sans MT"/>
          <w:color w:val="000000"/>
        </w:rPr>
        <w:t>r</w:t>
      </w:r>
      <w:r w:rsidRPr="00B35E01">
        <w:rPr>
          <w:rFonts w:ascii="Gill Sans MT" w:hAnsi="Gill Sans MT"/>
          <w:color w:val="000000"/>
          <w:spacing w:val="1"/>
        </w:rPr>
        <w:t>o</w:t>
      </w:r>
      <w:r w:rsidRPr="00B35E01">
        <w:rPr>
          <w:rFonts w:ascii="Gill Sans MT" w:hAnsi="Gill Sans MT"/>
          <w:color w:val="000000"/>
          <w:spacing w:val="-1"/>
        </w:rPr>
        <w:t>ug</w:t>
      </w:r>
      <w:r w:rsidRPr="00B35E01">
        <w:rPr>
          <w:rFonts w:ascii="Gill Sans MT" w:hAnsi="Gill Sans MT"/>
          <w:color w:val="000000"/>
        </w:rPr>
        <w:t>h</w:t>
      </w:r>
      <w:r>
        <w:rPr>
          <w:rFonts w:ascii="Gill Sans MT" w:hAnsi="Gill Sans MT"/>
          <w:color w:val="000000"/>
        </w:rPr>
        <w:t xml:space="preserve"> </w:t>
      </w:r>
      <w:r w:rsidRPr="00B35E01">
        <w:rPr>
          <w:rFonts w:ascii="Gill Sans MT" w:hAnsi="Gill Sans MT"/>
          <w:color w:val="000000"/>
          <w:spacing w:val="1"/>
        </w:rPr>
        <w:t>o</w:t>
      </w:r>
      <w:r w:rsidRPr="00B35E01">
        <w:rPr>
          <w:rFonts w:ascii="Gill Sans MT" w:hAnsi="Gill Sans MT"/>
          <w:color w:val="000000"/>
        </w:rPr>
        <w:t>ff</w:t>
      </w:r>
      <w:r w:rsidRPr="00B35E01">
        <w:rPr>
          <w:rFonts w:ascii="Gill Sans MT" w:hAnsi="Gill Sans MT"/>
          <w:color w:val="000000"/>
          <w:spacing w:val="-3"/>
        </w:rPr>
        <w:t>i</w:t>
      </w:r>
      <w:r w:rsidRPr="00B35E01">
        <w:rPr>
          <w:rFonts w:ascii="Gill Sans MT" w:hAnsi="Gill Sans MT"/>
          <w:color w:val="000000"/>
        </w:rPr>
        <w:t>cial</w:t>
      </w:r>
      <w:r>
        <w:rPr>
          <w:rFonts w:ascii="Gill Sans MT" w:hAnsi="Gill Sans MT"/>
          <w:color w:val="000000"/>
        </w:rPr>
        <w:t xml:space="preserve"> </w:t>
      </w:r>
      <w:r w:rsidRPr="00B35E01">
        <w:rPr>
          <w:rFonts w:ascii="Gill Sans MT" w:hAnsi="Gill Sans MT"/>
          <w:color w:val="000000"/>
        </w:rPr>
        <w:t>c</w:t>
      </w:r>
      <w:r w:rsidRPr="00B35E01">
        <w:rPr>
          <w:rFonts w:ascii="Gill Sans MT" w:hAnsi="Gill Sans MT"/>
          <w:color w:val="000000"/>
          <w:spacing w:val="-1"/>
        </w:rPr>
        <w:t>h</w:t>
      </w:r>
      <w:r w:rsidRPr="00B35E01">
        <w:rPr>
          <w:rFonts w:ascii="Gill Sans MT" w:hAnsi="Gill Sans MT"/>
          <w:color w:val="000000"/>
        </w:rPr>
        <w:t>a</w:t>
      </w:r>
      <w:r w:rsidRPr="00B35E01">
        <w:rPr>
          <w:rFonts w:ascii="Gill Sans MT" w:hAnsi="Gill Sans MT"/>
          <w:color w:val="000000"/>
          <w:spacing w:val="-1"/>
        </w:rPr>
        <w:t>nn</w:t>
      </w:r>
      <w:r w:rsidRPr="00B35E01">
        <w:rPr>
          <w:rFonts w:ascii="Gill Sans MT" w:hAnsi="Gill Sans MT"/>
          <w:color w:val="000000"/>
          <w:spacing w:val="1"/>
        </w:rPr>
        <w:t>e</w:t>
      </w:r>
      <w:r w:rsidRPr="00B35E01">
        <w:rPr>
          <w:rFonts w:ascii="Gill Sans MT" w:hAnsi="Gill Sans MT"/>
          <w:color w:val="000000"/>
          <w:spacing w:val="-3"/>
        </w:rPr>
        <w:t>l</w:t>
      </w:r>
      <w:r w:rsidRPr="00B35E01">
        <w:rPr>
          <w:rFonts w:ascii="Gill Sans MT" w:hAnsi="Gill Sans MT"/>
          <w:color w:val="000000"/>
        </w:rPr>
        <w:t>s,</w:t>
      </w:r>
      <w:r>
        <w:rPr>
          <w:rFonts w:ascii="Gill Sans MT" w:hAnsi="Gill Sans MT"/>
          <w:color w:val="000000"/>
        </w:rPr>
        <w:t xml:space="preserve"> </w:t>
      </w:r>
      <w:r w:rsidRPr="00B35E01">
        <w:rPr>
          <w:rFonts w:ascii="Gill Sans MT" w:hAnsi="Gill Sans MT"/>
          <w:color w:val="000000"/>
          <w:spacing w:val="1"/>
        </w:rPr>
        <w:t>w</w:t>
      </w:r>
      <w:r w:rsidRPr="00B35E01">
        <w:rPr>
          <w:rFonts w:ascii="Gill Sans MT" w:hAnsi="Gill Sans MT"/>
          <w:color w:val="000000"/>
          <w:spacing w:val="-1"/>
        </w:rPr>
        <w:t>h</w:t>
      </w:r>
      <w:r w:rsidRPr="00B35E01">
        <w:rPr>
          <w:rFonts w:ascii="Gill Sans MT" w:hAnsi="Gill Sans MT"/>
          <w:color w:val="000000"/>
        </w:rPr>
        <w:t>ile</w:t>
      </w:r>
      <w:r>
        <w:rPr>
          <w:rFonts w:ascii="Gill Sans MT" w:hAnsi="Gill Sans MT"/>
          <w:color w:val="000000"/>
        </w:rPr>
        <w:t xml:space="preserve"> </w:t>
      </w:r>
      <w:r w:rsidRPr="00B35E01">
        <w:rPr>
          <w:rFonts w:ascii="Gill Sans MT" w:hAnsi="Gill Sans MT"/>
          <w:color w:val="000000"/>
        </w:rPr>
        <w:t>t</w:t>
      </w:r>
      <w:r w:rsidRPr="00B35E01">
        <w:rPr>
          <w:rFonts w:ascii="Gill Sans MT" w:hAnsi="Gill Sans MT"/>
          <w:color w:val="000000"/>
          <w:spacing w:val="-1"/>
        </w:rPr>
        <w:t>h</w:t>
      </w:r>
      <w:r w:rsidRPr="00B35E01">
        <w:rPr>
          <w:rFonts w:ascii="Gill Sans MT" w:hAnsi="Gill Sans MT"/>
          <w:color w:val="000000"/>
        </w:rPr>
        <w:t>e r</w:t>
      </w:r>
      <w:r w:rsidRPr="00B35E01">
        <w:rPr>
          <w:rFonts w:ascii="Gill Sans MT" w:hAnsi="Gill Sans MT"/>
          <w:color w:val="000000"/>
          <w:spacing w:val="1"/>
        </w:rPr>
        <w:t>em</w:t>
      </w:r>
      <w:r w:rsidRPr="00B35E01">
        <w:rPr>
          <w:rFonts w:ascii="Gill Sans MT" w:hAnsi="Gill Sans MT"/>
          <w:color w:val="000000"/>
        </w:rPr>
        <w:t>ai</w:t>
      </w:r>
      <w:r w:rsidRPr="00B35E01">
        <w:rPr>
          <w:rFonts w:ascii="Gill Sans MT" w:hAnsi="Gill Sans MT"/>
          <w:color w:val="000000"/>
          <w:spacing w:val="-1"/>
        </w:rPr>
        <w:t>n</w:t>
      </w:r>
      <w:r w:rsidRPr="00B35E01">
        <w:rPr>
          <w:rFonts w:ascii="Gill Sans MT" w:hAnsi="Gill Sans MT"/>
          <w:color w:val="000000"/>
        </w:rPr>
        <w:t>i</w:t>
      </w:r>
      <w:r w:rsidRPr="00B35E01">
        <w:rPr>
          <w:rFonts w:ascii="Gill Sans MT" w:hAnsi="Gill Sans MT"/>
          <w:color w:val="000000"/>
          <w:spacing w:val="-1"/>
        </w:rPr>
        <w:t>n</w:t>
      </w:r>
      <w:r w:rsidRPr="00B35E01">
        <w:rPr>
          <w:rFonts w:ascii="Gill Sans MT" w:hAnsi="Gill Sans MT"/>
          <w:color w:val="000000"/>
        </w:rPr>
        <w:t>g</w:t>
      </w:r>
      <w:r>
        <w:rPr>
          <w:rFonts w:ascii="Gill Sans MT" w:hAnsi="Gill Sans MT"/>
          <w:color w:val="000000"/>
        </w:rPr>
        <w:t xml:space="preserve"> </w:t>
      </w:r>
      <w:r w:rsidRPr="00B35E01">
        <w:rPr>
          <w:rFonts w:ascii="Gill Sans MT" w:hAnsi="Gill Sans MT"/>
          <w:color w:val="000000"/>
          <w:spacing w:val="1"/>
        </w:rPr>
        <w:t>8</w:t>
      </w:r>
      <w:r w:rsidRPr="00B35E01">
        <w:rPr>
          <w:rFonts w:ascii="Gill Sans MT" w:hAnsi="Gill Sans MT"/>
          <w:color w:val="000000"/>
        </w:rPr>
        <w:t>0</w:t>
      </w:r>
      <w:r>
        <w:rPr>
          <w:rFonts w:ascii="Gill Sans MT" w:hAnsi="Gill Sans MT"/>
          <w:color w:val="000000"/>
        </w:rPr>
        <w:t xml:space="preserve"> </w:t>
      </w:r>
      <w:r w:rsidRPr="00B35E01">
        <w:rPr>
          <w:rFonts w:ascii="Gill Sans MT" w:hAnsi="Gill Sans MT"/>
          <w:color w:val="000000"/>
          <w:spacing w:val="-3"/>
        </w:rPr>
        <w:t>p</w:t>
      </w:r>
      <w:r w:rsidRPr="00B35E01">
        <w:rPr>
          <w:rFonts w:ascii="Gill Sans MT" w:hAnsi="Gill Sans MT"/>
          <w:color w:val="000000"/>
          <w:spacing w:val="1"/>
        </w:rPr>
        <w:t>e</w:t>
      </w:r>
      <w:r w:rsidRPr="00B35E01">
        <w:rPr>
          <w:rFonts w:ascii="Gill Sans MT" w:hAnsi="Gill Sans MT"/>
          <w:color w:val="000000"/>
        </w:rPr>
        <w:t>rc</w:t>
      </w:r>
      <w:r w:rsidRPr="00B35E01">
        <w:rPr>
          <w:rFonts w:ascii="Gill Sans MT" w:hAnsi="Gill Sans MT"/>
          <w:color w:val="000000"/>
          <w:spacing w:val="1"/>
        </w:rPr>
        <w:t>e</w:t>
      </w:r>
      <w:r w:rsidRPr="00B35E01">
        <w:rPr>
          <w:rFonts w:ascii="Gill Sans MT" w:hAnsi="Gill Sans MT"/>
          <w:color w:val="000000"/>
          <w:spacing w:val="-1"/>
        </w:rPr>
        <w:t>n</w:t>
      </w:r>
      <w:r w:rsidRPr="00B35E01">
        <w:rPr>
          <w:rFonts w:ascii="Gill Sans MT" w:hAnsi="Gill Sans MT"/>
          <w:color w:val="000000"/>
        </w:rPr>
        <w:t>t</w:t>
      </w:r>
      <w:r>
        <w:rPr>
          <w:rFonts w:ascii="Gill Sans MT" w:hAnsi="Gill Sans MT"/>
          <w:color w:val="000000"/>
        </w:rPr>
        <w:t xml:space="preserve"> </w:t>
      </w:r>
      <w:r w:rsidRPr="00B35E01">
        <w:rPr>
          <w:rFonts w:ascii="Gill Sans MT" w:hAnsi="Gill Sans MT"/>
          <w:color w:val="000000"/>
        </w:rPr>
        <w:t>are</w:t>
      </w:r>
      <w:r>
        <w:rPr>
          <w:rFonts w:ascii="Gill Sans MT" w:hAnsi="Gill Sans MT"/>
          <w:color w:val="000000"/>
        </w:rPr>
        <w:t xml:space="preserve"> </w:t>
      </w:r>
      <w:r w:rsidRPr="00B35E01">
        <w:rPr>
          <w:rFonts w:ascii="Gill Sans MT" w:hAnsi="Gill Sans MT"/>
          <w:color w:val="000000"/>
          <w:spacing w:val="-3"/>
        </w:rPr>
        <w:t>i</w:t>
      </w:r>
      <w:r w:rsidRPr="00B35E01">
        <w:rPr>
          <w:rFonts w:ascii="Gill Sans MT" w:hAnsi="Gill Sans MT"/>
          <w:color w:val="000000"/>
          <w:spacing w:val="-1"/>
        </w:rPr>
        <w:t>n</w:t>
      </w:r>
      <w:r w:rsidRPr="00B35E01">
        <w:rPr>
          <w:rFonts w:ascii="Gill Sans MT" w:hAnsi="Gill Sans MT"/>
          <w:color w:val="000000"/>
        </w:rPr>
        <w:t>f</w:t>
      </w:r>
      <w:r w:rsidRPr="00B35E01">
        <w:rPr>
          <w:rFonts w:ascii="Gill Sans MT" w:hAnsi="Gill Sans MT"/>
          <w:color w:val="000000"/>
          <w:spacing w:val="1"/>
        </w:rPr>
        <w:t>o</w:t>
      </w:r>
      <w:r w:rsidRPr="00B35E01">
        <w:rPr>
          <w:rFonts w:ascii="Gill Sans MT" w:hAnsi="Gill Sans MT"/>
          <w:color w:val="000000"/>
        </w:rPr>
        <w:t>r</w:t>
      </w:r>
      <w:r w:rsidRPr="00B35E01">
        <w:rPr>
          <w:rFonts w:ascii="Gill Sans MT" w:hAnsi="Gill Sans MT"/>
          <w:color w:val="000000"/>
          <w:spacing w:val="1"/>
        </w:rPr>
        <w:t>m</w:t>
      </w:r>
      <w:r w:rsidRPr="00B35E01">
        <w:rPr>
          <w:rFonts w:ascii="Gill Sans MT" w:hAnsi="Gill Sans MT"/>
          <w:color w:val="000000"/>
        </w:rPr>
        <w:t>al</w:t>
      </w:r>
      <w:r w:rsidRPr="00B35E01">
        <w:rPr>
          <w:rFonts w:ascii="Gill Sans MT" w:hAnsi="Gill Sans MT"/>
          <w:color w:val="000000"/>
          <w:spacing w:val="-2"/>
        </w:rPr>
        <w:t>l</w:t>
      </w:r>
      <w:r w:rsidRPr="00B35E01">
        <w:rPr>
          <w:rFonts w:ascii="Gill Sans MT" w:hAnsi="Gill Sans MT"/>
          <w:color w:val="000000"/>
        </w:rPr>
        <w:t>y</w:t>
      </w:r>
      <w:r>
        <w:rPr>
          <w:rFonts w:ascii="Gill Sans MT" w:hAnsi="Gill Sans MT"/>
          <w:color w:val="000000"/>
        </w:rPr>
        <w:t xml:space="preserve"> </w:t>
      </w:r>
      <w:r w:rsidRPr="00B35E01">
        <w:rPr>
          <w:rFonts w:ascii="Gill Sans MT" w:hAnsi="Gill Sans MT"/>
          <w:color w:val="000000"/>
        </w:rPr>
        <w:t>t</w:t>
      </w:r>
      <w:r w:rsidRPr="00B35E01">
        <w:rPr>
          <w:rFonts w:ascii="Gill Sans MT" w:hAnsi="Gill Sans MT"/>
          <w:color w:val="000000"/>
          <w:spacing w:val="-3"/>
        </w:rPr>
        <w:t>r</w:t>
      </w:r>
      <w:r w:rsidRPr="00B35E01">
        <w:rPr>
          <w:rFonts w:ascii="Gill Sans MT" w:hAnsi="Gill Sans MT"/>
          <w:color w:val="000000"/>
        </w:rPr>
        <w:t>a</w:t>
      </w:r>
      <w:r w:rsidRPr="00B35E01">
        <w:rPr>
          <w:rFonts w:ascii="Gill Sans MT" w:hAnsi="Gill Sans MT"/>
          <w:color w:val="000000"/>
          <w:spacing w:val="-1"/>
        </w:rPr>
        <w:t>d</w:t>
      </w:r>
      <w:r w:rsidRPr="00B35E01">
        <w:rPr>
          <w:rFonts w:ascii="Gill Sans MT" w:hAnsi="Gill Sans MT"/>
          <w:color w:val="000000"/>
          <w:spacing w:val="1"/>
        </w:rPr>
        <w:t>e</w:t>
      </w:r>
      <w:r w:rsidRPr="00B35E01">
        <w:rPr>
          <w:rFonts w:ascii="Gill Sans MT" w:hAnsi="Gill Sans MT"/>
          <w:color w:val="000000"/>
        </w:rPr>
        <w:t>d (U</w:t>
      </w:r>
      <w:r w:rsidRPr="00B35E01">
        <w:rPr>
          <w:rFonts w:ascii="Gill Sans MT" w:hAnsi="Gill Sans MT"/>
          <w:color w:val="000000"/>
          <w:spacing w:val="-1"/>
        </w:rPr>
        <w:t>SA</w:t>
      </w:r>
      <w:r w:rsidRPr="00B35E01">
        <w:rPr>
          <w:rFonts w:ascii="Gill Sans MT" w:hAnsi="Gill Sans MT"/>
          <w:color w:val="000000"/>
          <w:spacing w:val="-3"/>
        </w:rPr>
        <w:t>I</w:t>
      </w:r>
      <w:r w:rsidRPr="00B35E01">
        <w:rPr>
          <w:rFonts w:ascii="Gill Sans MT" w:hAnsi="Gill Sans MT"/>
          <w:color w:val="000000"/>
          <w:spacing w:val="1"/>
        </w:rPr>
        <w:t>D</w:t>
      </w:r>
      <w:r w:rsidRPr="00B35E01">
        <w:rPr>
          <w:rFonts w:ascii="Gill Sans MT" w:hAnsi="Gill Sans MT"/>
          <w:color w:val="000000"/>
        </w:rPr>
        <w:t>,</w:t>
      </w:r>
      <w:r w:rsidRPr="00B35E01">
        <w:rPr>
          <w:rFonts w:ascii="Gill Sans MT" w:hAnsi="Gill Sans MT"/>
          <w:color w:val="000000"/>
          <w:spacing w:val="-2"/>
        </w:rPr>
        <w:t xml:space="preserve"> 2</w:t>
      </w:r>
      <w:r w:rsidRPr="00B35E01">
        <w:rPr>
          <w:rFonts w:ascii="Gill Sans MT" w:hAnsi="Gill Sans MT"/>
          <w:color w:val="000000"/>
          <w:spacing w:val="1"/>
        </w:rPr>
        <w:t>0</w:t>
      </w:r>
      <w:r w:rsidRPr="00B35E01">
        <w:rPr>
          <w:rFonts w:ascii="Gill Sans MT" w:hAnsi="Gill Sans MT"/>
          <w:color w:val="000000"/>
          <w:spacing w:val="-1"/>
        </w:rPr>
        <w:t>1</w:t>
      </w:r>
      <w:r w:rsidRPr="00B35E01">
        <w:rPr>
          <w:rFonts w:ascii="Gill Sans MT" w:hAnsi="Gill Sans MT"/>
          <w:color w:val="000000"/>
          <w:spacing w:val="1"/>
        </w:rPr>
        <w:t xml:space="preserve">3; quoted </w:t>
      </w:r>
      <w:r w:rsidRPr="00B35E01">
        <w:rPr>
          <w:rFonts w:ascii="Gill Sans MT" w:hAnsi="Gill Sans MT"/>
          <w:color w:val="000000"/>
          <w:spacing w:val="1"/>
        </w:rPr>
        <w:lastRenderedPageBreak/>
        <w:t>by FAO, 2015</w:t>
      </w:r>
      <w:r w:rsidRPr="00B35E01">
        <w:rPr>
          <w:rFonts w:ascii="Gill Sans MT" w:hAnsi="Gill Sans MT"/>
          <w:color w:val="000000"/>
        </w:rPr>
        <w:t xml:space="preserve">). This might also have contributed tothe </w:t>
      </w:r>
      <w:r w:rsidRPr="00B35E01">
        <w:rPr>
          <w:rFonts w:ascii="Gill Sans MT" w:eastAsia="Times New Roman" w:hAnsi="Gill Sans MT"/>
          <w:color w:val="000000"/>
        </w:rPr>
        <w:t>very low net commercial off-take rate of livestock in Ethiopia</w:t>
      </w:r>
      <w:r w:rsidRPr="00B35E01">
        <w:rPr>
          <w:rStyle w:val="FootnoteReference"/>
          <w:rFonts w:ascii="Gill Sans MT" w:hAnsi="Gill Sans MT"/>
          <w:color w:val="000000"/>
        </w:rPr>
        <w:footnoteReference w:id="31"/>
      </w:r>
      <w:r w:rsidRPr="00B35E01">
        <w:rPr>
          <w:rFonts w:ascii="Gill Sans MT" w:eastAsia="Times New Roman" w:hAnsi="Gill Sans MT"/>
          <w:color w:val="000000"/>
        </w:rPr>
        <w:t xml:space="preserve">. </w:t>
      </w:r>
    </w:p>
    <w:p w:rsidR="00E979A8" w:rsidRPr="00B35E01" w:rsidRDefault="00E979A8" w:rsidP="00E979A8">
      <w:pPr>
        <w:spacing w:after="0" w:line="288" w:lineRule="auto"/>
        <w:rPr>
          <w:rFonts w:ascii="Gill Sans MT" w:eastAsia="Times New Roman" w:hAnsi="Gill Sans MT"/>
          <w:color w:val="000000"/>
        </w:rPr>
      </w:pPr>
    </w:p>
    <w:p w:rsidR="00E979A8" w:rsidRPr="00B35E01" w:rsidRDefault="00E979A8" w:rsidP="00E979A8">
      <w:pPr>
        <w:spacing w:after="0" w:line="288" w:lineRule="auto"/>
        <w:rPr>
          <w:rFonts w:ascii="Gill Sans MT" w:eastAsia="Times New Roman" w:hAnsi="Gill Sans MT"/>
          <w:color w:val="000000"/>
        </w:rPr>
      </w:pPr>
      <w:r w:rsidRPr="00B35E01">
        <w:rPr>
          <w:rFonts w:ascii="Gill Sans MT" w:hAnsi="Gill Sans MT"/>
          <w:spacing w:val="-1"/>
        </w:rPr>
        <w:t>E</w:t>
      </w:r>
      <w:r w:rsidRPr="00B35E01">
        <w:rPr>
          <w:rFonts w:ascii="Gill Sans MT" w:hAnsi="Gill Sans MT"/>
        </w:rPr>
        <w:t>thio</w:t>
      </w:r>
      <w:r w:rsidRPr="00B35E01">
        <w:rPr>
          <w:rFonts w:ascii="Gill Sans MT" w:hAnsi="Gill Sans MT"/>
          <w:spacing w:val="1"/>
        </w:rPr>
        <w:t>p</w:t>
      </w:r>
      <w:r w:rsidRPr="00B35E01">
        <w:rPr>
          <w:rFonts w:ascii="Gill Sans MT" w:hAnsi="Gill Sans MT"/>
          <w:spacing w:val="-2"/>
        </w:rPr>
        <w:t>i</w:t>
      </w:r>
      <w:r w:rsidRPr="00B35E01">
        <w:rPr>
          <w:rFonts w:ascii="Gill Sans MT" w:hAnsi="Gill Sans MT"/>
        </w:rPr>
        <w:t xml:space="preserve">a’s limited </w:t>
      </w:r>
      <w:r w:rsidRPr="00B35E01">
        <w:rPr>
          <w:rFonts w:ascii="Gill Sans MT" w:eastAsia="Times New Roman" w:hAnsi="Gill Sans MT"/>
          <w:color w:val="000000"/>
        </w:rPr>
        <w:t>export of meat was often sold to very few countries in the Middle East and North African countries, mainly Saudi Arabia, the United Arab Emirates, Bahrain, Egypt, Yemen and Congo. The same situation is also observed on exports of live animals where the vast majority of this produce is destined for Egypt, Saudi Arabia, Djibouti, Sudan, Somaliland, Jordan, the UAE and Yemen,</w:t>
      </w:r>
      <w:r w:rsidRPr="00B35E01">
        <w:rPr>
          <w:rFonts w:ascii="Gill Sans MT" w:hAnsi="Gill Sans MT"/>
        </w:rPr>
        <w:t xml:space="preserve"> where</w:t>
      </w:r>
      <w:r>
        <w:rPr>
          <w:rFonts w:ascii="Gill Sans MT" w:hAnsi="Gill Sans MT"/>
        </w:rPr>
        <w:t xml:space="preserve"> </w:t>
      </w:r>
      <w:r w:rsidRPr="00B35E01">
        <w:rPr>
          <w:rFonts w:ascii="Gill Sans MT" w:hAnsi="Gill Sans MT"/>
        </w:rPr>
        <w:t>li</w:t>
      </w:r>
      <w:r w:rsidRPr="00B35E01">
        <w:rPr>
          <w:rFonts w:ascii="Gill Sans MT" w:hAnsi="Gill Sans MT"/>
          <w:spacing w:val="-1"/>
        </w:rPr>
        <w:t>v</w:t>
      </w:r>
      <w:r w:rsidRPr="00B35E01">
        <w:rPr>
          <w:rFonts w:ascii="Gill Sans MT" w:hAnsi="Gill Sans MT"/>
        </w:rPr>
        <w:t>e</w:t>
      </w:r>
      <w:r>
        <w:rPr>
          <w:rFonts w:ascii="Gill Sans MT" w:hAnsi="Gill Sans MT"/>
        </w:rPr>
        <w:t xml:space="preserve"> </w:t>
      </w:r>
      <w:r w:rsidRPr="00B35E01">
        <w:rPr>
          <w:rFonts w:ascii="Gill Sans MT" w:hAnsi="Gill Sans MT"/>
        </w:rPr>
        <w:t>a</w:t>
      </w:r>
      <w:r w:rsidRPr="00B35E01">
        <w:rPr>
          <w:rFonts w:ascii="Gill Sans MT" w:hAnsi="Gill Sans MT"/>
          <w:spacing w:val="1"/>
        </w:rPr>
        <w:t>n</w:t>
      </w:r>
      <w:r w:rsidRPr="00B35E01">
        <w:rPr>
          <w:rFonts w:ascii="Gill Sans MT" w:hAnsi="Gill Sans MT"/>
        </w:rPr>
        <w:t>imals</w:t>
      </w:r>
      <w:r>
        <w:rPr>
          <w:rFonts w:ascii="Gill Sans MT" w:hAnsi="Gill Sans MT"/>
        </w:rPr>
        <w:t xml:space="preserve"> </w:t>
      </w:r>
      <w:r w:rsidRPr="00B35E01">
        <w:rPr>
          <w:rFonts w:ascii="Gill Sans MT" w:hAnsi="Gill Sans MT"/>
        </w:rPr>
        <w:t>are</w:t>
      </w:r>
      <w:r>
        <w:rPr>
          <w:rFonts w:ascii="Gill Sans MT" w:hAnsi="Gill Sans MT"/>
        </w:rPr>
        <w:t xml:space="preserve"> </w:t>
      </w:r>
      <w:r w:rsidRPr="00B35E01">
        <w:rPr>
          <w:rFonts w:ascii="Gill Sans MT" w:hAnsi="Gill Sans MT"/>
        </w:rPr>
        <w:t>demanded</w:t>
      </w:r>
      <w:r>
        <w:rPr>
          <w:rFonts w:ascii="Gill Sans MT" w:hAnsi="Gill Sans MT"/>
        </w:rPr>
        <w:t xml:space="preserve"> </w:t>
      </w:r>
      <w:r w:rsidRPr="00B35E01">
        <w:rPr>
          <w:rFonts w:ascii="Gill Sans MT" w:hAnsi="Gill Sans MT"/>
        </w:rPr>
        <w:t>due</w:t>
      </w:r>
      <w:r>
        <w:rPr>
          <w:rFonts w:ascii="Gill Sans MT" w:hAnsi="Gill Sans MT"/>
        </w:rPr>
        <w:t xml:space="preserve"> </w:t>
      </w:r>
      <w:r w:rsidRPr="00B35E01">
        <w:rPr>
          <w:rFonts w:ascii="Gill Sans MT" w:hAnsi="Gill Sans MT"/>
        </w:rPr>
        <w:t>to</w:t>
      </w:r>
      <w:r>
        <w:rPr>
          <w:rFonts w:ascii="Gill Sans MT" w:hAnsi="Gill Sans MT"/>
        </w:rPr>
        <w:t xml:space="preserve"> </w:t>
      </w:r>
      <w:r w:rsidRPr="00B35E01">
        <w:rPr>
          <w:rFonts w:ascii="Gill Sans MT" w:hAnsi="Gill Sans MT"/>
        </w:rPr>
        <w:t>re</w:t>
      </w:r>
      <w:r w:rsidRPr="00B35E01">
        <w:rPr>
          <w:rFonts w:ascii="Gill Sans MT" w:hAnsi="Gill Sans MT"/>
          <w:spacing w:val="-2"/>
        </w:rPr>
        <w:t>l</w:t>
      </w:r>
      <w:r w:rsidRPr="00B35E01">
        <w:rPr>
          <w:rFonts w:ascii="Gill Sans MT" w:hAnsi="Gill Sans MT"/>
        </w:rPr>
        <w:t>igio</w:t>
      </w:r>
      <w:r w:rsidRPr="00B35E01">
        <w:rPr>
          <w:rFonts w:ascii="Gill Sans MT" w:hAnsi="Gill Sans MT"/>
          <w:spacing w:val="1"/>
        </w:rPr>
        <w:t>u</w:t>
      </w:r>
      <w:r w:rsidRPr="00B35E01">
        <w:rPr>
          <w:rFonts w:ascii="Gill Sans MT" w:hAnsi="Gill Sans MT"/>
        </w:rPr>
        <w:t>s</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rPr>
        <w:t>cu</w:t>
      </w:r>
      <w:r w:rsidRPr="00B35E01">
        <w:rPr>
          <w:rFonts w:ascii="Gill Sans MT" w:hAnsi="Gill Sans MT"/>
          <w:spacing w:val="-2"/>
        </w:rPr>
        <w:t>l</w:t>
      </w:r>
      <w:r w:rsidRPr="00B35E01">
        <w:rPr>
          <w:rFonts w:ascii="Gill Sans MT" w:hAnsi="Gill Sans MT"/>
        </w:rPr>
        <w:t>tur</w:t>
      </w:r>
      <w:r w:rsidRPr="00B35E01">
        <w:rPr>
          <w:rFonts w:ascii="Gill Sans MT" w:hAnsi="Gill Sans MT"/>
          <w:spacing w:val="-1"/>
        </w:rPr>
        <w:t>a</w:t>
      </w:r>
      <w:r w:rsidRPr="00B35E01">
        <w:rPr>
          <w:rFonts w:ascii="Gill Sans MT" w:hAnsi="Gill Sans MT"/>
        </w:rPr>
        <w:t>l</w:t>
      </w:r>
      <w:r>
        <w:rPr>
          <w:rFonts w:ascii="Gill Sans MT" w:hAnsi="Gill Sans MT"/>
        </w:rPr>
        <w:t xml:space="preserve"> </w:t>
      </w:r>
      <w:r w:rsidRPr="00B35E01">
        <w:rPr>
          <w:rFonts w:ascii="Gill Sans MT" w:hAnsi="Gill Sans MT"/>
        </w:rPr>
        <w:t>pr</w:t>
      </w:r>
      <w:r w:rsidRPr="00B35E01">
        <w:rPr>
          <w:rFonts w:ascii="Gill Sans MT" w:hAnsi="Gill Sans MT"/>
          <w:spacing w:val="1"/>
        </w:rPr>
        <w:t>a</w:t>
      </w:r>
      <w:r w:rsidRPr="00B35E01">
        <w:rPr>
          <w:rFonts w:ascii="Gill Sans MT" w:hAnsi="Gill Sans MT"/>
        </w:rPr>
        <w:t>c</w:t>
      </w:r>
      <w:r w:rsidRPr="00B35E01">
        <w:rPr>
          <w:rFonts w:ascii="Gill Sans MT" w:hAnsi="Gill Sans MT"/>
          <w:spacing w:val="1"/>
        </w:rPr>
        <w:t>t</w:t>
      </w:r>
      <w:r w:rsidRPr="00B35E01">
        <w:rPr>
          <w:rFonts w:ascii="Gill Sans MT" w:hAnsi="Gill Sans MT"/>
        </w:rPr>
        <w:t>ices</w:t>
      </w:r>
      <w:r w:rsidRPr="00B35E01">
        <w:rPr>
          <w:rFonts w:ascii="Gill Sans MT" w:eastAsia="Times New Roman" w:hAnsi="Gill Sans MT"/>
          <w:color w:val="000000"/>
        </w:rPr>
        <w:t>.</w:t>
      </w:r>
    </w:p>
    <w:p w:rsidR="00E979A8"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 xml:space="preserve">Ethiopia’s </w:t>
      </w:r>
      <w:r>
        <w:rPr>
          <w:rFonts w:ascii="Gill Sans MT" w:hAnsi="Gill Sans MT"/>
        </w:rPr>
        <w:t xml:space="preserve">livestock </w:t>
      </w:r>
      <w:r w:rsidRPr="00B35E01">
        <w:rPr>
          <w:rFonts w:ascii="Gill Sans MT" w:hAnsi="Gill Sans MT"/>
        </w:rPr>
        <w:t>production system is not adequately market-oriented. Small- and medium-scale operators and smallholder producers that supply them find it difficult to penetrate into these markets because of failure to meet the quantity and quality of products demanded (</w:t>
      </w:r>
      <w:r w:rsidRPr="00B35E01">
        <w:rPr>
          <w:rFonts w:ascii="Gill Sans MT" w:hAnsi="Gill Sans MT"/>
          <w:color w:val="000000"/>
        </w:rPr>
        <w:t>Hailemaria</w:t>
      </w:r>
      <w:r>
        <w:rPr>
          <w:rFonts w:ascii="Gill Sans MT" w:hAnsi="Gill Sans MT"/>
          <w:color w:val="000000"/>
        </w:rPr>
        <w:t xml:space="preserve">m </w:t>
      </w:r>
      <w:r w:rsidRPr="005757B2">
        <w:rPr>
          <w:rFonts w:ascii="Gill Sans MT" w:hAnsi="Gill Sans MT"/>
          <w:i/>
          <w:color w:val="000000"/>
        </w:rPr>
        <w:t>et al.,</w:t>
      </w:r>
      <w:r w:rsidRPr="00B35E01">
        <w:rPr>
          <w:rFonts w:ascii="Gill Sans MT" w:hAnsi="Gill Sans MT"/>
          <w:color w:val="000000"/>
        </w:rPr>
        <w:t xml:space="preserve"> 2009)</w:t>
      </w:r>
      <w:r w:rsidRPr="00B35E01">
        <w:rPr>
          <w:rFonts w:ascii="Gill Sans MT" w:hAnsi="Gill Sans MT"/>
        </w:rPr>
        <w:t xml:space="preserve">. </w:t>
      </w:r>
      <w:r w:rsidRPr="00193087">
        <w:rPr>
          <w:rFonts w:ascii="Gill Sans MT" w:hAnsi="Gill Sans MT"/>
        </w:rPr>
        <w:t xml:space="preserve">In </w:t>
      </w:r>
      <w:r w:rsidRPr="00193087">
        <w:rPr>
          <w:rFonts w:ascii="Gill Sans MT" w:hAnsi="Gill Sans MT"/>
          <w:spacing w:val="-1"/>
        </w:rPr>
        <w:t>g</w:t>
      </w:r>
      <w:r w:rsidRPr="00193087">
        <w:rPr>
          <w:rFonts w:ascii="Gill Sans MT" w:hAnsi="Gill Sans MT"/>
        </w:rPr>
        <w:t>enera</w:t>
      </w:r>
      <w:r w:rsidRPr="00254F73">
        <w:rPr>
          <w:rFonts w:ascii="Gill Sans MT" w:hAnsi="Gill Sans MT"/>
          <w:spacing w:val="-2"/>
        </w:rPr>
        <w:t>l</w:t>
      </w:r>
      <w:r w:rsidRPr="000C4374">
        <w:rPr>
          <w:rFonts w:ascii="Gill Sans MT" w:hAnsi="Gill Sans MT"/>
        </w:rPr>
        <w:t>,</w:t>
      </w:r>
      <w:r>
        <w:rPr>
          <w:rFonts w:ascii="Gill Sans MT" w:hAnsi="Gill Sans MT"/>
        </w:rPr>
        <w:t xml:space="preserve"> </w:t>
      </w:r>
      <w:r w:rsidRPr="00B35E01">
        <w:rPr>
          <w:rFonts w:ascii="Gill Sans MT" w:hAnsi="Gill Sans MT"/>
        </w:rPr>
        <w:t>many</w:t>
      </w:r>
      <w:r>
        <w:rPr>
          <w:rFonts w:ascii="Gill Sans MT" w:hAnsi="Gill Sans MT"/>
        </w:rPr>
        <w:t xml:space="preserve"> </w:t>
      </w:r>
      <w:r w:rsidRPr="00B35E01">
        <w:rPr>
          <w:rFonts w:ascii="Gill Sans MT" w:hAnsi="Gill Sans MT"/>
          <w:spacing w:val="1"/>
        </w:rPr>
        <w:t>a</w:t>
      </w:r>
      <w:r w:rsidRPr="00B35E01">
        <w:rPr>
          <w:rFonts w:ascii="Gill Sans MT" w:hAnsi="Gill Sans MT"/>
          <w:spacing w:val="-1"/>
        </w:rPr>
        <w:t>c</w:t>
      </w:r>
      <w:r w:rsidRPr="00B35E01">
        <w:rPr>
          <w:rFonts w:ascii="Gill Sans MT" w:hAnsi="Gill Sans MT"/>
        </w:rPr>
        <w:t>tors</w:t>
      </w:r>
      <w:r>
        <w:rPr>
          <w:rFonts w:ascii="Gill Sans MT" w:hAnsi="Gill Sans MT"/>
        </w:rPr>
        <w:t xml:space="preserve"> </w:t>
      </w:r>
      <w:r w:rsidRPr="00B35E01">
        <w:rPr>
          <w:rFonts w:ascii="Gill Sans MT" w:hAnsi="Gill Sans MT"/>
        </w:rPr>
        <w:t>are</w:t>
      </w:r>
      <w:r>
        <w:rPr>
          <w:rFonts w:ascii="Gill Sans MT" w:hAnsi="Gill Sans MT"/>
        </w:rPr>
        <w:t xml:space="preserve"> </w:t>
      </w:r>
      <w:r w:rsidRPr="00B35E01">
        <w:rPr>
          <w:rFonts w:ascii="Gill Sans MT" w:hAnsi="Gill Sans MT"/>
          <w:spacing w:val="-2"/>
        </w:rPr>
        <w:t>i</w:t>
      </w:r>
      <w:r w:rsidRPr="00B35E01">
        <w:rPr>
          <w:rFonts w:ascii="Gill Sans MT" w:hAnsi="Gill Sans MT"/>
          <w:spacing w:val="1"/>
        </w:rPr>
        <w:t>n</w:t>
      </w:r>
      <w:r w:rsidRPr="00B35E01">
        <w:rPr>
          <w:rFonts w:ascii="Gill Sans MT" w:hAnsi="Gill Sans MT"/>
          <w:spacing w:val="-1"/>
        </w:rPr>
        <w:t>v</w:t>
      </w:r>
      <w:r w:rsidRPr="00B35E01">
        <w:rPr>
          <w:rFonts w:ascii="Gill Sans MT" w:hAnsi="Gill Sans MT"/>
          <w:spacing w:val="1"/>
        </w:rPr>
        <w:t>o</w:t>
      </w:r>
      <w:r w:rsidRPr="00B35E01">
        <w:rPr>
          <w:rFonts w:ascii="Gill Sans MT" w:hAnsi="Gill Sans MT"/>
        </w:rPr>
        <w:t>l</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d</w:t>
      </w:r>
      <w:r>
        <w:rPr>
          <w:rFonts w:ascii="Gill Sans MT" w:hAnsi="Gill Sans MT"/>
        </w:rPr>
        <w:t xml:space="preserve"> </w:t>
      </w:r>
      <w:r w:rsidRPr="00B35E01">
        <w:rPr>
          <w:rFonts w:ascii="Gill Sans MT" w:hAnsi="Gill Sans MT"/>
          <w:spacing w:val="-2"/>
        </w:rPr>
        <w:t>i</w:t>
      </w:r>
      <w:r w:rsidRPr="00B35E01">
        <w:rPr>
          <w:rFonts w:ascii="Gill Sans MT" w:hAnsi="Gill Sans MT"/>
        </w:rPr>
        <w:t>n</w:t>
      </w:r>
      <w:r>
        <w:rPr>
          <w:rFonts w:ascii="Gill Sans MT" w:hAnsi="Gill Sans MT"/>
        </w:rPr>
        <w:t xml:space="preserve"> </w:t>
      </w:r>
      <w:r w:rsidRPr="00B35E01">
        <w:rPr>
          <w:rFonts w:ascii="Gill Sans MT" w:hAnsi="Gill Sans MT"/>
        </w:rPr>
        <w:t>li</w:t>
      </w:r>
      <w:r w:rsidRPr="00B35E01">
        <w:rPr>
          <w:rFonts w:ascii="Gill Sans MT" w:hAnsi="Gill Sans MT"/>
          <w:spacing w:val="-1"/>
        </w:rPr>
        <w:t>v</w:t>
      </w:r>
      <w:r w:rsidRPr="00B35E01">
        <w:rPr>
          <w:rFonts w:ascii="Gill Sans MT" w:hAnsi="Gill Sans MT"/>
        </w:rPr>
        <w:t>est</w:t>
      </w:r>
      <w:r w:rsidRPr="00B35E01">
        <w:rPr>
          <w:rFonts w:ascii="Gill Sans MT" w:hAnsi="Gill Sans MT"/>
          <w:spacing w:val="1"/>
        </w:rPr>
        <w:t>o</w:t>
      </w:r>
      <w:r w:rsidRPr="00B35E01">
        <w:rPr>
          <w:rFonts w:ascii="Gill Sans MT" w:hAnsi="Gill Sans MT"/>
        </w:rPr>
        <w:t>ck</w:t>
      </w:r>
      <w:r>
        <w:rPr>
          <w:rFonts w:ascii="Gill Sans MT" w:hAnsi="Gill Sans MT"/>
        </w:rPr>
        <w:t xml:space="preserve"> </w:t>
      </w:r>
      <w:r w:rsidRPr="00B35E01">
        <w:rPr>
          <w:rFonts w:ascii="Gill Sans MT" w:hAnsi="Gill Sans MT"/>
        </w:rPr>
        <w:t>product</w:t>
      </w:r>
      <w:r>
        <w:rPr>
          <w:rFonts w:ascii="Gill Sans MT" w:hAnsi="Gill Sans MT"/>
        </w:rPr>
        <w:t xml:space="preserve"> </w:t>
      </w:r>
      <w:r w:rsidRPr="00B35E01">
        <w:rPr>
          <w:rFonts w:ascii="Gill Sans MT" w:hAnsi="Gill Sans MT"/>
        </w:rPr>
        <w:t>mar</w:t>
      </w:r>
      <w:r w:rsidRPr="00B35E01">
        <w:rPr>
          <w:rFonts w:ascii="Gill Sans MT" w:hAnsi="Gill Sans MT"/>
          <w:spacing w:val="-1"/>
        </w:rPr>
        <w:t>k</w:t>
      </w:r>
      <w:r w:rsidRPr="00B35E01">
        <w:rPr>
          <w:rFonts w:ascii="Gill Sans MT" w:hAnsi="Gill Sans MT"/>
        </w:rPr>
        <w:t>eting,</w:t>
      </w:r>
      <w:r>
        <w:rPr>
          <w:rFonts w:ascii="Gill Sans MT" w:hAnsi="Gill Sans MT"/>
        </w:rPr>
        <w:t xml:space="preserve"> </w:t>
      </w:r>
      <w:r w:rsidRPr="00B35E01">
        <w:rPr>
          <w:rFonts w:ascii="Gill Sans MT" w:hAnsi="Gill Sans MT"/>
        </w:rPr>
        <w:t>br</w:t>
      </w:r>
      <w:r w:rsidRPr="00B35E01">
        <w:rPr>
          <w:rFonts w:ascii="Gill Sans MT" w:hAnsi="Gill Sans MT"/>
          <w:spacing w:val="1"/>
        </w:rPr>
        <w:t>o</w:t>
      </w:r>
      <w:r w:rsidRPr="00B35E01">
        <w:rPr>
          <w:rFonts w:ascii="Gill Sans MT" w:hAnsi="Gill Sans MT"/>
        </w:rPr>
        <w:t>adly</w:t>
      </w:r>
      <w:r>
        <w:rPr>
          <w:rFonts w:ascii="Gill Sans MT" w:hAnsi="Gill Sans MT"/>
        </w:rPr>
        <w:t xml:space="preserve"> </w:t>
      </w:r>
      <w:r w:rsidRPr="00B35E01">
        <w:rPr>
          <w:rFonts w:ascii="Gill Sans MT" w:hAnsi="Gill Sans MT"/>
        </w:rPr>
        <w:t>c</w:t>
      </w:r>
      <w:r w:rsidRPr="00B35E01">
        <w:rPr>
          <w:rFonts w:ascii="Gill Sans MT" w:hAnsi="Gill Sans MT"/>
          <w:spacing w:val="-2"/>
        </w:rPr>
        <w:t>l</w:t>
      </w:r>
      <w:r w:rsidRPr="00B35E01">
        <w:rPr>
          <w:rFonts w:ascii="Gill Sans MT" w:hAnsi="Gill Sans MT"/>
        </w:rPr>
        <w:t>ass</w:t>
      </w:r>
      <w:r w:rsidRPr="00B35E01">
        <w:rPr>
          <w:rFonts w:ascii="Gill Sans MT" w:hAnsi="Gill Sans MT"/>
          <w:spacing w:val="-2"/>
        </w:rPr>
        <w:t>i</w:t>
      </w:r>
      <w:r w:rsidRPr="00B35E01">
        <w:rPr>
          <w:rFonts w:ascii="Gill Sans MT" w:hAnsi="Gill Sans MT"/>
        </w:rPr>
        <w:t>fied</w:t>
      </w:r>
      <w:r>
        <w:rPr>
          <w:rFonts w:ascii="Gill Sans MT" w:hAnsi="Gill Sans MT"/>
        </w:rPr>
        <w:t xml:space="preserve"> </w:t>
      </w:r>
      <w:r w:rsidRPr="00B35E01">
        <w:rPr>
          <w:rFonts w:ascii="Gill Sans MT" w:hAnsi="Gill Sans MT"/>
          <w:w w:val="103"/>
        </w:rPr>
        <w:t>a</w:t>
      </w:r>
      <w:r w:rsidRPr="00B35E01">
        <w:rPr>
          <w:rFonts w:ascii="Gill Sans MT" w:hAnsi="Gill Sans MT"/>
          <w:spacing w:val="-1"/>
          <w:w w:val="103"/>
        </w:rPr>
        <w:t>s</w:t>
      </w:r>
      <w:r w:rsidRPr="00B35E01">
        <w:rPr>
          <w:rFonts w:ascii="Gill Sans MT" w:hAnsi="Gill Sans MT"/>
          <w:w w:val="103"/>
        </w:rPr>
        <w:t xml:space="preserve">: </w:t>
      </w:r>
      <w:r w:rsidRPr="00B35E01">
        <w:rPr>
          <w:rFonts w:ascii="Gill Sans MT" w:hAnsi="Gill Sans MT"/>
          <w:spacing w:val="-2"/>
        </w:rPr>
        <w:t>l</w:t>
      </w:r>
      <w:r w:rsidRPr="00B35E01">
        <w:rPr>
          <w:rFonts w:ascii="Gill Sans MT" w:hAnsi="Gill Sans MT"/>
          <w:spacing w:val="1"/>
        </w:rPr>
        <w:t>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w:t>
      </w:r>
      <w:r>
        <w:rPr>
          <w:rFonts w:ascii="Gill Sans MT" w:hAnsi="Gill Sans MT"/>
        </w:rPr>
        <w:t xml:space="preserve"> </w:t>
      </w:r>
      <w:r w:rsidRPr="00B35E01">
        <w:rPr>
          <w:rFonts w:ascii="Gill Sans MT" w:hAnsi="Gill Sans MT"/>
        </w:rPr>
        <w:t>pr</w:t>
      </w:r>
      <w:r w:rsidRPr="00B35E01">
        <w:rPr>
          <w:rFonts w:ascii="Gill Sans MT" w:hAnsi="Gill Sans MT"/>
          <w:spacing w:val="1"/>
        </w:rPr>
        <w:t>o</w:t>
      </w:r>
      <w:r w:rsidRPr="00B35E01">
        <w:rPr>
          <w:rFonts w:ascii="Gill Sans MT" w:hAnsi="Gill Sans MT"/>
        </w:rPr>
        <w:t>ducers,</w:t>
      </w:r>
      <w:r>
        <w:rPr>
          <w:rFonts w:ascii="Gill Sans MT" w:hAnsi="Gill Sans MT"/>
        </w:rPr>
        <w:t xml:space="preserve"> </w:t>
      </w:r>
      <w:r w:rsidRPr="00B35E01">
        <w:rPr>
          <w:rFonts w:ascii="Gill Sans MT" w:hAnsi="Gill Sans MT"/>
        </w:rPr>
        <w:t>tra</w:t>
      </w:r>
      <w:r w:rsidRPr="00B35E01">
        <w:rPr>
          <w:rFonts w:ascii="Gill Sans MT" w:hAnsi="Gill Sans MT"/>
          <w:spacing w:val="1"/>
        </w:rPr>
        <w:t>d</w:t>
      </w:r>
      <w:r w:rsidRPr="00B35E01">
        <w:rPr>
          <w:rFonts w:ascii="Gill Sans MT" w:hAnsi="Gill Sans MT"/>
        </w:rPr>
        <w:t>ers,</w:t>
      </w:r>
      <w:r>
        <w:rPr>
          <w:rFonts w:ascii="Gill Sans MT" w:hAnsi="Gill Sans MT"/>
        </w:rPr>
        <w:t xml:space="preserve"> </w:t>
      </w:r>
      <w:r w:rsidRPr="00B35E01">
        <w:rPr>
          <w:rFonts w:ascii="Gill Sans MT" w:hAnsi="Gill Sans MT"/>
        </w:rPr>
        <w:t>proc</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sors,</w:t>
      </w:r>
      <w:r>
        <w:rPr>
          <w:rFonts w:ascii="Gill Sans MT" w:hAnsi="Gill Sans MT"/>
        </w:rPr>
        <w:t xml:space="preserve"> </w:t>
      </w:r>
      <w:r w:rsidRPr="00B35E01">
        <w:rPr>
          <w:rFonts w:ascii="Gill Sans MT" w:hAnsi="Gill Sans MT"/>
        </w:rPr>
        <w:t>retai</w:t>
      </w:r>
      <w:r w:rsidRPr="00B35E01">
        <w:rPr>
          <w:rFonts w:ascii="Gill Sans MT" w:hAnsi="Gill Sans MT"/>
          <w:spacing w:val="-2"/>
        </w:rPr>
        <w:t>l</w:t>
      </w:r>
      <w:r w:rsidRPr="00B35E01">
        <w:rPr>
          <w:rFonts w:ascii="Gill Sans MT" w:hAnsi="Gill Sans MT"/>
        </w:rPr>
        <w:t>e</w:t>
      </w:r>
      <w:r w:rsidRPr="00B35E01">
        <w:rPr>
          <w:rFonts w:ascii="Gill Sans MT" w:hAnsi="Gill Sans MT"/>
          <w:spacing w:val="2"/>
        </w:rPr>
        <w:t>r</w:t>
      </w:r>
      <w:r w:rsidRPr="00B35E01">
        <w:rPr>
          <w:rFonts w:ascii="Gill Sans MT" w:hAnsi="Gill Sans MT"/>
        </w:rPr>
        <w:t>s,</w:t>
      </w:r>
      <w:r>
        <w:rPr>
          <w:rFonts w:ascii="Gill Sans MT" w:hAnsi="Gill Sans MT"/>
        </w:rPr>
        <w:t xml:space="preserve"> </w:t>
      </w:r>
      <w:r w:rsidRPr="00B35E01">
        <w:rPr>
          <w:rFonts w:ascii="Gill Sans MT" w:hAnsi="Gill Sans MT"/>
        </w:rPr>
        <w:t>food</w:t>
      </w:r>
      <w:r>
        <w:rPr>
          <w:rFonts w:ascii="Gill Sans MT" w:hAnsi="Gill Sans MT"/>
        </w:rPr>
        <w:t xml:space="preserve"> </w:t>
      </w:r>
      <w:r w:rsidRPr="00B35E01">
        <w:rPr>
          <w:rFonts w:ascii="Gill Sans MT" w:hAnsi="Gill Sans MT"/>
        </w:rPr>
        <w:t>serv</w:t>
      </w:r>
      <w:r w:rsidRPr="00B35E01">
        <w:rPr>
          <w:rFonts w:ascii="Gill Sans MT" w:hAnsi="Gill Sans MT"/>
          <w:spacing w:val="-2"/>
        </w:rPr>
        <w:t>i</w:t>
      </w:r>
      <w:r w:rsidRPr="00B35E01">
        <w:rPr>
          <w:rFonts w:ascii="Gill Sans MT" w:hAnsi="Gill Sans MT"/>
          <w:spacing w:val="1"/>
        </w:rPr>
        <w:t>c</w:t>
      </w:r>
      <w:r w:rsidRPr="00B35E01">
        <w:rPr>
          <w:rFonts w:ascii="Gill Sans MT" w:hAnsi="Gill Sans MT"/>
        </w:rPr>
        <w:t>e</w:t>
      </w:r>
      <w:r>
        <w:rPr>
          <w:rFonts w:ascii="Gill Sans MT" w:hAnsi="Gill Sans MT"/>
        </w:rPr>
        <w:t xml:space="preserve"> </w:t>
      </w:r>
      <w:r w:rsidRPr="00B35E01">
        <w:rPr>
          <w:rFonts w:ascii="Gill Sans MT" w:hAnsi="Gill Sans MT"/>
        </w:rPr>
        <w:t>pr</w:t>
      </w:r>
      <w:r w:rsidRPr="00B35E01">
        <w:rPr>
          <w:rFonts w:ascii="Gill Sans MT" w:hAnsi="Gill Sans MT"/>
          <w:spacing w:val="1"/>
        </w:rPr>
        <w:t>o</w:t>
      </w:r>
      <w:r w:rsidRPr="00B35E01">
        <w:rPr>
          <w:rFonts w:ascii="Gill Sans MT" w:hAnsi="Gill Sans MT"/>
          <w:spacing w:val="-1"/>
        </w:rPr>
        <w:t>v</w:t>
      </w:r>
      <w:r w:rsidRPr="00B35E01">
        <w:rPr>
          <w:rFonts w:ascii="Gill Sans MT" w:hAnsi="Gill Sans MT"/>
          <w:spacing w:val="-2"/>
        </w:rPr>
        <w:t>i</w:t>
      </w:r>
      <w:r w:rsidRPr="00B35E01">
        <w:rPr>
          <w:rFonts w:ascii="Gill Sans MT" w:hAnsi="Gill Sans MT"/>
        </w:rPr>
        <w:t>de</w:t>
      </w:r>
      <w:r w:rsidRPr="00B35E01">
        <w:rPr>
          <w:rFonts w:ascii="Gill Sans MT" w:hAnsi="Gill Sans MT"/>
          <w:spacing w:val="2"/>
        </w:rPr>
        <w:t>r</w:t>
      </w:r>
      <w:r w:rsidRPr="00B35E01">
        <w:rPr>
          <w:rFonts w:ascii="Gill Sans MT" w:hAnsi="Gill Sans MT"/>
          <w:spacing w:val="-1"/>
        </w:rPr>
        <w:t>s</w:t>
      </w:r>
      <w:r w:rsidRPr="00B35E01">
        <w:rPr>
          <w:rFonts w:ascii="Gill Sans MT" w:hAnsi="Gill Sans MT"/>
        </w:rPr>
        <w:t>,</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w w:val="103"/>
        </w:rPr>
        <w:t>con</w:t>
      </w:r>
      <w:r w:rsidRPr="00B35E01">
        <w:rPr>
          <w:rFonts w:ascii="Gill Sans MT" w:hAnsi="Gill Sans MT"/>
          <w:spacing w:val="-1"/>
          <w:w w:val="103"/>
        </w:rPr>
        <w:t>s</w:t>
      </w:r>
      <w:r w:rsidRPr="00B35E01">
        <w:rPr>
          <w:rFonts w:ascii="Gill Sans MT" w:hAnsi="Gill Sans MT"/>
          <w:spacing w:val="1"/>
          <w:w w:val="103"/>
        </w:rPr>
        <w:t>um</w:t>
      </w:r>
      <w:r w:rsidRPr="00B35E01">
        <w:rPr>
          <w:rFonts w:ascii="Gill Sans MT" w:hAnsi="Gill Sans MT"/>
          <w:w w:val="103"/>
        </w:rPr>
        <w:t>ers (</w:t>
      </w:r>
      <w:r w:rsidRPr="00B35E01">
        <w:rPr>
          <w:rFonts w:ascii="Gill Sans MT" w:hAnsi="Gill Sans MT"/>
          <w:color w:val="000000"/>
        </w:rPr>
        <w:t>Asfaw</w:t>
      </w:r>
      <w:r>
        <w:rPr>
          <w:rFonts w:ascii="Gill Sans MT" w:hAnsi="Gill Sans MT"/>
          <w:color w:val="000000"/>
        </w:rPr>
        <w:t xml:space="preserve"> </w:t>
      </w:r>
      <w:r w:rsidRPr="005757B2">
        <w:rPr>
          <w:rFonts w:ascii="Gill Sans MT" w:hAnsi="Gill Sans MT"/>
          <w:i/>
          <w:color w:val="000000"/>
        </w:rPr>
        <w:t>et al,</w:t>
      </w:r>
      <w:r w:rsidRPr="00B35E01">
        <w:rPr>
          <w:rFonts w:ascii="Gill Sans MT" w:hAnsi="Gill Sans MT"/>
          <w:color w:val="000000"/>
        </w:rPr>
        <w:t xml:space="preserve"> 2011)</w:t>
      </w:r>
      <w:r w:rsidRPr="00B35E01">
        <w:rPr>
          <w:rFonts w:ascii="Gill Sans MT" w:hAnsi="Gill Sans MT"/>
          <w:w w:val="103"/>
        </w:rPr>
        <w:t>.</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There</w:t>
      </w:r>
      <w:r>
        <w:rPr>
          <w:rFonts w:ascii="Gill Sans MT" w:hAnsi="Gill Sans MT"/>
        </w:rPr>
        <w:t xml:space="preserve"> </w:t>
      </w:r>
      <w:r w:rsidRPr="00B35E01">
        <w:rPr>
          <w:rFonts w:ascii="Gill Sans MT" w:hAnsi="Gill Sans MT"/>
        </w:rPr>
        <w:t>are</w:t>
      </w:r>
      <w:r>
        <w:rPr>
          <w:rFonts w:ascii="Gill Sans MT" w:hAnsi="Gill Sans MT"/>
        </w:rPr>
        <w:t xml:space="preserve"> </w:t>
      </w:r>
      <w:r w:rsidRPr="00B35E01">
        <w:rPr>
          <w:rFonts w:ascii="Gill Sans MT" w:hAnsi="Gill Sans MT"/>
        </w:rPr>
        <w:t>s</w:t>
      </w:r>
      <w:r w:rsidRPr="00B35E01">
        <w:rPr>
          <w:rFonts w:ascii="Gill Sans MT" w:hAnsi="Gill Sans MT"/>
          <w:spacing w:val="1"/>
        </w:rPr>
        <w:t>e</w:t>
      </w:r>
      <w:r w:rsidRPr="00B35E01">
        <w:rPr>
          <w:rFonts w:ascii="Gill Sans MT" w:hAnsi="Gill Sans MT"/>
          <w:spacing w:val="-2"/>
        </w:rPr>
        <w:t>v</w:t>
      </w:r>
      <w:r w:rsidRPr="00B35E01">
        <w:rPr>
          <w:rFonts w:ascii="Gill Sans MT" w:hAnsi="Gill Sans MT"/>
          <w:spacing w:val="1"/>
        </w:rPr>
        <w:t>e</w:t>
      </w:r>
      <w:r w:rsidRPr="00B35E01">
        <w:rPr>
          <w:rFonts w:ascii="Gill Sans MT" w:hAnsi="Gill Sans MT"/>
        </w:rPr>
        <w:t>r</w:t>
      </w:r>
      <w:r w:rsidRPr="00B35E01">
        <w:rPr>
          <w:rFonts w:ascii="Gill Sans MT" w:hAnsi="Gill Sans MT"/>
          <w:spacing w:val="1"/>
        </w:rPr>
        <w:t>a</w:t>
      </w:r>
      <w:r w:rsidRPr="00B35E01">
        <w:rPr>
          <w:rFonts w:ascii="Gill Sans MT" w:hAnsi="Gill Sans MT"/>
        </w:rPr>
        <w:t>l</w:t>
      </w:r>
      <w:r>
        <w:rPr>
          <w:rFonts w:ascii="Gill Sans MT" w:hAnsi="Gill Sans MT"/>
        </w:rPr>
        <w:t xml:space="preserve"> </w:t>
      </w:r>
      <w:r w:rsidRPr="00B35E01">
        <w:rPr>
          <w:rFonts w:ascii="Gill Sans MT" w:hAnsi="Gill Sans MT"/>
        </w:rPr>
        <w:t>ma</w:t>
      </w:r>
      <w:r w:rsidRPr="00B35E01">
        <w:rPr>
          <w:rFonts w:ascii="Gill Sans MT" w:hAnsi="Gill Sans MT"/>
          <w:spacing w:val="2"/>
        </w:rPr>
        <w:t>r</w:t>
      </w:r>
      <w:r w:rsidRPr="00B35E01">
        <w:rPr>
          <w:rFonts w:ascii="Gill Sans MT" w:hAnsi="Gill Sans MT"/>
          <w:spacing w:val="-1"/>
        </w:rPr>
        <w:t>k</w:t>
      </w:r>
      <w:r w:rsidRPr="00B35E01">
        <w:rPr>
          <w:rFonts w:ascii="Gill Sans MT" w:hAnsi="Gill Sans MT"/>
        </w:rPr>
        <w:t>e</w:t>
      </w:r>
      <w:r w:rsidRPr="00B35E01">
        <w:rPr>
          <w:rFonts w:ascii="Gill Sans MT" w:hAnsi="Gill Sans MT"/>
          <w:spacing w:val="1"/>
        </w:rPr>
        <w:t>t</w:t>
      </w:r>
      <w:r w:rsidRPr="00B35E01">
        <w:rPr>
          <w:rFonts w:ascii="Gill Sans MT" w:hAnsi="Gill Sans MT"/>
        </w:rPr>
        <w:t>ing</w:t>
      </w:r>
      <w:r>
        <w:rPr>
          <w:rFonts w:ascii="Gill Sans MT" w:hAnsi="Gill Sans MT"/>
        </w:rPr>
        <w:t xml:space="preserve"> </w:t>
      </w:r>
      <w:r w:rsidRPr="00B35E01">
        <w:rPr>
          <w:rFonts w:ascii="Gill Sans MT" w:hAnsi="Gill Sans MT"/>
          <w:spacing w:val="-1"/>
        </w:rPr>
        <w:t>c</w:t>
      </w:r>
      <w:r w:rsidRPr="00B35E01">
        <w:rPr>
          <w:rFonts w:ascii="Gill Sans MT" w:hAnsi="Gill Sans MT"/>
        </w:rPr>
        <w:t>hannels</w:t>
      </w:r>
      <w:r>
        <w:rPr>
          <w:rFonts w:ascii="Gill Sans MT" w:hAnsi="Gill Sans MT"/>
        </w:rPr>
        <w:t xml:space="preserve"> </w:t>
      </w:r>
      <w:r w:rsidRPr="00B35E01">
        <w:rPr>
          <w:rFonts w:ascii="Gill Sans MT" w:hAnsi="Gill Sans MT"/>
        </w:rPr>
        <w:t>th</w:t>
      </w:r>
      <w:r w:rsidRPr="00B35E01">
        <w:rPr>
          <w:rFonts w:ascii="Gill Sans MT" w:hAnsi="Gill Sans MT"/>
          <w:spacing w:val="2"/>
        </w:rPr>
        <w:t>r</w:t>
      </w:r>
      <w:r w:rsidRPr="00B35E01">
        <w:rPr>
          <w:rFonts w:ascii="Gill Sans MT" w:hAnsi="Gill Sans MT"/>
          <w:spacing w:val="-1"/>
        </w:rPr>
        <w:t>o</w:t>
      </w:r>
      <w:r w:rsidRPr="00B35E01">
        <w:rPr>
          <w:rFonts w:ascii="Gill Sans MT" w:hAnsi="Gill Sans MT"/>
        </w:rPr>
        <w:t>ugh</w:t>
      </w:r>
      <w:r>
        <w:rPr>
          <w:rFonts w:ascii="Gill Sans MT" w:hAnsi="Gill Sans MT"/>
        </w:rPr>
        <w:t xml:space="preserve"> </w:t>
      </w:r>
      <w:r w:rsidRPr="00B35E01">
        <w:rPr>
          <w:rFonts w:ascii="Gill Sans MT" w:hAnsi="Gill Sans MT"/>
        </w:rPr>
        <w:t>which</w:t>
      </w:r>
      <w:r>
        <w:rPr>
          <w:rFonts w:ascii="Gill Sans MT" w:hAnsi="Gill Sans MT"/>
        </w:rPr>
        <w:t xml:space="preserve"> </w:t>
      </w:r>
      <w:r w:rsidRPr="00B35E01">
        <w:rPr>
          <w:rFonts w:ascii="Gill Sans MT" w:hAnsi="Gill Sans MT"/>
          <w:spacing w:val="-1"/>
          <w:w w:val="103"/>
        </w:rPr>
        <w:t>c</w:t>
      </w:r>
      <w:r w:rsidRPr="00B35E01">
        <w:rPr>
          <w:rFonts w:ascii="Gill Sans MT" w:hAnsi="Gill Sans MT"/>
          <w:w w:val="103"/>
        </w:rPr>
        <w:t xml:space="preserve">attle, </w:t>
      </w:r>
      <w:r w:rsidRPr="00B35E01">
        <w:rPr>
          <w:rFonts w:ascii="Gill Sans MT" w:hAnsi="Gill Sans MT"/>
          <w:spacing w:val="-1"/>
        </w:rPr>
        <w:t>s</w:t>
      </w:r>
      <w:r w:rsidRPr="00B35E01">
        <w:rPr>
          <w:rFonts w:ascii="Gill Sans MT" w:hAnsi="Gill Sans MT"/>
        </w:rPr>
        <w:t>heep,</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rPr>
        <w:t>goats</w:t>
      </w:r>
      <w:r>
        <w:rPr>
          <w:rFonts w:ascii="Gill Sans MT" w:hAnsi="Gill Sans MT"/>
        </w:rPr>
        <w:t xml:space="preserve"> </w:t>
      </w:r>
      <w:r w:rsidRPr="00B35E01">
        <w:rPr>
          <w:rFonts w:ascii="Gill Sans MT" w:hAnsi="Gill Sans MT"/>
        </w:rPr>
        <w:t>flow</w:t>
      </w:r>
      <w:r>
        <w:rPr>
          <w:rFonts w:ascii="Gill Sans MT" w:hAnsi="Gill Sans MT"/>
        </w:rPr>
        <w:t xml:space="preserve"> </w:t>
      </w:r>
      <w:r w:rsidRPr="00B35E01">
        <w:rPr>
          <w:rFonts w:ascii="Gill Sans MT" w:hAnsi="Gill Sans MT"/>
          <w:spacing w:val="1"/>
        </w:rPr>
        <w:t>t</w:t>
      </w:r>
      <w:r w:rsidRPr="00B35E01">
        <w:rPr>
          <w:rFonts w:ascii="Gill Sans MT" w:hAnsi="Gill Sans MT"/>
        </w:rPr>
        <w:t>o</w:t>
      </w:r>
      <w:r>
        <w:rPr>
          <w:rFonts w:ascii="Gill Sans MT" w:hAnsi="Gill Sans MT"/>
        </w:rPr>
        <w:t xml:space="preserve"> </w:t>
      </w:r>
      <w:r w:rsidRPr="00B35E01">
        <w:rPr>
          <w:rFonts w:ascii="Gill Sans MT" w:hAnsi="Gill Sans MT"/>
        </w:rPr>
        <w:t>final</w:t>
      </w:r>
      <w:r>
        <w:rPr>
          <w:rFonts w:ascii="Gill Sans MT" w:hAnsi="Gill Sans MT"/>
        </w:rPr>
        <w:t xml:space="preserve"> </w:t>
      </w:r>
      <w:r w:rsidRPr="00B35E01">
        <w:rPr>
          <w:rFonts w:ascii="Gill Sans MT" w:hAnsi="Gill Sans MT"/>
        </w:rPr>
        <w:t>consumers</w:t>
      </w:r>
      <w:r>
        <w:rPr>
          <w:rFonts w:ascii="Gill Sans MT" w:hAnsi="Gill Sans MT"/>
        </w:rPr>
        <w:t xml:space="preserve"> </w:t>
      </w:r>
      <w:r w:rsidRPr="00B35E01">
        <w:rPr>
          <w:rFonts w:ascii="Gill Sans MT" w:hAnsi="Gill Sans MT"/>
        </w:rPr>
        <w:t>in</w:t>
      </w:r>
      <w:r>
        <w:rPr>
          <w:rFonts w:ascii="Gill Sans MT" w:hAnsi="Gill Sans MT"/>
        </w:rPr>
        <w:t xml:space="preserve"> </w:t>
      </w:r>
      <w:r w:rsidRPr="00B35E01">
        <w:rPr>
          <w:rFonts w:ascii="Gill Sans MT" w:hAnsi="Gill Sans MT"/>
        </w:rPr>
        <w:t>bo</w:t>
      </w:r>
      <w:r w:rsidRPr="00B35E01">
        <w:rPr>
          <w:rFonts w:ascii="Gill Sans MT" w:hAnsi="Gill Sans MT"/>
          <w:spacing w:val="1"/>
        </w:rPr>
        <w:t>t</w:t>
      </w:r>
      <w:r w:rsidRPr="00B35E01">
        <w:rPr>
          <w:rFonts w:ascii="Gill Sans MT" w:hAnsi="Gill Sans MT"/>
        </w:rPr>
        <w:t>h</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rPr>
        <w:t>domest</w:t>
      </w:r>
      <w:r w:rsidRPr="00B35E01">
        <w:rPr>
          <w:rFonts w:ascii="Gill Sans MT" w:hAnsi="Gill Sans MT"/>
          <w:spacing w:val="-2"/>
        </w:rPr>
        <w:t>i</w:t>
      </w:r>
      <w:r w:rsidRPr="00B35E01">
        <w:rPr>
          <w:rFonts w:ascii="Gill Sans MT" w:hAnsi="Gill Sans MT"/>
        </w:rPr>
        <w:t>c</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spacing w:val="1"/>
        </w:rPr>
        <w:t>e</w:t>
      </w:r>
      <w:r w:rsidRPr="00B35E01">
        <w:rPr>
          <w:rFonts w:ascii="Gill Sans MT" w:hAnsi="Gill Sans MT"/>
          <w:spacing w:val="-1"/>
        </w:rPr>
        <w:t>x</w:t>
      </w:r>
      <w:r w:rsidRPr="00B35E01">
        <w:rPr>
          <w:rFonts w:ascii="Gill Sans MT" w:hAnsi="Gill Sans MT"/>
        </w:rPr>
        <w:t>p</w:t>
      </w:r>
      <w:r w:rsidRPr="00B35E01">
        <w:rPr>
          <w:rFonts w:ascii="Gill Sans MT" w:hAnsi="Gill Sans MT"/>
          <w:spacing w:val="1"/>
        </w:rPr>
        <w:t>o</w:t>
      </w:r>
      <w:r w:rsidRPr="00B35E01">
        <w:rPr>
          <w:rFonts w:ascii="Gill Sans MT" w:hAnsi="Gill Sans MT"/>
        </w:rPr>
        <w:t>rt</w:t>
      </w:r>
      <w:r>
        <w:rPr>
          <w:rFonts w:ascii="Gill Sans MT" w:hAnsi="Gill Sans MT"/>
        </w:rPr>
        <w:t xml:space="preserve"> </w:t>
      </w:r>
      <w:r w:rsidRPr="00B35E01">
        <w:rPr>
          <w:rFonts w:ascii="Gill Sans MT" w:hAnsi="Gill Sans MT"/>
        </w:rPr>
        <w:t>marke</w:t>
      </w:r>
      <w:r w:rsidRPr="00B35E01">
        <w:rPr>
          <w:rFonts w:ascii="Gill Sans MT" w:hAnsi="Gill Sans MT"/>
          <w:spacing w:val="1"/>
        </w:rPr>
        <w:t>t</w:t>
      </w:r>
      <w:r w:rsidRPr="00B35E01">
        <w:rPr>
          <w:rFonts w:ascii="Gill Sans MT" w:hAnsi="Gill Sans MT"/>
          <w:spacing w:val="-1"/>
        </w:rPr>
        <w:t>s</w:t>
      </w:r>
      <w:r w:rsidRPr="00B35E01">
        <w:rPr>
          <w:rFonts w:ascii="Gill Sans MT" w:hAnsi="Gill Sans MT"/>
        </w:rPr>
        <w:t>.</w:t>
      </w:r>
      <w:r>
        <w:rPr>
          <w:rFonts w:ascii="Gill Sans MT" w:hAnsi="Gill Sans MT"/>
        </w:rPr>
        <w:t xml:space="preserve"> </w:t>
      </w:r>
      <w:r w:rsidRPr="00B35E01">
        <w:rPr>
          <w:rFonts w:ascii="Gill Sans MT" w:hAnsi="Gill Sans MT"/>
          <w:spacing w:val="2"/>
        </w:rPr>
        <w:t>T</w:t>
      </w:r>
      <w:r w:rsidRPr="00B35E01">
        <w:rPr>
          <w:rFonts w:ascii="Gill Sans MT" w:hAnsi="Gill Sans MT"/>
        </w:rPr>
        <w:t>he</w:t>
      </w:r>
      <w:r>
        <w:rPr>
          <w:rFonts w:ascii="Gill Sans MT" w:hAnsi="Gill Sans MT"/>
        </w:rPr>
        <w:t xml:space="preserve"> </w:t>
      </w:r>
      <w:r w:rsidRPr="00B35E01">
        <w:rPr>
          <w:rFonts w:ascii="Gill Sans MT" w:hAnsi="Gill Sans MT"/>
          <w:spacing w:val="-2"/>
        </w:rPr>
        <w:t>l</w:t>
      </w:r>
      <w:r w:rsidRPr="00B35E01">
        <w:rPr>
          <w:rFonts w:ascii="Gill Sans MT" w:hAnsi="Gill Sans MT"/>
          <w:spacing w:val="1"/>
        </w:rPr>
        <w:t>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w:t>
      </w:r>
      <w:r>
        <w:rPr>
          <w:rFonts w:ascii="Gill Sans MT" w:hAnsi="Gill Sans MT"/>
        </w:rPr>
        <w:t xml:space="preserve"> </w:t>
      </w:r>
      <w:r w:rsidRPr="00B35E01">
        <w:rPr>
          <w:rFonts w:ascii="Gill Sans MT" w:hAnsi="Gill Sans MT"/>
        </w:rPr>
        <w:t>marke</w:t>
      </w:r>
      <w:r w:rsidRPr="00B35E01">
        <w:rPr>
          <w:rFonts w:ascii="Gill Sans MT" w:hAnsi="Gill Sans MT"/>
          <w:spacing w:val="1"/>
        </w:rPr>
        <w:t>t</w:t>
      </w:r>
      <w:r w:rsidRPr="00B35E01">
        <w:rPr>
          <w:rFonts w:ascii="Gill Sans MT" w:hAnsi="Gill Sans MT"/>
          <w:spacing w:val="-2"/>
        </w:rPr>
        <w:t>i</w:t>
      </w:r>
      <w:r w:rsidRPr="00B35E01">
        <w:rPr>
          <w:rFonts w:ascii="Gill Sans MT" w:hAnsi="Gill Sans MT"/>
        </w:rPr>
        <w:t>ng</w:t>
      </w:r>
      <w:r>
        <w:rPr>
          <w:rFonts w:ascii="Gill Sans MT" w:hAnsi="Gill Sans MT"/>
        </w:rPr>
        <w:t xml:space="preserve"> </w:t>
      </w:r>
      <w:r w:rsidRPr="00B35E01">
        <w:rPr>
          <w:rFonts w:ascii="Gill Sans MT" w:hAnsi="Gill Sans MT"/>
        </w:rPr>
        <w:t>channe</w:t>
      </w:r>
      <w:r w:rsidRPr="00B35E01">
        <w:rPr>
          <w:rFonts w:ascii="Gill Sans MT" w:hAnsi="Gill Sans MT"/>
          <w:spacing w:val="-2"/>
        </w:rPr>
        <w:t>l</w:t>
      </w:r>
      <w:r w:rsidRPr="00B35E01">
        <w:rPr>
          <w:rFonts w:ascii="Gill Sans MT" w:hAnsi="Gill Sans MT"/>
        </w:rPr>
        <w:t>s,</w:t>
      </w:r>
      <w:r>
        <w:rPr>
          <w:rFonts w:ascii="Gill Sans MT" w:hAnsi="Gill Sans MT"/>
        </w:rPr>
        <w:t xml:space="preserve"> </w:t>
      </w:r>
      <w:r w:rsidRPr="00B35E01">
        <w:rPr>
          <w:rFonts w:ascii="Gill Sans MT" w:hAnsi="Gill Sans MT"/>
        </w:rPr>
        <w:t>w</w:t>
      </w:r>
      <w:r w:rsidRPr="00B35E01">
        <w:rPr>
          <w:rFonts w:ascii="Gill Sans MT" w:hAnsi="Gill Sans MT"/>
          <w:spacing w:val="1"/>
        </w:rPr>
        <w:t>h</w:t>
      </w:r>
      <w:r w:rsidRPr="00B35E01">
        <w:rPr>
          <w:rFonts w:ascii="Gill Sans MT" w:hAnsi="Gill Sans MT"/>
        </w:rPr>
        <w:t>i</w:t>
      </w:r>
      <w:r w:rsidRPr="00B35E01">
        <w:rPr>
          <w:rFonts w:ascii="Gill Sans MT" w:hAnsi="Gill Sans MT"/>
          <w:spacing w:val="-1"/>
        </w:rPr>
        <w:t>c</w:t>
      </w:r>
      <w:r w:rsidRPr="00B35E01">
        <w:rPr>
          <w:rFonts w:ascii="Gill Sans MT" w:hAnsi="Gill Sans MT"/>
        </w:rPr>
        <w:t>h</w:t>
      </w:r>
      <w:r>
        <w:rPr>
          <w:rFonts w:ascii="Gill Sans MT" w:hAnsi="Gill Sans MT"/>
        </w:rPr>
        <w:t xml:space="preserve"> </w:t>
      </w:r>
      <w:r w:rsidRPr="00B35E01">
        <w:rPr>
          <w:rFonts w:ascii="Gill Sans MT" w:hAnsi="Gill Sans MT"/>
        </w:rPr>
        <w:t>start</w:t>
      </w:r>
      <w:r>
        <w:rPr>
          <w:rFonts w:ascii="Gill Sans MT" w:hAnsi="Gill Sans MT"/>
        </w:rPr>
        <w:t xml:space="preserve"> </w:t>
      </w:r>
      <w:r w:rsidRPr="00B35E01">
        <w:rPr>
          <w:rFonts w:ascii="Gill Sans MT" w:hAnsi="Gill Sans MT"/>
        </w:rPr>
        <w:t>with</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spacing w:val="-1"/>
          <w:w w:val="103"/>
        </w:rPr>
        <w:t>s</w:t>
      </w:r>
      <w:r w:rsidRPr="00B35E01">
        <w:rPr>
          <w:rFonts w:ascii="Gill Sans MT" w:hAnsi="Gill Sans MT"/>
          <w:w w:val="103"/>
        </w:rPr>
        <w:t>m</w:t>
      </w:r>
      <w:r w:rsidRPr="00B35E01">
        <w:rPr>
          <w:rFonts w:ascii="Gill Sans MT" w:hAnsi="Gill Sans MT"/>
          <w:spacing w:val="1"/>
          <w:w w:val="103"/>
        </w:rPr>
        <w:t>al</w:t>
      </w:r>
      <w:r w:rsidRPr="00B35E01">
        <w:rPr>
          <w:rFonts w:ascii="Gill Sans MT" w:hAnsi="Gill Sans MT"/>
          <w:spacing w:val="-2"/>
          <w:w w:val="103"/>
        </w:rPr>
        <w:t>l</w:t>
      </w:r>
      <w:r w:rsidRPr="00B35E01">
        <w:rPr>
          <w:rFonts w:ascii="Gill Sans MT" w:hAnsi="Gill Sans MT"/>
          <w:w w:val="103"/>
        </w:rPr>
        <w:t xml:space="preserve">holder </w:t>
      </w:r>
      <w:r w:rsidRPr="00B35E01">
        <w:rPr>
          <w:rFonts w:ascii="Gill Sans MT" w:hAnsi="Gill Sans MT"/>
          <w:spacing w:val="-2"/>
        </w:rPr>
        <w:t>l</w:t>
      </w:r>
      <w:r w:rsidRPr="00B35E01">
        <w:rPr>
          <w:rFonts w:ascii="Gill Sans MT" w:hAnsi="Gill Sans MT"/>
          <w:spacing w:val="1"/>
        </w:rPr>
        <w:t>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w:t>
      </w:r>
      <w:r>
        <w:rPr>
          <w:rFonts w:ascii="Gill Sans MT" w:hAnsi="Gill Sans MT"/>
        </w:rPr>
        <w:t xml:space="preserve"> </w:t>
      </w:r>
      <w:r w:rsidRPr="00B35E01">
        <w:rPr>
          <w:rFonts w:ascii="Gill Sans MT" w:hAnsi="Gill Sans MT"/>
        </w:rPr>
        <w:t>pr</w:t>
      </w:r>
      <w:r w:rsidRPr="00B35E01">
        <w:rPr>
          <w:rFonts w:ascii="Gill Sans MT" w:hAnsi="Gill Sans MT"/>
          <w:spacing w:val="1"/>
        </w:rPr>
        <w:t>o</w:t>
      </w:r>
      <w:r w:rsidRPr="00B35E01">
        <w:rPr>
          <w:rFonts w:ascii="Gill Sans MT" w:hAnsi="Gill Sans MT"/>
        </w:rPr>
        <w:t>ducers</w:t>
      </w:r>
      <w:r>
        <w:rPr>
          <w:rFonts w:ascii="Gill Sans MT" w:hAnsi="Gill Sans MT"/>
        </w:rPr>
        <w:t xml:space="preserve"> </w:t>
      </w:r>
      <w:r w:rsidRPr="00B35E01">
        <w:rPr>
          <w:rFonts w:ascii="Gill Sans MT" w:hAnsi="Gill Sans MT"/>
        </w:rPr>
        <w:t>fr</w:t>
      </w:r>
      <w:r w:rsidRPr="00B35E01">
        <w:rPr>
          <w:rFonts w:ascii="Gill Sans MT" w:hAnsi="Gill Sans MT"/>
          <w:spacing w:val="1"/>
        </w:rPr>
        <w:t>o</w:t>
      </w:r>
      <w:r w:rsidRPr="00B35E01">
        <w:rPr>
          <w:rFonts w:ascii="Gill Sans MT" w:hAnsi="Gill Sans MT"/>
        </w:rPr>
        <w:t>m</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rPr>
        <w:t>mixed</w:t>
      </w:r>
      <w:r>
        <w:rPr>
          <w:rFonts w:ascii="Gill Sans MT" w:hAnsi="Gill Sans MT"/>
        </w:rPr>
        <w:t xml:space="preserve"> </w:t>
      </w:r>
      <w:r w:rsidRPr="00B35E01">
        <w:rPr>
          <w:rFonts w:ascii="Gill Sans MT" w:hAnsi="Gill Sans MT"/>
        </w:rPr>
        <w:t>crop-liv</w:t>
      </w:r>
      <w:r w:rsidRPr="00B35E01">
        <w:rPr>
          <w:rFonts w:ascii="Gill Sans MT" w:hAnsi="Gill Sans MT"/>
          <w:spacing w:val="1"/>
        </w:rPr>
        <w:t>e</w:t>
      </w:r>
      <w:r w:rsidRPr="00B35E01">
        <w:rPr>
          <w:rFonts w:ascii="Gill Sans MT" w:hAnsi="Gill Sans MT"/>
        </w:rPr>
        <w:t>stock</w:t>
      </w:r>
      <w:r>
        <w:rPr>
          <w:rFonts w:ascii="Gill Sans MT" w:hAnsi="Gill Sans MT"/>
        </w:rPr>
        <w:t xml:space="preserve"> </w:t>
      </w:r>
      <w:r w:rsidRPr="00B35E01">
        <w:rPr>
          <w:rFonts w:ascii="Gill Sans MT" w:hAnsi="Gill Sans MT"/>
        </w:rPr>
        <w:t>farming</w:t>
      </w:r>
      <w:r>
        <w:rPr>
          <w:rFonts w:ascii="Gill Sans MT" w:hAnsi="Gill Sans MT"/>
        </w:rPr>
        <w:t xml:space="preserve"> </w:t>
      </w:r>
      <w:r w:rsidRPr="00B35E01">
        <w:rPr>
          <w:rFonts w:ascii="Gill Sans MT" w:hAnsi="Gill Sans MT"/>
        </w:rPr>
        <w:t>sy</w:t>
      </w:r>
      <w:r w:rsidRPr="00B35E01">
        <w:rPr>
          <w:rFonts w:ascii="Gill Sans MT" w:hAnsi="Gill Sans MT"/>
          <w:spacing w:val="-1"/>
        </w:rPr>
        <w:t>s</w:t>
      </w:r>
      <w:r w:rsidRPr="00B35E01">
        <w:rPr>
          <w:rFonts w:ascii="Gill Sans MT" w:hAnsi="Gill Sans MT"/>
          <w:spacing w:val="1"/>
        </w:rPr>
        <w:t>t</w:t>
      </w:r>
      <w:r w:rsidRPr="00B35E01">
        <w:rPr>
          <w:rFonts w:ascii="Gill Sans MT" w:hAnsi="Gill Sans MT"/>
        </w:rPr>
        <w:t>em,</w:t>
      </w:r>
      <w:r>
        <w:rPr>
          <w:rFonts w:ascii="Gill Sans MT" w:hAnsi="Gill Sans MT"/>
        </w:rPr>
        <w:t xml:space="preserve"> </w:t>
      </w:r>
      <w:r w:rsidRPr="00B35E01">
        <w:rPr>
          <w:rFonts w:ascii="Gill Sans MT" w:hAnsi="Gill Sans MT"/>
        </w:rPr>
        <w:t>m</w:t>
      </w:r>
      <w:r w:rsidRPr="00B35E01">
        <w:rPr>
          <w:rFonts w:ascii="Gill Sans MT" w:hAnsi="Gill Sans MT"/>
          <w:spacing w:val="1"/>
        </w:rPr>
        <w:t>a</w:t>
      </w:r>
      <w:r w:rsidRPr="00B35E01">
        <w:rPr>
          <w:rFonts w:ascii="Gill Sans MT" w:hAnsi="Gill Sans MT"/>
        </w:rPr>
        <w:t>i</w:t>
      </w:r>
      <w:r w:rsidRPr="00B35E01">
        <w:rPr>
          <w:rFonts w:ascii="Gill Sans MT" w:hAnsi="Gill Sans MT"/>
          <w:spacing w:val="1"/>
        </w:rPr>
        <w:t>n</w:t>
      </w:r>
      <w:r w:rsidRPr="00B35E01">
        <w:rPr>
          <w:rFonts w:ascii="Gill Sans MT" w:hAnsi="Gill Sans MT"/>
          <w:spacing w:val="-2"/>
        </w:rPr>
        <w:t>l</w:t>
      </w:r>
      <w:r w:rsidRPr="00B35E01">
        <w:rPr>
          <w:rFonts w:ascii="Gill Sans MT" w:hAnsi="Gill Sans MT"/>
        </w:rPr>
        <w:t>y</w:t>
      </w:r>
      <w:r>
        <w:rPr>
          <w:rFonts w:ascii="Gill Sans MT" w:hAnsi="Gill Sans MT"/>
        </w:rPr>
        <w:t xml:space="preserve"> </w:t>
      </w:r>
      <w:r w:rsidRPr="00B35E01">
        <w:rPr>
          <w:rFonts w:ascii="Gill Sans MT" w:hAnsi="Gill Sans MT"/>
          <w:spacing w:val="-1"/>
        </w:rPr>
        <w:t>c</w:t>
      </w:r>
      <w:r w:rsidRPr="00B35E01">
        <w:rPr>
          <w:rFonts w:ascii="Gill Sans MT" w:hAnsi="Gill Sans MT"/>
        </w:rPr>
        <w:t>ater</w:t>
      </w:r>
      <w:r>
        <w:rPr>
          <w:rFonts w:ascii="Gill Sans MT" w:hAnsi="Gill Sans MT"/>
        </w:rPr>
        <w:t xml:space="preserve"> </w:t>
      </w:r>
      <w:r w:rsidRPr="00B35E01">
        <w:rPr>
          <w:rFonts w:ascii="Gill Sans MT" w:hAnsi="Gill Sans MT"/>
        </w:rPr>
        <w:t>to</w:t>
      </w:r>
      <w:r>
        <w:rPr>
          <w:rFonts w:ascii="Gill Sans MT" w:hAnsi="Gill Sans MT"/>
        </w:rPr>
        <w:t xml:space="preserve"> </w:t>
      </w:r>
      <w:r w:rsidRPr="00B35E01">
        <w:rPr>
          <w:rFonts w:ascii="Gill Sans MT" w:hAnsi="Gill Sans MT"/>
          <w:w w:val="103"/>
        </w:rPr>
        <w:t xml:space="preserve">the </w:t>
      </w:r>
      <w:r w:rsidRPr="00B35E01">
        <w:rPr>
          <w:rFonts w:ascii="Gill Sans MT" w:hAnsi="Gill Sans MT"/>
        </w:rPr>
        <w:t>dom</w:t>
      </w:r>
      <w:r w:rsidRPr="00B35E01">
        <w:rPr>
          <w:rFonts w:ascii="Gill Sans MT" w:hAnsi="Gill Sans MT"/>
          <w:spacing w:val="-1"/>
        </w:rPr>
        <w:t>e</w:t>
      </w:r>
      <w:r w:rsidRPr="00B35E01">
        <w:rPr>
          <w:rFonts w:ascii="Gill Sans MT" w:hAnsi="Gill Sans MT"/>
        </w:rPr>
        <w:t>s</w:t>
      </w:r>
      <w:r w:rsidRPr="00B35E01">
        <w:rPr>
          <w:rFonts w:ascii="Gill Sans MT" w:hAnsi="Gill Sans MT"/>
          <w:spacing w:val="1"/>
        </w:rPr>
        <w:t>ti</w:t>
      </w:r>
      <w:r w:rsidRPr="00B35E01">
        <w:rPr>
          <w:rFonts w:ascii="Gill Sans MT" w:hAnsi="Gill Sans MT"/>
        </w:rPr>
        <w:t>c</w:t>
      </w:r>
      <w:r>
        <w:rPr>
          <w:rFonts w:ascii="Gill Sans MT" w:hAnsi="Gill Sans MT"/>
        </w:rPr>
        <w:t xml:space="preserve"> </w:t>
      </w:r>
      <w:r w:rsidRPr="00B35E01">
        <w:rPr>
          <w:rFonts w:ascii="Gill Sans MT" w:hAnsi="Gill Sans MT"/>
        </w:rPr>
        <w:t>mar</w:t>
      </w:r>
      <w:r w:rsidRPr="00B35E01">
        <w:rPr>
          <w:rFonts w:ascii="Gill Sans MT" w:hAnsi="Gill Sans MT"/>
          <w:spacing w:val="-1"/>
        </w:rPr>
        <w:t>k</w:t>
      </w:r>
      <w:r w:rsidRPr="00B35E01">
        <w:rPr>
          <w:rFonts w:ascii="Gill Sans MT" w:hAnsi="Gill Sans MT"/>
        </w:rPr>
        <w:t>et, while those</w:t>
      </w:r>
      <w:r>
        <w:rPr>
          <w:rFonts w:ascii="Gill Sans MT" w:hAnsi="Gill Sans MT"/>
        </w:rPr>
        <w:t xml:space="preserve"> </w:t>
      </w:r>
      <w:r w:rsidRPr="00B35E01">
        <w:rPr>
          <w:rFonts w:ascii="Gill Sans MT" w:hAnsi="Gill Sans MT"/>
          <w:spacing w:val="-1"/>
        </w:rPr>
        <w:lastRenderedPageBreak/>
        <w:t>s</w:t>
      </w:r>
      <w:r w:rsidRPr="00B35E01">
        <w:rPr>
          <w:rFonts w:ascii="Gill Sans MT" w:hAnsi="Gill Sans MT"/>
        </w:rPr>
        <w:t>tar</w:t>
      </w:r>
      <w:r w:rsidRPr="00B35E01">
        <w:rPr>
          <w:rFonts w:ascii="Gill Sans MT" w:hAnsi="Gill Sans MT"/>
          <w:spacing w:val="1"/>
        </w:rPr>
        <w:t>t</w:t>
      </w:r>
      <w:r w:rsidRPr="00B35E01">
        <w:rPr>
          <w:rFonts w:ascii="Gill Sans MT" w:hAnsi="Gill Sans MT"/>
        </w:rPr>
        <w:t>ing</w:t>
      </w:r>
      <w:r>
        <w:rPr>
          <w:rFonts w:ascii="Gill Sans MT" w:hAnsi="Gill Sans MT"/>
        </w:rPr>
        <w:t xml:space="preserve"> </w:t>
      </w:r>
      <w:r w:rsidRPr="00B35E01">
        <w:rPr>
          <w:rFonts w:ascii="Gill Sans MT" w:hAnsi="Gill Sans MT"/>
        </w:rPr>
        <w:t>with</w:t>
      </w:r>
      <w:r>
        <w:rPr>
          <w:rFonts w:ascii="Gill Sans MT" w:hAnsi="Gill Sans MT"/>
        </w:rPr>
        <w:t xml:space="preserve"> </w:t>
      </w:r>
      <w:r w:rsidRPr="00B35E01">
        <w:rPr>
          <w:rFonts w:ascii="Gill Sans MT" w:hAnsi="Gill Sans MT"/>
        </w:rPr>
        <w:t>the</w:t>
      </w:r>
      <w:r>
        <w:rPr>
          <w:rFonts w:ascii="Gill Sans MT" w:hAnsi="Gill Sans MT"/>
        </w:rPr>
        <w:t xml:space="preserve"> </w:t>
      </w:r>
      <w:r w:rsidRPr="00B35E01">
        <w:rPr>
          <w:rFonts w:ascii="Gill Sans MT" w:hAnsi="Gill Sans MT"/>
        </w:rPr>
        <w:t>pa</w:t>
      </w:r>
      <w:r w:rsidRPr="00B35E01">
        <w:rPr>
          <w:rFonts w:ascii="Gill Sans MT" w:hAnsi="Gill Sans MT"/>
          <w:spacing w:val="-1"/>
        </w:rPr>
        <w:t>s</w:t>
      </w:r>
      <w:r w:rsidRPr="00B35E01">
        <w:rPr>
          <w:rFonts w:ascii="Gill Sans MT" w:hAnsi="Gill Sans MT"/>
        </w:rPr>
        <w:t>tor</w:t>
      </w:r>
      <w:r w:rsidRPr="00B35E01">
        <w:rPr>
          <w:rFonts w:ascii="Gill Sans MT" w:hAnsi="Gill Sans MT"/>
          <w:spacing w:val="-1"/>
        </w:rPr>
        <w:t>a</w:t>
      </w:r>
      <w:r w:rsidRPr="00B35E01">
        <w:rPr>
          <w:rFonts w:ascii="Gill Sans MT" w:hAnsi="Gill Sans MT"/>
        </w:rPr>
        <w:t>li</w:t>
      </w:r>
      <w:r w:rsidRPr="00B35E01">
        <w:rPr>
          <w:rFonts w:ascii="Gill Sans MT" w:hAnsi="Gill Sans MT"/>
          <w:spacing w:val="-1"/>
        </w:rPr>
        <w:t>s</w:t>
      </w:r>
      <w:r w:rsidRPr="00B35E01">
        <w:rPr>
          <w:rFonts w:ascii="Gill Sans MT" w:hAnsi="Gill Sans MT"/>
        </w:rPr>
        <w:t>ts</w:t>
      </w:r>
      <w:r>
        <w:rPr>
          <w:rFonts w:ascii="Gill Sans MT" w:hAnsi="Gill Sans MT"/>
        </w:rPr>
        <w:t xml:space="preserve"> </w:t>
      </w:r>
      <w:r w:rsidRPr="00B35E01">
        <w:rPr>
          <w:rFonts w:ascii="Gill Sans MT" w:hAnsi="Gill Sans MT"/>
        </w:rPr>
        <w:t>is intended</w:t>
      </w:r>
      <w:r>
        <w:rPr>
          <w:rFonts w:ascii="Gill Sans MT" w:hAnsi="Gill Sans MT"/>
        </w:rPr>
        <w:t xml:space="preserve"> </w:t>
      </w:r>
      <w:r w:rsidRPr="00B35E01">
        <w:rPr>
          <w:rFonts w:ascii="Gill Sans MT" w:hAnsi="Gill Sans MT"/>
        </w:rPr>
        <w:t>for</w:t>
      </w:r>
      <w:r>
        <w:rPr>
          <w:rFonts w:ascii="Gill Sans MT" w:hAnsi="Gill Sans MT"/>
        </w:rPr>
        <w:t xml:space="preserve"> </w:t>
      </w:r>
      <w:r w:rsidRPr="00B35E01">
        <w:rPr>
          <w:rFonts w:ascii="Gill Sans MT" w:hAnsi="Gill Sans MT"/>
        </w:rPr>
        <w:t>both</w:t>
      </w:r>
      <w:r>
        <w:rPr>
          <w:rFonts w:ascii="Gill Sans MT" w:hAnsi="Gill Sans MT"/>
        </w:rPr>
        <w:t xml:space="preserve"> </w:t>
      </w:r>
      <w:r w:rsidRPr="00B35E01">
        <w:rPr>
          <w:rFonts w:ascii="Gill Sans MT" w:hAnsi="Gill Sans MT"/>
          <w:w w:val="103"/>
        </w:rPr>
        <w:t>domes</w:t>
      </w:r>
      <w:r w:rsidRPr="00B35E01">
        <w:rPr>
          <w:rFonts w:ascii="Gill Sans MT" w:hAnsi="Gill Sans MT"/>
          <w:spacing w:val="1"/>
          <w:w w:val="103"/>
        </w:rPr>
        <w:t>t</w:t>
      </w:r>
      <w:r w:rsidRPr="00B35E01">
        <w:rPr>
          <w:rFonts w:ascii="Gill Sans MT" w:hAnsi="Gill Sans MT"/>
          <w:w w:val="103"/>
        </w:rPr>
        <w:t xml:space="preserve">ic </w:t>
      </w:r>
      <w:r w:rsidRPr="00B35E01">
        <w:rPr>
          <w:rFonts w:ascii="Gill Sans MT" w:hAnsi="Gill Sans MT"/>
        </w:rPr>
        <w:t>and</w:t>
      </w:r>
      <w:r>
        <w:rPr>
          <w:rFonts w:ascii="Gill Sans MT" w:hAnsi="Gill Sans MT"/>
        </w:rPr>
        <w:t xml:space="preserve"> </w:t>
      </w:r>
      <w:r w:rsidRPr="00B35E01">
        <w:rPr>
          <w:rFonts w:ascii="Gill Sans MT" w:hAnsi="Gill Sans MT"/>
        </w:rPr>
        <w:t>e</w:t>
      </w:r>
      <w:r w:rsidRPr="00B35E01">
        <w:rPr>
          <w:rFonts w:ascii="Gill Sans MT" w:hAnsi="Gill Sans MT"/>
          <w:spacing w:val="-1"/>
        </w:rPr>
        <w:t>x</w:t>
      </w:r>
      <w:r w:rsidRPr="00B35E01">
        <w:rPr>
          <w:rFonts w:ascii="Gill Sans MT" w:hAnsi="Gill Sans MT"/>
        </w:rPr>
        <w:t>port</w:t>
      </w:r>
      <w:r>
        <w:rPr>
          <w:rFonts w:ascii="Gill Sans MT" w:hAnsi="Gill Sans MT"/>
        </w:rPr>
        <w:t xml:space="preserve"> </w:t>
      </w:r>
      <w:r w:rsidRPr="00B35E01">
        <w:rPr>
          <w:rFonts w:ascii="Gill Sans MT" w:hAnsi="Gill Sans MT"/>
        </w:rPr>
        <w:t>mar</w:t>
      </w:r>
      <w:r w:rsidRPr="00B35E01">
        <w:rPr>
          <w:rFonts w:ascii="Gill Sans MT" w:hAnsi="Gill Sans MT"/>
          <w:spacing w:val="-1"/>
        </w:rPr>
        <w:t>k</w:t>
      </w:r>
      <w:r w:rsidRPr="00B35E01">
        <w:rPr>
          <w:rFonts w:ascii="Gill Sans MT" w:hAnsi="Gill Sans MT"/>
        </w:rPr>
        <w:t>e</w:t>
      </w:r>
      <w:r w:rsidRPr="00B35E01">
        <w:rPr>
          <w:rFonts w:ascii="Gill Sans MT" w:hAnsi="Gill Sans MT"/>
          <w:spacing w:val="1"/>
        </w:rPr>
        <w:t>t</w:t>
      </w:r>
      <w:r w:rsidRPr="00B35E01">
        <w:rPr>
          <w:rFonts w:ascii="Gill Sans MT" w:hAnsi="Gill Sans MT"/>
        </w:rPr>
        <w:t>s.</w:t>
      </w:r>
    </w:p>
    <w:p w:rsidR="00E979A8" w:rsidRPr="00B35E01" w:rsidRDefault="00E979A8" w:rsidP="00E979A8">
      <w:pPr>
        <w:spacing w:after="0" w:line="288" w:lineRule="auto"/>
        <w:rPr>
          <w:rFonts w:ascii="Gill Sans MT" w:hAnsi="Gill Sans MT"/>
          <w:spacing w:val="25"/>
        </w:rPr>
      </w:pPr>
    </w:p>
    <w:p w:rsidR="00E979A8" w:rsidRDefault="00E979A8" w:rsidP="00E979A8">
      <w:pPr>
        <w:spacing w:after="0" w:line="288" w:lineRule="auto"/>
        <w:rPr>
          <w:rFonts w:ascii="Gill Sans MT" w:hAnsi="Gill Sans MT"/>
        </w:rPr>
      </w:pPr>
      <w:r w:rsidRPr="00DB05F3">
        <w:rPr>
          <w:rFonts w:ascii="Gill Sans MT" w:hAnsi="Gill Sans MT"/>
          <w:spacing w:val="25"/>
          <w:highlight w:val="yellow"/>
        </w:rPr>
        <w:t xml:space="preserve">The </w:t>
      </w:r>
      <w:r w:rsidRPr="00DB05F3">
        <w:rPr>
          <w:rFonts w:ascii="Gill Sans MT" w:hAnsi="Gill Sans MT"/>
          <w:highlight w:val="yellow"/>
        </w:rPr>
        <w:t>m</w:t>
      </w:r>
      <w:r w:rsidRPr="00DB05F3">
        <w:rPr>
          <w:rFonts w:ascii="Gill Sans MT" w:hAnsi="Gill Sans MT"/>
          <w:spacing w:val="-1"/>
          <w:highlight w:val="yellow"/>
        </w:rPr>
        <w:t>a</w:t>
      </w:r>
      <w:r w:rsidRPr="00DB05F3">
        <w:rPr>
          <w:rFonts w:ascii="Gill Sans MT" w:hAnsi="Gill Sans MT"/>
          <w:highlight w:val="yellow"/>
        </w:rPr>
        <w:t>r</w:t>
      </w:r>
      <w:r w:rsidRPr="00DB05F3">
        <w:rPr>
          <w:rFonts w:ascii="Gill Sans MT" w:hAnsi="Gill Sans MT"/>
          <w:spacing w:val="-1"/>
          <w:highlight w:val="yellow"/>
        </w:rPr>
        <w:t>k</w:t>
      </w:r>
      <w:r w:rsidRPr="00DB05F3">
        <w:rPr>
          <w:rFonts w:ascii="Gill Sans MT" w:hAnsi="Gill Sans MT"/>
          <w:highlight w:val="yellow"/>
        </w:rPr>
        <w:t>e</w:t>
      </w:r>
      <w:r w:rsidRPr="00DB05F3">
        <w:rPr>
          <w:rFonts w:ascii="Gill Sans MT" w:hAnsi="Gill Sans MT"/>
          <w:spacing w:val="1"/>
          <w:highlight w:val="yellow"/>
        </w:rPr>
        <w:t>t</w:t>
      </w:r>
      <w:r w:rsidRPr="00DB05F3">
        <w:rPr>
          <w:rFonts w:ascii="Gill Sans MT" w:hAnsi="Gill Sans MT"/>
          <w:highlight w:val="yellow"/>
        </w:rPr>
        <w:t>ingchannelsare</w:t>
      </w:r>
      <w:r w:rsidRPr="00DB05F3">
        <w:rPr>
          <w:rFonts w:ascii="Gill Sans MT" w:hAnsi="Gill Sans MT"/>
          <w:spacing w:val="-2"/>
          <w:highlight w:val="yellow"/>
        </w:rPr>
        <w:t>l</w:t>
      </w:r>
      <w:r w:rsidRPr="00DB05F3">
        <w:rPr>
          <w:rFonts w:ascii="Gill Sans MT" w:hAnsi="Gill Sans MT"/>
          <w:highlight w:val="yellow"/>
        </w:rPr>
        <w:t>engthy,without</w:t>
      </w:r>
      <w:r w:rsidRPr="00DB05F3">
        <w:rPr>
          <w:rFonts w:ascii="Gill Sans MT" w:hAnsi="Gill Sans MT"/>
          <w:w w:val="103"/>
          <w:highlight w:val="yellow"/>
        </w:rPr>
        <w:t>signifi</w:t>
      </w:r>
      <w:r w:rsidRPr="00DB05F3">
        <w:rPr>
          <w:rFonts w:ascii="Gill Sans MT" w:hAnsi="Gill Sans MT"/>
          <w:spacing w:val="-1"/>
          <w:w w:val="103"/>
          <w:highlight w:val="yellow"/>
        </w:rPr>
        <w:t>c</w:t>
      </w:r>
      <w:r w:rsidRPr="00DB05F3">
        <w:rPr>
          <w:rFonts w:ascii="Gill Sans MT" w:hAnsi="Gill Sans MT"/>
          <w:spacing w:val="1"/>
          <w:w w:val="103"/>
          <w:highlight w:val="yellow"/>
        </w:rPr>
        <w:t>a</w:t>
      </w:r>
      <w:r w:rsidRPr="00DB05F3">
        <w:rPr>
          <w:rFonts w:ascii="Gill Sans MT" w:hAnsi="Gill Sans MT"/>
          <w:w w:val="103"/>
          <w:highlight w:val="yellow"/>
        </w:rPr>
        <w:t xml:space="preserve">nt </w:t>
      </w:r>
      <w:r w:rsidRPr="00DB05F3">
        <w:rPr>
          <w:rFonts w:ascii="Gill Sans MT" w:hAnsi="Gill Sans MT"/>
          <w:spacing w:val="-1"/>
          <w:highlight w:val="yellow"/>
        </w:rPr>
        <w:t>v</w:t>
      </w:r>
      <w:r w:rsidRPr="00DB05F3">
        <w:rPr>
          <w:rFonts w:ascii="Gill Sans MT" w:hAnsi="Gill Sans MT"/>
          <w:highlight w:val="yellow"/>
        </w:rPr>
        <w:t>alue-addinga</w:t>
      </w:r>
      <w:r w:rsidRPr="00DB05F3">
        <w:rPr>
          <w:rFonts w:ascii="Gill Sans MT" w:hAnsi="Gill Sans MT"/>
          <w:spacing w:val="-1"/>
          <w:highlight w:val="yellow"/>
        </w:rPr>
        <w:t>c</w:t>
      </w:r>
      <w:r w:rsidRPr="00DB05F3">
        <w:rPr>
          <w:rFonts w:ascii="Gill Sans MT" w:hAnsi="Gill Sans MT"/>
          <w:highlight w:val="yellow"/>
        </w:rPr>
        <w:t>tiviti</w:t>
      </w:r>
      <w:r w:rsidRPr="00DB05F3">
        <w:rPr>
          <w:rFonts w:ascii="Gill Sans MT" w:hAnsi="Gill Sans MT"/>
          <w:spacing w:val="1"/>
          <w:highlight w:val="yellow"/>
        </w:rPr>
        <w:t>e</w:t>
      </w:r>
      <w:r w:rsidRPr="00DB05F3">
        <w:rPr>
          <w:rFonts w:ascii="Gill Sans MT" w:hAnsi="Gill Sans MT"/>
          <w:spacing w:val="-1"/>
          <w:highlight w:val="yellow"/>
        </w:rPr>
        <w:t>s</w:t>
      </w:r>
      <w:r w:rsidRPr="00DB05F3">
        <w:rPr>
          <w:rFonts w:ascii="Gill Sans MT" w:hAnsi="Gill Sans MT"/>
          <w:highlight w:val="yellow"/>
        </w:rPr>
        <w:t xml:space="preserve">.The supply comesin small numbers from highly dispersed small producers that supply non-homogenous products to the markets. Due to the low productivity of the animals and the absence of market-oriented production systems, the volume of marketed surplus is very low. Along the market value chain, exporters face inadequate supply of livestock while intermediaries encounterhigh market risk and cash flow problems. Apart from this, low quality and lack of sustainable supply of standardized market-preferred product has stifled the country’s potential to access existing and emerging live animal and meat export market opportunities (Hailemariam </w:t>
      </w:r>
      <w:r w:rsidRPr="00DB05F3">
        <w:rPr>
          <w:rFonts w:ascii="Gill Sans MT" w:hAnsi="Gill Sans MT"/>
          <w:i/>
          <w:color w:val="000000"/>
          <w:highlight w:val="yellow"/>
        </w:rPr>
        <w:t>et al.,</w:t>
      </w:r>
      <w:r w:rsidRPr="00DB05F3">
        <w:rPr>
          <w:rFonts w:ascii="Gill Sans MT" w:hAnsi="Gill Sans MT"/>
          <w:color w:val="000000"/>
          <w:highlight w:val="yellow"/>
        </w:rPr>
        <w:t xml:space="preserve"> 2009)</w:t>
      </w:r>
      <w:r w:rsidRPr="00DB05F3">
        <w:rPr>
          <w:rFonts w:ascii="Gill Sans MT" w:hAnsi="Gill Sans MT"/>
          <w:highlight w:val="yellow"/>
        </w:rPr>
        <w:t>.</w:t>
      </w:r>
      <w:r w:rsidRPr="00B35E01">
        <w:rPr>
          <w:rFonts w:ascii="Gill Sans MT" w:hAnsi="Gill Sans MT"/>
        </w:rPr>
        <w:t xml:space="preserve"> </w:t>
      </w:r>
    </w:p>
    <w:p w:rsidR="00E979A8" w:rsidRPr="003A622F" w:rsidRDefault="00E979A8" w:rsidP="00E979A8">
      <w:pPr>
        <w:spacing w:after="0" w:line="288" w:lineRule="auto"/>
        <w:rPr>
          <w:rFonts w:ascii="Gill Sans MT" w:hAnsi="Gill Sans MT"/>
          <w:b/>
        </w:rPr>
      </w:pPr>
    </w:p>
    <w:p w:rsidR="00E979A8" w:rsidRPr="003A622F" w:rsidRDefault="00E979A8" w:rsidP="00E979A8">
      <w:pPr>
        <w:spacing w:after="0" w:line="288" w:lineRule="auto"/>
        <w:ind w:left="720" w:hanging="720"/>
        <w:rPr>
          <w:rFonts w:ascii="Gill Sans MT" w:hAnsi="Gill Sans MT"/>
          <w:b/>
          <w:spacing w:val="25"/>
        </w:rPr>
      </w:pPr>
      <w:r>
        <w:rPr>
          <w:rFonts w:ascii="Gill Sans MT" w:hAnsi="Gill Sans MT"/>
          <w:b/>
        </w:rPr>
        <w:t>5</w:t>
      </w:r>
      <w:r w:rsidRPr="003A622F">
        <w:rPr>
          <w:rFonts w:ascii="Gill Sans MT" w:hAnsi="Gill Sans MT"/>
          <w:b/>
        </w:rPr>
        <w:t>.</w:t>
      </w:r>
      <w:r>
        <w:rPr>
          <w:rFonts w:ascii="Gill Sans MT" w:hAnsi="Gill Sans MT"/>
          <w:b/>
        </w:rPr>
        <w:t>4.</w:t>
      </w:r>
      <w:r w:rsidRPr="003A622F">
        <w:rPr>
          <w:rFonts w:ascii="Gill Sans MT" w:hAnsi="Gill Sans MT"/>
          <w:b/>
        </w:rPr>
        <w:t>4.3</w:t>
      </w:r>
      <w:r>
        <w:rPr>
          <w:rFonts w:ascii="Gill Sans MT" w:hAnsi="Gill Sans MT"/>
          <w:b/>
        </w:rPr>
        <w:tab/>
      </w:r>
      <w:r w:rsidRPr="003A622F">
        <w:rPr>
          <w:rFonts w:ascii="Gill Sans MT" w:hAnsi="Gill Sans MT"/>
          <w:b/>
        </w:rPr>
        <w:t>Producers’ Price and Traders’ Margin</w:t>
      </w: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Empirical analysis based on time series data collected from the Borena pastoral markets suggests the responsiveness of livestock supply from the rangelands to an increase in market price which is attributed topositive supply response of livestock from the area (Hailemariam</w:t>
      </w:r>
      <w:r w:rsidRPr="003A622F">
        <w:rPr>
          <w:rFonts w:ascii="Gill Sans MT" w:hAnsi="Gill Sans MT"/>
          <w:i/>
        </w:rPr>
        <w:t>et al,</w:t>
      </w:r>
      <w:r w:rsidRPr="00B35E01">
        <w:rPr>
          <w:rFonts w:ascii="Gill Sans MT" w:hAnsi="Gill Sans MT"/>
        </w:rPr>
        <w:t xml:space="preserve"> 2009). The study, however, indicates that shortage of export-quality livestock (goats and sheep) forced the existing export abattoirs to operate at less than 50% of their installed capacity.</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Despite its role in terms of creating incentives for producers to supply their livestock to main/export markets, the level and variability of price, in general, and producers’ share in final </w:t>
      </w:r>
      <w:r w:rsidRPr="00B35E01">
        <w:rPr>
          <w:rFonts w:ascii="Gill Sans MT" w:hAnsi="Gill Sans MT"/>
        </w:rPr>
        <w:lastRenderedPageBreak/>
        <w:t>consumer price, in particular, is an important factor in terms of gauging the competitiveness of livestock market. Though price margin varies along the different channels of the marketing system (which reflects disparity in the number and type of actors involved, and the length/distance of marketing channels), the study conducted by Hailemariam</w:t>
      </w:r>
      <w:r>
        <w:rPr>
          <w:rFonts w:ascii="Gill Sans MT" w:hAnsi="Gill Sans MT"/>
        </w:rPr>
        <w:t xml:space="preserve"> </w:t>
      </w:r>
      <w:r w:rsidRPr="003A622F">
        <w:rPr>
          <w:rFonts w:ascii="Gill Sans MT" w:hAnsi="Gill Sans MT"/>
          <w:i/>
        </w:rPr>
        <w:t>et al.</w:t>
      </w:r>
      <w:r w:rsidRPr="00B35E01">
        <w:rPr>
          <w:rFonts w:ascii="Gill Sans MT" w:hAnsi="Gill Sans MT"/>
        </w:rPr>
        <w:t xml:space="preserve"> (2009) indicates that producers’ (in Negelle</w:t>
      </w:r>
      <w:r>
        <w:rPr>
          <w:rFonts w:ascii="Gill Sans MT" w:hAnsi="Gill Sans MT"/>
        </w:rPr>
        <w:t xml:space="preserve"> </w:t>
      </w:r>
      <w:r w:rsidRPr="00B35E01">
        <w:rPr>
          <w:rFonts w:ascii="Gill Sans MT" w:hAnsi="Gill Sans MT"/>
        </w:rPr>
        <w:t>and</w:t>
      </w:r>
      <w:r>
        <w:rPr>
          <w:rFonts w:ascii="Gill Sans MT" w:hAnsi="Gill Sans MT"/>
        </w:rPr>
        <w:t xml:space="preserve"> </w:t>
      </w:r>
      <w:r w:rsidRPr="00B35E01">
        <w:rPr>
          <w:rFonts w:ascii="Gill Sans MT" w:hAnsi="Gill Sans MT"/>
        </w:rPr>
        <w:t>Genalle</w:t>
      </w:r>
      <w:r>
        <w:rPr>
          <w:rFonts w:ascii="Gill Sans MT" w:hAnsi="Gill Sans MT"/>
        </w:rPr>
        <w:t xml:space="preserve"> </w:t>
      </w:r>
      <w:r w:rsidRPr="00B35E01">
        <w:rPr>
          <w:rFonts w:ascii="Gill Sans MT" w:hAnsi="Gill Sans MT"/>
        </w:rPr>
        <w:t>mar</w:t>
      </w:r>
      <w:r w:rsidRPr="00B35E01">
        <w:rPr>
          <w:rFonts w:ascii="Gill Sans MT" w:hAnsi="Gill Sans MT"/>
          <w:spacing w:val="2"/>
        </w:rPr>
        <w:t>k</w:t>
      </w:r>
      <w:r w:rsidRPr="00B35E01">
        <w:rPr>
          <w:rFonts w:ascii="Gill Sans MT" w:hAnsi="Gill Sans MT"/>
        </w:rPr>
        <w:t>e</w:t>
      </w:r>
      <w:r w:rsidRPr="00B35E01">
        <w:rPr>
          <w:rFonts w:ascii="Gill Sans MT" w:hAnsi="Gill Sans MT"/>
          <w:spacing w:val="-1"/>
        </w:rPr>
        <w:t>t</w:t>
      </w:r>
      <w:r w:rsidRPr="00B35E01">
        <w:rPr>
          <w:rFonts w:ascii="Gill Sans MT" w:hAnsi="Gill Sans MT"/>
        </w:rPr>
        <w:t>s) shares in the final price for exported cattle vary from 51% (in cases of channels where collectors andbigtrad</w:t>
      </w:r>
      <w:r w:rsidRPr="00B35E01">
        <w:rPr>
          <w:rFonts w:ascii="Gill Sans MT" w:hAnsi="Gill Sans MT"/>
          <w:spacing w:val="-1"/>
        </w:rPr>
        <w:t>e</w:t>
      </w:r>
      <w:r w:rsidRPr="00B35E01">
        <w:rPr>
          <w:rFonts w:ascii="Gill Sans MT" w:hAnsi="Gill Sans MT"/>
        </w:rPr>
        <w:t>rsareinvolvedinlinki</w:t>
      </w:r>
      <w:r w:rsidRPr="00B35E01">
        <w:rPr>
          <w:rFonts w:ascii="Gill Sans MT" w:hAnsi="Gill Sans MT"/>
          <w:spacing w:val="-1"/>
        </w:rPr>
        <w:t>n</w:t>
      </w:r>
      <w:r w:rsidRPr="00B35E01">
        <w:rPr>
          <w:rFonts w:ascii="Gill Sans MT" w:hAnsi="Gill Sans MT"/>
        </w:rPr>
        <w:t xml:space="preserve">gproducersandexporters) to 61% (where producersand exporters are linked only </w:t>
      </w:r>
      <w:r w:rsidRPr="00B35E01">
        <w:rPr>
          <w:rFonts w:ascii="Gill Sans MT" w:hAnsi="Gill Sans MT"/>
          <w:spacing w:val="-2"/>
        </w:rPr>
        <w:t>through</w:t>
      </w:r>
      <w:r w:rsidRPr="00B35E01">
        <w:rPr>
          <w:rFonts w:ascii="Gill Sans MT" w:hAnsi="Gill Sans MT"/>
        </w:rPr>
        <w:t>b</w:t>
      </w:r>
      <w:r w:rsidRPr="00B35E01">
        <w:rPr>
          <w:rFonts w:ascii="Gill Sans MT" w:hAnsi="Gill Sans MT"/>
          <w:spacing w:val="-1"/>
        </w:rPr>
        <w:t>i</w:t>
      </w:r>
      <w:r w:rsidRPr="00B35E01">
        <w:rPr>
          <w:rFonts w:ascii="Gill Sans MT" w:hAnsi="Gill Sans MT"/>
        </w:rPr>
        <w:t xml:space="preserve">gtraders). For small livestock like sheep and goats, the same study indicates producers’ shares in exported sheep and goats vary from 46% to 60% of the final price paid by exporters.  Despite the </w:t>
      </w:r>
      <w:r w:rsidRPr="00B35E01">
        <w:rPr>
          <w:rFonts w:ascii="Gill Sans MT" w:hAnsi="Gill Sans MT"/>
          <w:color w:val="000000"/>
          <w:spacing w:val="-1"/>
        </w:rPr>
        <w:t xml:space="preserve">high </w:t>
      </w:r>
      <w:r w:rsidRPr="00B35E01">
        <w:rPr>
          <w:rFonts w:ascii="Gill Sans MT" w:hAnsi="Gill Sans MT"/>
          <w:color w:val="000000"/>
          <w:spacing w:val="1"/>
        </w:rPr>
        <w:t>m</w:t>
      </w:r>
      <w:r w:rsidRPr="00B35E01">
        <w:rPr>
          <w:rFonts w:ascii="Gill Sans MT" w:hAnsi="Gill Sans MT"/>
          <w:color w:val="000000"/>
        </w:rPr>
        <w:t>ar</w:t>
      </w:r>
      <w:r w:rsidRPr="00B35E01">
        <w:rPr>
          <w:rFonts w:ascii="Gill Sans MT" w:hAnsi="Gill Sans MT"/>
          <w:color w:val="000000"/>
          <w:spacing w:val="-1"/>
        </w:rPr>
        <w:t>g</w:t>
      </w:r>
      <w:r w:rsidRPr="00B35E01">
        <w:rPr>
          <w:rFonts w:ascii="Gill Sans MT" w:hAnsi="Gill Sans MT"/>
          <w:color w:val="000000"/>
        </w:rPr>
        <w:t>i</w:t>
      </w:r>
      <w:r w:rsidRPr="00B35E01">
        <w:rPr>
          <w:rFonts w:ascii="Gill Sans MT" w:hAnsi="Gill Sans MT"/>
          <w:color w:val="000000"/>
          <w:spacing w:val="-1"/>
        </w:rPr>
        <w:t>n</w:t>
      </w:r>
      <w:r w:rsidRPr="00B35E01">
        <w:rPr>
          <w:rFonts w:ascii="Gill Sans MT" w:hAnsi="Gill Sans MT"/>
          <w:color w:val="000000"/>
        </w:rPr>
        <w:t>s</w:t>
      </w:r>
      <w:r w:rsidRPr="00B35E01">
        <w:rPr>
          <w:rFonts w:ascii="Gill Sans MT" w:hAnsi="Gill Sans MT"/>
          <w:color w:val="000000"/>
          <w:spacing w:val="1"/>
        </w:rPr>
        <w:t>o</w:t>
      </w:r>
      <w:r w:rsidRPr="00B35E01">
        <w:rPr>
          <w:rFonts w:ascii="Gill Sans MT" w:hAnsi="Gill Sans MT"/>
          <w:color w:val="000000"/>
        </w:rPr>
        <w:t xml:space="preserve">f wholesalers </w:t>
      </w:r>
      <w:r w:rsidRPr="00B35E01">
        <w:rPr>
          <w:rFonts w:ascii="Gill Sans MT" w:hAnsi="Gill Sans MT"/>
          <w:color w:val="000000"/>
          <w:spacing w:val="1"/>
        </w:rPr>
        <w:t>o</w:t>
      </w:r>
      <w:r w:rsidRPr="00B35E01">
        <w:rPr>
          <w:rFonts w:ascii="Gill Sans MT" w:hAnsi="Gill Sans MT"/>
          <w:color w:val="000000"/>
          <w:spacing w:val="-1"/>
        </w:rPr>
        <w:t>v</w:t>
      </w:r>
      <w:r w:rsidRPr="00B35E01">
        <w:rPr>
          <w:rFonts w:ascii="Gill Sans MT" w:hAnsi="Gill Sans MT"/>
          <w:color w:val="000000"/>
          <w:spacing w:val="1"/>
        </w:rPr>
        <w:t>e</w:t>
      </w:r>
      <w:r w:rsidRPr="00B35E01">
        <w:rPr>
          <w:rFonts w:ascii="Gill Sans MT" w:hAnsi="Gill Sans MT"/>
          <w:color w:val="000000"/>
        </w:rPr>
        <w:t>r</w:t>
      </w:r>
      <w:r w:rsidRPr="00B35E01">
        <w:rPr>
          <w:rFonts w:ascii="Gill Sans MT" w:hAnsi="Gill Sans MT"/>
          <w:color w:val="000000"/>
          <w:spacing w:val="3"/>
        </w:rPr>
        <w:t xml:space="preserve"> livestock </w:t>
      </w:r>
      <w:r w:rsidRPr="00B35E01">
        <w:rPr>
          <w:rFonts w:ascii="Gill Sans MT" w:hAnsi="Gill Sans MT"/>
          <w:color w:val="000000"/>
          <w:spacing w:val="-1"/>
        </w:rPr>
        <w:t>p</w:t>
      </w:r>
      <w:r w:rsidRPr="00B35E01">
        <w:rPr>
          <w:rFonts w:ascii="Gill Sans MT" w:hAnsi="Gill Sans MT"/>
          <w:color w:val="000000"/>
          <w:spacing w:val="-3"/>
        </w:rPr>
        <w:t>r</w:t>
      </w:r>
      <w:r w:rsidRPr="00B35E01">
        <w:rPr>
          <w:rFonts w:ascii="Gill Sans MT" w:hAnsi="Gill Sans MT"/>
          <w:color w:val="000000"/>
          <w:spacing w:val="1"/>
        </w:rPr>
        <w:t>o</w:t>
      </w:r>
      <w:r w:rsidRPr="00B35E01">
        <w:rPr>
          <w:rFonts w:ascii="Gill Sans MT" w:hAnsi="Gill Sans MT"/>
          <w:color w:val="000000"/>
          <w:spacing w:val="-1"/>
        </w:rPr>
        <w:t>du</w:t>
      </w:r>
      <w:r w:rsidRPr="00B35E01">
        <w:rPr>
          <w:rFonts w:ascii="Gill Sans MT" w:hAnsi="Gill Sans MT"/>
          <w:color w:val="000000"/>
        </w:rPr>
        <w:t>c</w:t>
      </w:r>
      <w:r w:rsidRPr="00B35E01">
        <w:rPr>
          <w:rFonts w:ascii="Gill Sans MT" w:hAnsi="Gill Sans MT"/>
          <w:color w:val="000000"/>
          <w:spacing w:val="1"/>
        </w:rPr>
        <w:t>e</w:t>
      </w:r>
      <w:r w:rsidRPr="00B35E01">
        <w:rPr>
          <w:rFonts w:ascii="Gill Sans MT" w:hAnsi="Gill Sans MT"/>
          <w:color w:val="000000"/>
        </w:rPr>
        <w:t xml:space="preserve">rs, a </w:t>
      </w:r>
      <w:r w:rsidRPr="00B35E01">
        <w:rPr>
          <w:rFonts w:ascii="Gill Sans MT" w:hAnsi="Gill Sans MT"/>
        </w:rPr>
        <w:t xml:space="preserve">study by FAO (2015) also indicates that the disincentive effect of Ethiopia’s livestock export market is also reflected on livestock wholesalers (when compared to exporters).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color w:val="000000"/>
        </w:rPr>
      </w:pPr>
      <w:r w:rsidRPr="00B35E01">
        <w:rPr>
          <w:rFonts w:ascii="Gill Sans MT" w:hAnsi="Gill Sans MT"/>
          <w:color w:val="000000"/>
          <w:spacing w:val="-3"/>
        </w:rPr>
        <w:t>An</w:t>
      </w:r>
      <w:r w:rsidRPr="00B35E01">
        <w:rPr>
          <w:rFonts w:ascii="Gill Sans MT" w:hAnsi="Gill Sans MT"/>
          <w:color w:val="000000"/>
          <w:spacing w:val="1"/>
        </w:rPr>
        <w:t>o</w:t>
      </w:r>
      <w:r w:rsidRPr="00B35E01">
        <w:rPr>
          <w:rFonts w:ascii="Gill Sans MT" w:hAnsi="Gill Sans MT"/>
          <w:color w:val="000000"/>
          <w:spacing w:val="-1"/>
        </w:rPr>
        <w:t>v</w:t>
      </w:r>
      <w:r w:rsidRPr="00B35E01">
        <w:rPr>
          <w:rFonts w:ascii="Gill Sans MT" w:hAnsi="Gill Sans MT"/>
          <w:color w:val="000000"/>
          <w:spacing w:val="1"/>
        </w:rPr>
        <w:t>e</w:t>
      </w:r>
      <w:r w:rsidRPr="00B35E01">
        <w:rPr>
          <w:rFonts w:ascii="Gill Sans MT" w:hAnsi="Gill Sans MT"/>
          <w:color w:val="000000"/>
        </w:rPr>
        <w:t>r</w:t>
      </w:r>
      <w:r w:rsidRPr="00B35E01">
        <w:rPr>
          <w:rFonts w:ascii="Gill Sans MT" w:hAnsi="Gill Sans MT"/>
          <w:color w:val="000000"/>
          <w:spacing w:val="1"/>
        </w:rPr>
        <w:t>v</w:t>
      </w:r>
      <w:r w:rsidRPr="00B35E01">
        <w:rPr>
          <w:rFonts w:ascii="Gill Sans MT" w:hAnsi="Gill Sans MT"/>
          <w:color w:val="000000"/>
        </w:rPr>
        <w:t>al</w:t>
      </w:r>
      <w:r w:rsidRPr="00B35E01">
        <w:rPr>
          <w:rFonts w:ascii="Gill Sans MT" w:hAnsi="Gill Sans MT"/>
          <w:color w:val="000000"/>
          <w:spacing w:val="-1"/>
        </w:rPr>
        <w:t>u</w:t>
      </w:r>
      <w:r w:rsidRPr="00B35E01">
        <w:rPr>
          <w:rFonts w:ascii="Gill Sans MT" w:hAnsi="Gill Sans MT"/>
          <w:color w:val="000000"/>
          <w:spacing w:val="-2"/>
        </w:rPr>
        <w:t>e</w:t>
      </w:r>
      <w:r w:rsidRPr="00B35E01">
        <w:rPr>
          <w:rFonts w:ascii="Gill Sans MT" w:hAnsi="Gill Sans MT"/>
          <w:color w:val="000000"/>
        </w:rPr>
        <w:t>d exc</w:t>
      </w:r>
      <w:r w:rsidRPr="00B35E01">
        <w:rPr>
          <w:rFonts w:ascii="Gill Sans MT" w:hAnsi="Gill Sans MT"/>
          <w:color w:val="000000"/>
          <w:spacing w:val="-1"/>
        </w:rPr>
        <w:t>h</w:t>
      </w:r>
      <w:r w:rsidRPr="00B35E01">
        <w:rPr>
          <w:rFonts w:ascii="Gill Sans MT" w:hAnsi="Gill Sans MT"/>
          <w:color w:val="000000"/>
        </w:rPr>
        <w:t>a</w:t>
      </w:r>
      <w:r w:rsidRPr="00B35E01">
        <w:rPr>
          <w:rFonts w:ascii="Gill Sans MT" w:hAnsi="Gill Sans MT"/>
          <w:color w:val="000000"/>
          <w:spacing w:val="-1"/>
        </w:rPr>
        <w:t>ng</w:t>
      </w:r>
      <w:r w:rsidRPr="00B35E01">
        <w:rPr>
          <w:rFonts w:ascii="Gill Sans MT" w:hAnsi="Gill Sans MT"/>
          <w:color w:val="000000"/>
        </w:rPr>
        <w:t>er</w:t>
      </w:r>
      <w:r w:rsidRPr="00B35E01">
        <w:rPr>
          <w:rFonts w:ascii="Gill Sans MT" w:hAnsi="Gill Sans MT"/>
          <w:color w:val="000000"/>
          <w:spacing w:val="-3"/>
        </w:rPr>
        <w:t>a</w:t>
      </w:r>
      <w:r w:rsidRPr="00B35E01">
        <w:rPr>
          <w:rFonts w:ascii="Gill Sans MT" w:hAnsi="Gill Sans MT"/>
          <w:color w:val="000000"/>
        </w:rPr>
        <w:t>t</w:t>
      </w:r>
      <w:r w:rsidRPr="00B35E01">
        <w:rPr>
          <w:rFonts w:ascii="Gill Sans MT" w:hAnsi="Gill Sans MT"/>
          <w:color w:val="000000"/>
          <w:spacing w:val="-2"/>
        </w:rPr>
        <w:t>e</w:t>
      </w:r>
      <w:r w:rsidRPr="00B35E01">
        <w:rPr>
          <w:rFonts w:ascii="Gill Sans MT" w:hAnsi="Gill Sans MT"/>
          <w:color w:val="000000"/>
        </w:rPr>
        <w:t xml:space="preserve">, </w:t>
      </w:r>
      <w:r w:rsidRPr="00B35E01">
        <w:rPr>
          <w:rFonts w:ascii="Gill Sans MT" w:hAnsi="Gill Sans MT"/>
          <w:color w:val="000000"/>
          <w:spacing w:val="-1"/>
        </w:rPr>
        <w:t>h</w:t>
      </w:r>
      <w:r w:rsidRPr="00B35E01">
        <w:rPr>
          <w:rFonts w:ascii="Gill Sans MT" w:hAnsi="Gill Sans MT"/>
          <w:color w:val="000000"/>
        </w:rPr>
        <w:t>i</w:t>
      </w:r>
      <w:r w:rsidRPr="00B35E01">
        <w:rPr>
          <w:rFonts w:ascii="Gill Sans MT" w:hAnsi="Gill Sans MT"/>
          <w:color w:val="000000"/>
          <w:spacing w:val="-1"/>
        </w:rPr>
        <w:t>g</w:t>
      </w:r>
      <w:r w:rsidRPr="00B35E01">
        <w:rPr>
          <w:rFonts w:ascii="Gill Sans MT" w:hAnsi="Gill Sans MT"/>
          <w:color w:val="000000"/>
        </w:rPr>
        <w:t>hf</w:t>
      </w:r>
      <w:r w:rsidRPr="00B35E01">
        <w:rPr>
          <w:rFonts w:ascii="Gill Sans MT" w:hAnsi="Gill Sans MT"/>
          <w:color w:val="000000"/>
          <w:spacing w:val="-2"/>
        </w:rPr>
        <w:t>e</w:t>
      </w:r>
      <w:r w:rsidRPr="00B35E01">
        <w:rPr>
          <w:rFonts w:ascii="Gill Sans MT" w:hAnsi="Gill Sans MT"/>
          <w:color w:val="000000"/>
          <w:spacing w:val="1"/>
        </w:rPr>
        <w:t>e</w:t>
      </w:r>
      <w:r w:rsidRPr="00B35E01">
        <w:rPr>
          <w:rFonts w:ascii="Gill Sans MT" w:hAnsi="Gill Sans MT"/>
          <w:color w:val="000000"/>
        </w:rPr>
        <w:t>da</w:t>
      </w:r>
      <w:r w:rsidRPr="00B35E01">
        <w:rPr>
          <w:rFonts w:ascii="Gill Sans MT" w:hAnsi="Gill Sans MT"/>
          <w:color w:val="000000"/>
          <w:spacing w:val="-1"/>
        </w:rPr>
        <w:t>n</w:t>
      </w:r>
      <w:r w:rsidRPr="00B35E01">
        <w:rPr>
          <w:rFonts w:ascii="Gill Sans MT" w:hAnsi="Gill Sans MT"/>
          <w:color w:val="000000"/>
        </w:rPr>
        <w:t>dtra</w:t>
      </w:r>
      <w:r w:rsidRPr="00B35E01">
        <w:rPr>
          <w:rFonts w:ascii="Gill Sans MT" w:hAnsi="Gill Sans MT"/>
          <w:color w:val="000000"/>
          <w:spacing w:val="-1"/>
        </w:rPr>
        <w:t>n</w:t>
      </w:r>
      <w:r w:rsidRPr="00B35E01">
        <w:rPr>
          <w:rFonts w:ascii="Gill Sans MT" w:hAnsi="Gill Sans MT"/>
          <w:color w:val="000000"/>
        </w:rPr>
        <w:t>s</w:t>
      </w:r>
      <w:r w:rsidRPr="00B35E01">
        <w:rPr>
          <w:rFonts w:ascii="Gill Sans MT" w:hAnsi="Gill Sans MT"/>
          <w:color w:val="000000"/>
          <w:spacing w:val="-3"/>
        </w:rPr>
        <w:t>p</w:t>
      </w:r>
      <w:r w:rsidRPr="00B35E01">
        <w:rPr>
          <w:rFonts w:ascii="Gill Sans MT" w:hAnsi="Gill Sans MT"/>
          <w:color w:val="000000"/>
          <w:spacing w:val="1"/>
        </w:rPr>
        <w:t>o</w:t>
      </w:r>
      <w:r w:rsidRPr="00B35E01">
        <w:rPr>
          <w:rFonts w:ascii="Gill Sans MT" w:hAnsi="Gill Sans MT"/>
          <w:color w:val="000000"/>
        </w:rPr>
        <w:t>rtc</w:t>
      </w:r>
      <w:r w:rsidRPr="00B35E01">
        <w:rPr>
          <w:rFonts w:ascii="Gill Sans MT" w:hAnsi="Gill Sans MT"/>
          <w:color w:val="000000"/>
          <w:spacing w:val="1"/>
        </w:rPr>
        <w:t>o</w:t>
      </w:r>
      <w:r w:rsidRPr="00B35E01">
        <w:rPr>
          <w:rFonts w:ascii="Gill Sans MT" w:hAnsi="Gill Sans MT"/>
          <w:color w:val="000000"/>
          <w:spacing w:val="-2"/>
        </w:rPr>
        <w:t>s</w:t>
      </w:r>
      <w:r w:rsidRPr="00B35E01">
        <w:rPr>
          <w:rFonts w:ascii="Gill Sans MT" w:hAnsi="Gill Sans MT"/>
          <w:color w:val="000000"/>
        </w:rPr>
        <w:t>tsf</w:t>
      </w:r>
      <w:r w:rsidRPr="00B35E01">
        <w:rPr>
          <w:rFonts w:ascii="Gill Sans MT" w:hAnsi="Gill Sans MT"/>
          <w:color w:val="000000"/>
          <w:spacing w:val="-3"/>
        </w:rPr>
        <w:t>a</w:t>
      </w:r>
      <w:r w:rsidRPr="00B35E01">
        <w:rPr>
          <w:rFonts w:ascii="Gill Sans MT" w:hAnsi="Gill Sans MT"/>
          <w:color w:val="000000"/>
          <w:spacing w:val="-2"/>
        </w:rPr>
        <w:t>c</w:t>
      </w:r>
      <w:r w:rsidRPr="00B35E01">
        <w:rPr>
          <w:rFonts w:ascii="Gill Sans MT" w:hAnsi="Gill Sans MT"/>
          <w:color w:val="000000"/>
        </w:rPr>
        <w:t>i</w:t>
      </w:r>
      <w:r w:rsidRPr="00B35E01">
        <w:rPr>
          <w:rFonts w:ascii="Gill Sans MT" w:hAnsi="Gill Sans MT"/>
          <w:color w:val="000000"/>
          <w:spacing w:val="-1"/>
        </w:rPr>
        <w:t>n</w:t>
      </w:r>
      <w:r w:rsidRPr="00B35E01">
        <w:rPr>
          <w:rFonts w:ascii="Gill Sans MT" w:hAnsi="Gill Sans MT"/>
          <w:color w:val="000000"/>
        </w:rPr>
        <w:t>gt</w:t>
      </w:r>
      <w:r w:rsidRPr="00B35E01">
        <w:rPr>
          <w:rFonts w:ascii="Gill Sans MT" w:hAnsi="Gill Sans MT"/>
          <w:color w:val="000000"/>
          <w:spacing w:val="-1"/>
        </w:rPr>
        <w:t>h</w:t>
      </w:r>
      <w:r w:rsidRPr="00B35E01">
        <w:rPr>
          <w:rFonts w:ascii="Gill Sans MT" w:hAnsi="Gill Sans MT"/>
          <w:color w:val="000000"/>
        </w:rPr>
        <w:t>ef</w:t>
      </w:r>
      <w:r w:rsidRPr="00B35E01">
        <w:rPr>
          <w:rFonts w:ascii="Gill Sans MT" w:hAnsi="Gill Sans MT"/>
          <w:color w:val="000000"/>
          <w:spacing w:val="-2"/>
        </w:rPr>
        <w:t>e</w:t>
      </w:r>
      <w:r w:rsidRPr="00B35E01">
        <w:rPr>
          <w:rFonts w:ascii="Gill Sans MT" w:hAnsi="Gill Sans MT"/>
          <w:color w:val="000000"/>
          <w:spacing w:val="1"/>
        </w:rPr>
        <w:t>e</w:t>
      </w:r>
      <w:r w:rsidRPr="00B35E01">
        <w:rPr>
          <w:rFonts w:ascii="Gill Sans MT" w:hAnsi="Gill Sans MT"/>
          <w:color w:val="000000"/>
          <w:spacing w:val="-1"/>
        </w:rPr>
        <w:t>d</w:t>
      </w:r>
      <w:r w:rsidRPr="00B35E01">
        <w:rPr>
          <w:rFonts w:ascii="Gill Sans MT" w:hAnsi="Gill Sans MT"/>
          <w:color w:val="000000"/>
        </w:rPr>
        <w:t>l</w:t>
      </w:r>
      <w:r w:rsidRPr="00B35E01">
        <w:rPr>
          <w:rFonts w:ascii="Gill Sans MT" w:hAnsi="Gill Sans MT"/>
          <w:color w:val="000000"/>
          <w:spacing w:val="1"/>
        </w:rPr>
        <w:t>o</w:t>
      </w:r>
      <w:r w:rsidRPr="00B35E01">
        <w:rPr>
          <w:rFonts w:ascii="Gill Sans MT" w:hAnsi="Gill Sans MT"/>
          <w:color w:val="000000"/>
        </w:rPr>
        <w:t xml:space="preserve">t </w:t>
      </w:r>
      <w:r w:rsidRPr="00B35E01">
        <w:rPr>
          <w:rFonts w:ascii="Gill Sans MT" w:hAnsi="Gill Sans MT"/>
          <w:color w:val="000000"/>
          <w:spacing w:val="1"/>
        </w:rPr>
        <w:t>o</w:t>
      </w:r>
      <w:r w:rsidRPr="00B35E01">
        <w:rPr>
          <w:rFonts w:ascii="Gill Sans MT" w:hAnsi="Gill Sans MT"/>
          <w:color w:val="000000"/>
          <w:spacing w:val="-1"/>
        </w:rPr>
        <w:t>p</w:t>
      </w:r>
      <w:r w:rsidRPr="00B35E01">
        <w:rPr>
          <w:rFonts w:ascii="Gill Sans MT" w:hAnsi="Gill Sans MT"/>
          <w:color w:val="000000"/>
          <w:spacing w:val="1"/>
        </w:rPr>
        <w:t>e</w:t>
      </w:r>
      <w:r w:rsidRPr="00B35E01">
        <w:rPr>
          <w:rFonts w:ascii="Gill Sans MT" w:hAnsi="Gill Sans MT"/>
          <w:color w:val="000000"/>
        </w:rPr>
        <w:t>ra</w:t>
      </w:r>
      <w:r w:rsidRPr="00B35E01">
        <w:rPr>
          <w:rFonts w:ascii="Gill Sans MT" w:hAnsi="Gill Sans MT"/>
          <w:color w:val="000000"/>
          <w:spacing w:val="-2"/>
        </w:rPr>
        <w:t>t</w:t>
      </w:r>
      <w:r w:rsidRPr="00B35E01">
        <w:rPr>
          <w:rFonts w:ascii="Gill Sans MT" w:hAnsi="Gill Sans MT"/>
          <w:color w:val="000000"/>
          <w:spacing w:val="1"/>
        </w:rPr>
        <w:t>o</w:t>
      </w:r>
      <w:r w:rsidRPr="00B35E01">
        <w:rPr>
          <w:rFonts w:ascii="Gill Sans MT" w:hAnsi="Gill Sans MT"/>
          <w:color w:val="000000"/>
        </w:rPr>
        <w:t xml:space="preserve">rs/wholesalers, and </w:t>
      </w:r>
      <w:r w:rsidRPr="00B35E01">
        <w:rPr>
          <w:rFonts w:ascii="Gill Sans MT" w:hAnsi="Gill Sans MT"/>
          <w:color w:val="000000"/>
          <w:spacing w:val="-1"/>
        </w:rPr>
        <w:t>h</w:t>
      </w:r>
      <w:r w:rsidRPr="00B35E01">
        <w:rPr>
          <w:rFonts w:ascii="Gill Sans MT" w:hAnsi="Gill Sans MT"/>
          <w:color w:val="000000"/>
        </w:rPr>
        <w:t>i</w:t>
      </w:r>
      <w:r w:rsidRPr="00B35E01">
        <w:rPr>
          <w:rFonts w:ascii="Gill Sans MT" w:hAnsi="Gill Sans MT"/>
          <w:color w:val="000000"/>
          <w:spacing w:val="-1"/>
        </w:rPr>
        <w:t xml:space="preserve">gh </w:t>
      </w:r>
      <w:r w:rsidRPr="00B35E01">
        <w:rPr>
          <w:rFonts w:ascii="Gill Sans MT" w:hAnsi="Gill Sans MT"/>
          <w:color w:val="000000"/>
          <w:spacing w:val="1"/>
        </w:rPr>
        <w:t>m</w:t>
      </w:r>
      <w:r w:rsidRPr="00B35E01">
        <w:rPr>
          <w:rFonts w:ascii="Gill Sans MT" w:hAnsi="Gill Sans MT"/>
          <w:color w:val="000000"/>
        </w:rPr>
        <w:t>ar</w:t>
      </w:r>
      <w:r w:rsidRPr="00B35E01">
        <w:rPr>
          <w:rFonts w:ascii="Gill Sans MT" w:hAnsi="Gill Sans MT"/>
          <w:color w:val="000000"/>
          <w:spacing w:val="-1"/>
        </w:rPr>
        <w:t>g</w:t>
      </w:r>
      <w:r w:rsidRPr="00B35E01">
        <w:rPr>
          <w:rFonts w:ascii="Gill Sans MT" w:hAnsi="Gill Sans MT"/>
          <w:color w:val="000000"/>
        </w:rPr>
        <w:t>i</w:t>
      </w:r>
      <w:r w:rsidRPr="00B35E01">
        <w:rPr>
          <w:rFonts w:ascii="Gill Sans MT" w:hAnsi="Gill Sans MT"/>
          <w:color w:val="000000"/>
          <w:spacing w:val="-1"/>
        </w:rPr>
        <w:t>n</w:t>
      </w:r>
      <w:r w:rsidRPr="00B35E01">
        <w:rPr>
          <w:rFonts w:ascii="Gill Sans MT" w:hAnsi="Gill Sans MT"/>
          <w:color w:val="000000"/>
        </w:rPr>
        <w:t>s</w:t>
      </w:r>
      <w:r w:rsidRPr="00B35E01">
        <w:rPr>
          <w:rFonts w:ascii="Gill Sans MT" w:hAnsi="Gill Sans MT"/>
          <w:color w:val="000000"/>
          <w:spacing w:val="1"/>
        </w:rPr>
        <w:t>o</w:t>
      </w:r>
      <w:r w:rsidRPr="00B35E01">
        <w:rPr>
          <w:rFonts w:ascii="Gill Sans MT" w:hAnsi="Gill Sans MT"/>
          <w:color w:val="000000"/>
        </w:rPr>
        <w:t>f tra</w:t>
      </w:r>
      <w:r w:rsidRPr="00B35E01">
        <w:rPr>
          <w:rFonts w:ascii="Gill Sans MT" w:hAnsi="Gill Sans MT"/>
          <w:color w:val="000000"/>
          <w:spacing w:val="-1"/>
        </w:rPr>
        <w:t>d</w:t>
      </w:r>
      <w:r w:rsidRPr="00B35E01">
        <w:rPr>
          <w:rFonts w:ascii="Gill Sans MT" w:hAnsi="Gill Sans MT"/>
          <w:color w:val="000000"/>
          <w:spacing w:val="1"/>
        </w:rPr>
        <w:t>e</w:t>
      </w:r>
      <w:r w:rsidRPr="00B35E01">
        <w:rPr>
          <w:rFonts w:ascii="Gill Sans MT" w:hAnsi="Gill Sans MT"/>
          <w:color w:val="000000"/>
        </w:rPr>
        <w:t xml:space="preserve">rs </w:t>
      </w:r>
      <w:r w:rsidRPr="00B35E01">
        <w:rPr>
          <w:rFonts w:ascii="Gill Sans MT" w:hAnsi="Gill Sans MT"/>
          <w:color w:val="000000"/>
          <w:spacing w:val="1"/>
        </w:rPr>
        <w:t>o</w:t>
      </w:r>
      <w:r w:rsidRPr="00B35E01">
        <w:rPr>
          <w:rFonts w:ascii="Gill Sans MT" w:hAnsi="Gill Sans MT"/>
          <w:color w:val="000000"/>
          <w:spacing w:val="-1"/>
        </w:rPr>
        <w:t>v</w:t>
      </w:r>
      <w:r w:rsidRPr="00B35E01">
        <w:rPr>
          <w:rFonts w:ascii="Gill Sans MT" w:hAnsi="Gill Sans MT"/>
          <w:color w:val="000000"/>
          <w:spacing w:val="1"/>
        </w:rPr>
        <w:t>e</w:t>
      </w:r>
      <w:r w:rsidRPr="00B35E01">
        <w:rPr>
          <w:rFonts w:ascii="Gill Sans MT" w:hAnsi="Gill Sans MT"/>
          <w:color w:val="000000"/>
        </w:rPr>
        <w:t>r</w:t>
      </w:r>
      <w:r w:rsidRPr="00B35E01">
        <w:rPr>
          <w:rFonts w:ascii="Gill Sans MT" w:hAnsi="Gill Sans MT"/>
          <w:color w:val="000000"/>
          <w:spacing w:val="-1"/>
        </w:rPr>
        <w:t>p</w:t>
      </w:r>
      <w:r w:rsidRPr="00B35E01">
        <w:rPr>
          <w:rFonts w:ascii="Gill Sans MT" w:hAnsi="Gill Sans MT"/>
          <w:color w:val="000000"/>
          <w:spacing w:val="-3"/>
        </w:rPr>
        <w:t>r</w:t>
      </w:r>
      <w:r w:rsidRPr="00B35E01">
        <w:rPr>
          <w:rFonts w:ascii="Gill Sans MT" w:hAnsi="Gill Sans MT"/>
          <w:color w:val="000000"/>
          <w:spacing w:val="1"/>
        </w:rPr>
        <w:t>o</w:t>
      </w:r>
      <w:r w:rsidRPr="00B35E01">
        <w:rPr>
          <w:rFonts w:ascii="Gill Sans MT" w:hAnsi="Gill Sans MT"/>
          <w:color w:val="000000"/>
          <w:spacing w:val="-1"/>
        </w:rPr>
        <w:t>du</w:t>
      </w:r>
      <w:r w:rsidRPr="00B35E01">
        <w:rPr>
          <w:rFonts w:ascii="Gill Sans MT" w:hAnsi="Gill Sans MT"/>
          <w:color w:val="000000"/>
        </w:rPr>
        <w:t>c</w:t>
      </w:r>
      <w:r w:rsidRPr="00B35E01">
        <w:rPr>
          <w:rFonts w:ascii="Gill Sans MT" w:hAnsi="Gill Sans MT"/>
          <w:color w:val="000000"/>
          <w:spacing w:val="1"/>
        </w:rPr>
        <w:t>e</w:t>
      </w:r>
      <w:r w:rsidRPr="00B35E01">
        <w:rPr>
          <w:rFonts w:ascii="Gill Sans MT" w:hAnsi="Gill Sans MT"/>
          <w:color w:val="000000"/>
        </w:rPr>
        <w:t>rs are reported as the major causes for low shares of producers in the final price (paid by exporters) (</w:t>
      </w:r>
      <w:r w:rsidRPr="00B35E01">
        <w:rPr>
          <w:rFonts w:ascii="Gill Sans MT" w:hAnsi="Gill Sans MT"/>
        </w:rPr>
        <w:t>Hailemariam</w:t>
      </w:r>
      <w:r w:rsidRPr="00E26E13">
        <w:rPr>
          <w:rFonts w:ascii="Gill Sans MT" w:hAnsi="Gill Sans MT"/>
          <w:i/>
        </w:rPr>
        <w:t>et al.,</w:t>
      </w:r>
      <w:r w:rsidRPr="00B35E01">
        <w:rPr>
          <w:rFonts w:ascii="Gill Sans MT" w:hAnsi="Gill Sans MT"/>
        </w:rPr>
        <w:t xml:space="preserve"> 2009). In general, </w:t>
      </w:r>
      <w:r w:rsidRPr="00B35E01">
        <w:rPr>
          <w:rFonts w:ascii="Gill Sans MT" w:hAnsi="Gill Sans MT"/>
          <w:color w:val="000000"/>
        </w:rPr>
        <w:t>t</w:t>
      </w:r>
      <w:r w:rsidRPr="00B35E01">
        <w:rPr>
          <w:rFonts w:ascii="Gill Sans MT" w:hAnsi="Gill Sans MT"/>
          <w:color w:val="000000"/>
          <w:spacing w:val="-1"/>
        </w:rPr>
        <w:t>h</w:t>
      </w:r>
      <w:r w:rsidRPr="00B35E01">
        <w:rPr>
          <w:rFonts w:ascii="Gill Sans MT" w:hAnsi="Gill Sans MT"/>
          <w:color w:val="000000"/>
        </w:rPr>
        <w:t>ef</w:t>
      </w:r>
      <w:r w:rsidRPr="00B35E01">
        <w:rPr>
          <w:rFonts w:ascii="Gill Sans MT" w:hAnsi="Gill Sans MT"/>
          <w:color w:val="000000"/>
          <w:spacing w:val="-1"/>
        </w:rPr>
        <w:t>u</w:t>
      </w:r>
      <w:r w:rsidRPr="00B35E01">
        <w:rPr>
          <w:rFonts w:ascii="Gill Sans MT" w:hAnsi="Gill Sans MT"/>
          <w:color w:val="000000"/>
        </w:rPr>
        <w:t>t</w:t>
      </w:r>
      <w:r w:rsidRPr="00B35E01">
        <w:rPr>
          <w:rFonts w:ascii="Gill Sans MT" w:hAnsi="Gill Sans MT"/>
          <w:color w:val="000000"/>
          <w:spacing w:val="-1"/>
        </w:rPr>
        <w:t>u</w:t>
      </w:r>
      <w:r w:rsidRPr="00B35E01">
        <w:rPr>
          <w:rFonts w:ascii="Gill Sans MT" w:hAnsi="Gill Sans MT"/>
          <w:color w:val="000000"/>
        </w:rPr>
        <w:t>re</w:t>
      </w:r>
      <w:r w:rsidRPr="00B35E01">
        <w:rPr>
          <w:rFonts w:ascii="Gill Sans MT" w:hAnsi="Gill Sans MT"/>
          <w:color w:val="000000"/>
          <w:spacing w:val="1"/>
        </w:rPr>
        <w:t xml:space="preserve"> o</w:t>
      </w:r>
      <w:r w:rsidRPr="00B35E01">
        <w:rPr>
          <w:rFonts w:ascii="Gill Sans MT" w:hAnsi="Gill Sans MT"/>
          <w:color w:val="000000"/>
        </w:rPr>
        <w:t>ft</w:t>
      </w:r>
      <w:r w:rsidRPr="00B35E01">
        <w:rPr>
          <w:rFonts w:ascii="Gill Sans MT" w:hAnsi="Gill Sans MT"/>
          <w:color w:val="000000"/>
          <w:spacing w:val="-1"/>
        </w:rPr>
        <w:t>h</w:t>
      </w:r>
      <w:r w:rsidRPr="00B35E01">
        <w:rPr>
          <w:rFonts w:ascii="Gill Sans MT" w:hAnsi="Gill Sans MT"/>
          <w:color w:val="000000"/>
        </w:rPr>
        <w:t>esec</w:t>
      </w:r>
      <w:r w:rsidRPr="00B35E01">
        <w:rPr>
          <w:rFonts w:ascii="Gill Sans MT" w:hAnsi="Gill Sans MT"/>
          <w:color w:val="000000"/>
          <w:spacing w:val="-2"/>
        </w:rPr>
        <w:t>t</w:t>
      </w:r>
      <w:r w:rsidRPr="00B35E01">
        <w:rPr>
          <w:rFonts w:ascii="Gill Sans MT" w:hAnsi="Gill Sans MT"/>
          <w:color w:val="000000"/>
          <w:spacing w:val="1"/>
        </w:rPr>
        <w:t>o</w:t>
      </w:r>
      <w:r w:rsidRPr="00B35E01">
        <w:rPr>
          <w:rFonts w:ascii="Gill Sans MT" w:hAnsi="Gill Sans MT"/>
          <w:color w:val="000000"/>
        </w:rPr>
        <w:t xml:space="preserve">r in general and export of livestock and its products demand actions on these problems, among other factors on the production side of the sector. It is also important to establish a system for the collection of relevant </w:t>
      </w:r>
      <w:r w:rsidRPr="00B35E01">
        <w:rPr>
          <w:rFonts w:ascii="Gill Sans MT" w:hAnsi="Gill Sans MT"/>
          <w:color w:val="000000"/>
          <w:spacing w:val="2"/>
        </w:rPr>
        <w:t>data</w:t>
      </w:r>
      <w:r w:rsidRPr="00B35E01">
        <w:rPr>
          <w:rFonts w:ascii="Gill Sans MT" w:hAnsi="Gill Sans MT"/>
          <w:color w:val="000000"/>
        </w:rPr>
        <w:t xml:space="preserve"> (on production, productivity, price, inputs, etc.), which are vital for periodical s</w:t>
      </w:r>
      <w:r w:rsidRPr="00B35E01">
        <w:rPr>
          <w:rFonts w:ascii="Gill Sans MT" w:hAnsi="Gill Sans MT"/>
          <w:color w:val="000000"/>
          <w:spacing w:val="1"/>
        </w:rPr>
        <w:t>e</w:t>
      </w:r>
      <w:r w:rsidRPr="00B35E01">
        <w:rPr>
          <w:rFonts w:ascii="Gill Sans MT" w:hAnsi="Gill Sans MT"/>
          <w:color w:val="000000"/>
          <w:spacing w:val="-2"/>
        </w:rPr>
        <w:t>c</w:t>
      </w:r>
      <w:r w:rsidRPr="00B35E01">
        <w:rPr>
          <w:rFonts w:ascii="Gill Sans MT" w:hAnsi="Gill Sans MT"/>
          <w:color w:val="000000"/>
        </w:rPr>
        <w:t>t</w:t>
      </w:r>
      <w:r w:rsidRPr="00B35E01">
        <w:rPr>
          <w:rFonts w:ascii="Gill Sans MT" w:hAnsi="Gill Sans MT"/>
          <w:color w:val="000000"/>
          <w:spacing w:val="1"/>
        </w:rPr>
        <w:t>o</w:t>
      </w:r>
      <w:r w:rsidRPr="00B35E01">
        <w:rPr>
          <w:rFonts w:ascii="Gill Sans MT" w:hAnsi="Gill Sans MT"/>
          <w:color w:val="000000"/>
        </w:rPr>
        <w:t xml:space="preserve">r </w:t>
      </w:r>
      <w:r w:rsidRPr="00B35E01">
        <w:rPr>
          <w:rFonts w:ascii="Gill Sans MT" w:hAnsi="Gill Sans MT"/>
          <w:color w:val="000000"/>
          <w:spacing w:val="-1"/>
        </w:rPr>
        <w:t>p</w:t>
      </w:r>
      <w:r w:rsidRPr="00B35E01">
        <w:rPr>
          <w:rFonts w:ascii="Gill Sans MT" w:hAnsi="Gill Sans MT"/>
          <w:color w:val="000000"/>
          <w:spacing w:val="1"/>
        </w:rPr>
        <w:t>e</w:t>
      </w:r>
      <w:r w:rsidRPr="00B35E01">
        <w:rPr>
          <w:rFonts w:ascii="Gill Sans MT" w:hAnsi="Gill Sans MT"/>
          <w:color w:val="000000"/>
        </w:rPr>
        <w:t>rf</w:t>
      </w:r>
      <w:r w:rsidRPr="00B35E01">
        <w:rPr>
          <w:rFonts w:ascii="Gill Sans MT" w:hAnsi="Gill Sans MT"/>
          <w:color w:val="000000"/>
          <w:spacing w:val="1"/>
        </w:rPr>
        <w:t>o</w:t>
      </w:r>
      <w:r w:rsidRPr="00B35E01">
        <w:rPr>
          <w:rFonts w:ascii="Gill Sans MT" w:hAnsi="Gill Sans MT"/>
          <w:color w:val="000000"/>
          <w:spacing w:val="-3"/>
        </w:rPr>
        <w:t>r</w:t>
      </w:r>
      <w:r w:rsidRPr="00B35E01">
        <w:rPr>
          <w:rFonts w:ascii="Gill Sans MT" w:hAnsi="Gill Sans MT"/>
          <w:color w:val="000000"/>
          <w:spacing w:val="1"/>
        </w:rPr>
        <w:t>m</w:t>
      </w:r>
      <w:r w:rsidRPr="00B35E01">
        <w:rPr>
          <w:rFonts w:ascii="Gill Sans MT" w:hAnsi="Gill Sans MT"/>
          <w:color w:val="000000"/>
        </w:rPr>
        <w:t>a</w:t>
      </w:r>
      <w:r w:rsidRPr="00B35E01">
        <w:rPr>
          <w:rFonts w:ascii="Gill Sans MT" w:hAnsi="Gill Sans MT"/>
          <w:color w:val="000000"/>
          <w:spacing w:val="-1"/>
        </w:rPr>
        <w:t>n</w:t>
      </w:r>
      <w:r w:rsidRPr="00B35E01">
        <w:rPr>
          <w:rFonts w:ascii="Gill Sans MT" w:hAnsi="Gill Sans MT"/>
          <w:color w:val="000000"/>
          <w:spacing w:val="-2"/>
        </w:rPr>
        <w:t>c</w:t>
      </w:r>
      <w:r w:rsidRPr="00B35E01">
        <w:rPr>
          <w:rFonts w:ascii="Gill Sans MT" w:hAnsi="Gill Sans MT"/>
          <w:color w:val="000000"/>
        </w:rPr>
        <w:t>e assessment and a</w:t>
      </w:r>
      <w:r w:rsidRPr="00B35E01">
        <w:rPr>
          <w:rFonts w:ascii="Gill Sans MT" w:hAnsi="Gill Sans MT"/>
          <w:color w:val="000000"/>
          <w:spacing w:val="-1"/>
        </w:rPr>
        <w:t>n</w:t>
      </w:r>
      <w:r w:rsidRPr="00B35E01">
        <w:rPr>
          <w:rFonts w:ascii="Gill Sans MT" w:hAnsi="Gill Sans MT"/>
          <w:color w:val="000000"/>
        </w:rPr>
        <w:t>al</w:t>
      </w:r>
      <w:r w:rsidRPr="00B35E01">
        <w:rPr>
          <w:rFonts w:ascii="Gill Sans MT" w:hAnsi="Gill Sans MT"/>
          <w:color w:val="000000"/>
          <w:spacing w:val="1"/>
        </w:rPr>
        <w:t>y</w:t>
      </w:r>
      <w:r w:rsidRPr="00B35E01">
        <w:rPr>
          <w:rFonts w:ascii="Gill Sans MT" w:hAnsi="Gill Sans MT"/>
          <w:color w:val="000000"/>
        </w:rPr>
        <w:t xml:space="preserve">sis of the sector, which consequently help for regular and timely revision of policies and </w:t>
      </w:r>
      <w:r w:rsidRPr="00B35E01">
        <w:rPr>
          <w:rFonts w:ascii="Gill Sans MT" w:hAnsi="Gill Sans MT"/>
          <w:color w:val="000000"/>
        </w:rPr>
        <w:lastRenderedPageBreak/>
        <w:t xml:space="preserve">actions affecting livestock producers and others working along the whole value chain. </w:t>
      </w:r>
    </w:p>
    <w:p w:rsidR="00E979A8" w:rsidRDefault="00E979A8" w:rsidP="00E979A8">
      <w:pPr>
        <w:spacing w:after="0" w:line="288" w:lineRule="auto"/>
        <w:rPr>
          <w:rFonts w:ascii="Gill Sans MT" w:hAnsi="Gill Sans MT"/>
          <w:color w:val="000000"/>
        </w:rPr>
      </w:pPr>
    </w:p>
    <w:p w:rsidR="00E979A8" w:rsidRPr="00484280" w:rsidRDefault="00E979A8" w:rsidP="00E979A8">
      <w:pPr>
        <w:pStyle w:val="ListParagraph"/>
        <w:numPr>
          <w:ilvl w:val="2"/>
          <w:numId w:val="33"/>
        </w:numPr>
        <w:spacing w:after="0" w:line="288" w:lineRule="auto"/>
        <w:outlineLvl w:val="2"/>
        <w:rPr>
          <w:rFonts w:ascii="Gill Sans MT" w:hAnsi="Gill Sans MT"/>
          <w:b/>
          <w:sz w:val="24"/>
          <w:szCs w:val="24"/>
        </w:rPr>
      </w:pPr>
      <w:bookmarkStart w:id="192" w:name="_Toc499715983"/>
      <w:r w:rsidRPr="00484280">
        <w:rPr>
          <w:rFonts w:ascii="Gill Sans MT" w:hAnsi="Gill Sans MT"/>
          <w:b/>
          <w:spacing w:val="16"/>
          <w:sz w:val="24"/>
          <w:szCs w:val="24"/>
        </w:rPr>
        <w:t>Enterprise/</w:t>
      </w:r>
      <w:r w:rsidRPr="00484280">
        <w:rPr>
          <w:rFonts w:ascii="Gill Sans MT" w:hAnsi="Gill Sans MT"/>
          <w:b/>
          <w:sz w:val="24"/>
          <w:szCs w:val="24"/>
        </w:rPr>
        <w:t xml:space="preserve">Herd Size at the Household </w:t>
      </w:r>
      <w:r w:rsidRPr="00484280">
        <w:rPr>
          <w:rFonts w:ascii="Gill Sans MT" w:hAnsi="Gill Sans MT"/>
          <w:b/>
          <w:w w:val="103"/>
          <w:sz w:val="24"/>
          <w:szCs w:val="24"/>
        </w:rPr>
        <w:t>Level</w:t>
      </w:r>
      <w:bookmarkEnd w:id="192"/>
    </w:p>
    <w:p w:rsidR="00E979A8" w:rsidRPr="0023586D" w:rsidRDefault="00E979A8" w:rsidP="00E979A8">
      <w:pPr>
        <w:spacing w:after="0" w:line="288" w:lineRule="auto"/>
        <w:rPr>
          <w:rFonts w:ascii="Gill Sans MT" w:hAnsi="Gill Sans MT"/>
          <w:sz w:val="24"/>
          <w:szCs w:val="24"/>
        </w:rPr>
      </w:pPr>
    </w:p>
    <w:p w:rsidR="00E979A8" w:rsidRDefault="00E979A8" w:rsidP="00E979A8">
      <w:pPr>
        <w:spacing w:after="0" w:line="288" w:lineRule="auto"/>
        <w:rPr>
          <w:rFonts w:ascii="Gill Sans MT" w:hAnsi="Gill Sans MT"/>
        </w:rPr>
      </w:pPr>
      <w:r w:rsidRPr="00B35E01">
        <w:rPr>
          <w:rFonts w:ascii="Gill Sans MT" w:hAnsi="Gill Sans MT"/>
        </w:rPr>
        <w:t>Thero</w:t>
      </w:r>
      <w:r w:rsidRPr="00B35E01">
        <w:rPr>
          <w:rFonts w:ascii="Gill Sans MT" w:hAnsi="Gill Sans MT"/>
          <w:spacing w:val="-2"/>
        </w:rPr>
        <w:t>l</w:t>
      </w:r>
      <w:r w:rsidRPr="00B35E01">
        <w:rPr>
          <w:rFonts w:ascii="Gill Sans MT" w:hAnsi="Gill Sans MT"/>
        </w:rPr>
        <w:t>eoflivestockandthepotentialfor</w:t>
      </w:r>
      <w:r w:rsidRPr="00B35E01">
        <w:rPr>
          <w:rFonts w:ascii="Gill Sans MT" w:hAnsi="Gill Sans MT"/>
          <w:spacing w:val="-2"/>
        </w:rPr>
        <w:t>i</w:t>
      </w:r>
      <w:r w:rsidRPr="00B35E01">
        <w:rPr>
          <w:rFonts w:ascii="Gill Sans MT" w:hAnsi="Gill Sans MT"/>
          <w:spacing w:val="1"/>
        </w:rPr>
        <w:t>t</w:t>
      </w:r>
      <w:r w:rsidRPr="00B35E01">
        <w:rPr>
          <w:rFonts w:ascii="Gill Sans MT" w:hAnsi="Gill Sans MT"/>
        </w:rPr>
        <w:t>s</w:t>
      </w:r>
      <w:r w:rsidRPr="00B35E01">
        <w:rPr>
          <w:rFonts w:ascii="Gill Sans MT" w:hAnsi="Gill Sans MT"/>
          <w:spacing w:val="-1"/>
        </w:rPr>
        <w:t>c</w:t>
      </w:r>
      <w:r w:rsidRPr="00B35E01">
        <w:rPr>
          <w:rFonts w:ascii="Gill Sans MT" w:hAnsi="Gill Sans MT"/>
          <w:spacing w:val="1"/>
        </w:rPr>
        <w:t>o</w:t>
      </w:r>
      <w:r w:rsidRPr="00B35E01">
        <w:rPr>
          <w:rFonts w:ascii="Gill Sans MT" w:hAnsi="Gill Sans MT"/>
        </w:rPr>
        <w:t>mmerci</w:t>
      </w:r>
      <w:r w:rsidRPr="00B35E01">
        <w:rPr>
          <w:rFonts w:ascii="Gill Sans MT" w:hAnsi="Gill Sans MT"/>
          <w:spacing w:val="1"/>
        </w:rPr>
        <w:t>a</w:t>
      </w:r>
      <w:r w:rsidRPr="00B35E01">
        <w:rPr>
          <w:rFonts w:ascii="Gill Sans MT" w:hAnsi="Gill Sans MT"/>
        </w:rPr>
        <w:t>liza</w:t>
      </w:r>
      <w:r w:rsidRPr="00B35E01">
        <w:rPr>
          <w:rFonts w:ascii="Gill Sans MT" w:hAnsi="Gill Sans MT"/>
          <w:spacing w:val="1"/>
        </w:rPr>
        <w:t>t</w:t>
      </w:r>
      <w:r w:rsidRPr="00B35E01">
        <w:rPr>
          <w:rFonts w:ascii="Gill Sans MT" w:hAnsi="Gill Sans MT"/>
          <w:spacing w:val="-2"/>
        </w:rPr>
        <w:t>i</w:t>
      </w:r>
      <w:r w:rsidRPr="00B35E01">
        <w:rPr>
          <w:rFonts w:ascii="Gill Sans MT" w:hAnsi="Gill Sans MT"/>
          <w:spacing w:val="1"/>
        </w:rPr>
        <w:t>o</w:t>
      </w:r>
      <w:r w:rsidRPr="00B35E01">
        <w:rPr>
          <w:rFonts w:ascii="Gill Sans MT" w:hAnsi="Gill Sans MT"/>
        </w:rPr>
        <w:t>nislarg</w:t>
      </w:r>
      <w:r w:rsidRPr="00B35E01">
        <w:rPr>
          <w:rFonts w:ascii="Gill Sans MT" w:hAnsi="Gill Sans MT"/>
          <w:spacing w:val="1"/>
        </w:rPr>
        <w:t>e</w:t>
      </w:r>
      <w:r w:rsidRPr="00B35E01">
        <w:rPr>
          <w:rFonts w:ascii="Gill Sans MT" w:hAnsi="Gill Sans MT"/>
        </w:rPr>
        <w:t>lydetermined</w:t>
      </w:r>
      <w:r w:rsidRPr="00B35E01">
        <w:rPr>
          <w:rFonts w:ascii="Gill Sans MT" w:hAnsi="Gill Sans MT"/>
          <w:w w:val="103"/>
        </w:rPr>
        <w:t xml:space="preserve">by </w:t>
      </w:r>
      <w:r w:rsidRPr="00B35E01">
        <w:rPr>
          <w:rFonts w:ascii="Gill Sans MT" w:hAnsi="Gill Sans MT"/>
        </w:rPr>
        <w:t>owner</w:t>
      </w:r>
      <w:r w:rsidRPr="00B35E01">
        <w:rPr>
          <w:rFonts w:ascii="Gill Sans MT" w:hAnsi="Gill Sans MT"/>
          <w:spacing w:val="-1"/>
        </w:rPr>
        <w:t>s</w:t>
      </w:r>
      <w:r w:rsidRPr="00B35E01">
        <w:rPr>
          <w:rFonts w:ascii="Gill Sans MT" w:hAnsi="Gill Sans MT"/>
          <w:spacing w:val="1"/>
        </w:rPr>
        <w:t>h</w:t>
      </w:r>
      <w:r w:rsidRPr="00B35E01">
        <w:rPr>
          <w:rFonts w:ascii="Gill Sans MT" w:hAnsi="Gill Sans MT"/>
        </w:rPr>
        <w:t>ip</w:t>
      </w:r>
      <w:r w:rsidRPr="00B35E01">
        <w:rPr>
          <w:rFonts w:ascii="Gill Sans MT" w:hAnsi="Gill Sans MT"/>
          <w:spacing w:val="1"/>
        </w:rPr>
        <w:t>p</w:t>
      </w:r>
      <w:r w:rsidRPr="00B35E01">
        <w:rPr>
          <w:rFonts w:ascii="Gill Sans MT" w:hAnsi="Gill Sans MT"/>
          <w:spacing w:val="-1"/>
        </w:rPr>
        <w:t>a</w:t>
      </w:r>
      <w:r w:rsidRPr="00B35E01">
        <w:rPr>
          <w:rFonts w:ascii="Gill Sans MT" w:hAnsi="Gill Sans MT"/>
        </w:rPr>
        <w:t>tternsandherd</w:t>
      </w:r>
      <w:r w:rsidRPr="00B35E01">
        <w:rPr>
          <w:rFonts w:ascii="Gill Sans MT" w:hAnsi="Gill Sans MT"/>
          <w:spacing w:val="-1"/>
        </w:rPr>
        <w:t>s</w:t>
      </w:r>
      <w:r w:rsidRPr="00B35E01">
        <w:rPr>
          <w:rFonts w:ascii="Gill Sans MT" w:hAnsi="Gill Sans MT"/>
          <w:spacing w:val="1"/>
        </w:rPr>
        <w:t>i</w:t>
      </w:r>
      <w:r w:rsidRPr="00B35E01">
        <w:rPr>
          <w:rFonts w:ascii="Gill Sans MT" w:hAnsi="Gill Sans MT"/>
          <w:spacing w:val="-1"/>
        </w:rPr>
        <w:t>z</w:t>
      </w:r>
      <w:r w:rsidRPr="00B35E01">
        <w:rPr>
          <w:rFonts w:ascii="Gill Sans MT" w:hAnsi="Gill Sans MT"/>
          <w:spacing w:val="1"/>
        </w:rPr>
        <w:t>e</w:t>
      </w:r>
      <w:r w:rsidRPr="00B35E01">
        <w:rPr>
          <w:rFonts w:ascii="Gill Sans MT" w:hAnsi="Gill Sans MT"/>
        </w:rPr>
        <w:t>satthehou</w:t>
      </w:r>
      <w:r w:rsidRPr="00B35E01">
        <w:rPr>
          <w:rFonts w:ascii="Gill Sans MT" w:hAnsi="Gill Sans MT"/>
          <w:spacing w:val="-1"/>
        </w:rPr>
        <w:t>s</w:t>
      </w:r>
      <w:r w:rsidRPr="00B35E01">
        <w:rPr>
          <w:rFonts w:ascii="Gill Sans MT" w:hAnsi="Gill Sans MT"/>
        </w:rPr>
        <w:t>ehold</w:t>
      </w:r>
      <w:r w:rsidRPr="00B35E01">
        <w:rPr>
          <w:rFonts w:ascii="Gill Sans MT" w:hAnsi="Gill Sans MT"/>
          <w:spacing w:val="-2"/>
        </w:rPr>
        <w:t>l</w:t>
      </w:r>
      <w:r w:rsidRPr="00B35E01">
        <w:rPr>
          <w:rFonts w:ascii="Gill Sans MT" w:hAnsi="Gill Sans MT"/>
          <w:spacing w:val="1"/>
        </w:rPr>
        <w:t>e</w:t>
      </w:r>
      <w:r w:rsidRPr="00B35E01">
        <w:rPr>
          <w:rFonts w:ascii="Gill Sans MT" w:hAnsi="Gill Sans MT"/>
        </w:rPr>
        <w:t>v</w:t>
      </w:r>
      <w:r w:rsidRPr="00B35E01">
        <w:rPr>
          <w:rFonts w:ascii="Gill Sans MT" w:hAnsi="Gill Sans MT"/>
          <w:spacing w:val="1"/>
        </w:rPr>
        <w:t>e</w:t>
      </w:r>
      <w:r w:rsidRPr="00B35E01">
        <w:rPr>
          <w:rFonts w:ascii="Gill Sans MT" w:hAnsi="Gill Sans MT"/>
          <w:spacing w:val="-2"/>
        </w:rPr>
        <w:t>l</w:t>
      </w:r>
      <w:r w:rsidRPr="00B35E01">
        <w:rPr>
          <w:rFonts w:ascii="Gill Sans MT" w:hAnsi="Gill Sans MT"/>
        </w:rPr>
        <w:t>.The</w:t>
      </w:r>
      <w:r w:rsidRPr="00B35E01">
        <w:rPr>
          <w:rFonts w:ascii="Gill Sans MT" w:hAnsi="Gill Sans MT"/>
          <w:spacing w:val="-1"/>
        </w:rPr>
        <w:t>k</w:t>
      </w:r>
      <w:r w:rsidRPr="00B35E01">
        <w:rPr>
          <w:rFonts w:ascii="Gill Sans MT" w:hAnsi="Gill Sans MT"/>
        </w:rPr>
        <w:t>eyqu</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tion</w:t>
      </w:r>
      <w:r w:rsidRPr="00B35E01">
        <w:rPr>
          <w:rFonts w:ascii="Gill Sans MT" w:hAnsi="Gill Sans MT"/>
          <w:spacing w:val="-2"/>
        </w:rPr>
        <w:t>i</w:t>
      </w:r>
      <w:r w:rsidRPr="00B35E01">
        <w:rPr>
          <w:rFonts w:ascii="Gill Sans MT" w:hAnsi="Gill Sans MT"/>
        </w:rPr>
        <w:t>s:Do</w:t>
      </w:r>
      <w:r w:rsidRPr="00B35E01">
        <w:rPr>
          <w:rFonts w:ascii="Gill Sans MT" w:hAnsi="Gill Sans MT"/>
          <w:spacing w:val="-2"/>
          <w:w w:val="103"/>
        </w:rPr>
        <w:t>l</w:t>
      </w:r>
      <w:r w:rsidRPr="00B35E01">
        <w:rPr>
          <w:rFonts w:ascii="Gill Sans MT" w:hAnsi="Gill Sans MT"/>
          <w:spacing w:val="1"/>
          <w:w w:val="103"/>
        </w:rPr>
        <w:t>i</w:t>
      </w:r>
      <w:r w:rsidRPr="00B35E01">
        <w:rPr>
          <w:rFonts w:ascii="Gill Sans MT" w:hAnsi="Gill Sans MT"/>
          <w:w w:val="103"/>
        </w:rPr>
        <w:t xml:space="preserve">vestock </w:t>
      </w:r>
      <w:r w:rsidRPr="00B35E01">
        <w:rPr>
          <w:rFonts w:ascii="Gill Sans MT" w:hAnsi="Gill Sans MT"/>
        </w:rPr>
        <w:t>producers</w:t>
      </w:r>
      <w:r w:rsidRPr="00B35E01">
        <w:rPr>
          <w:rFonts w:ascii="Gill Sans MT" w:hAnsi="Gill Sans MT"/>
          <w:spacing w:val="1"/>
        </w:rPr>
        <w:t>ha</w:t>
      </w:r>
      <w:r w:rsidRPr="00B35E01">
        <w:rPr>
          <w:rFonts w:ascii="Gill Sans MT" w:hAnsi="Gill Sans MT"/>
          <w:spacing w:val="-2"/>
        </w:rPr>
        <w:t>v</w:t>
      </w:r>
      <w:r w:rsidRPr="00B35E01">
        <w:rPr>
          <w:rFonts w:ascii="Gill Sans MT" w:hAnsi="Gill Sans MT"/>
        </w:rPr>
        <w:t>esur</w:t>
      </w:r>
      <w:r w:rsidRPr="00B35E01">
        <w:rPr>
          <w:rFonts w:ascii="Gill Sans MT" w:hAnsi="Gill Sans MT"/>
          <w:spacing w:val="1"/>
        </w:rPr>
        <w:t>p</w:t>
      </w:r>
      <w:r w:rsidRPr="00B35E01">
        <w:rPr>
          <w:rFonts w:ascii="Gill Sans MT" w:hAnsi="Gill Sans MT"/>
        </w:rPr>
        <w:t>lusli</w:t>
      </w:r>
      <w:r w:rsidRPr="00B35E01">
        <w:rPr>
          <w:rFonts w:ascii="Gill Sans MT" w:hAnsi="Gill Sans MT"/>
          <w:spacing w:val="-1"/>
        </w:rPr>
        <w:t>v</w:t>
      </w:r>
      <w:r w:rsidRPr="00B35E01">
        <w:rPr>
          <w:rFonts w:ascii="Gill Sans MT" w:hAnsi="Gill Sans MT"/>
        </w:rPr>
        <w:t>ea</w:t>
      </w:r>
      <w:r w:rsidRPr="00B35E01">
        <w:rPr>
          <w:rFonts w:ascii="Gill Sans MT" w:hAnsi="Gill Sans MT"/>
          <w:spacing w:val="1"/>
        </w:rPr>
        <w:t>n</w:t>
      </w:r>
      <w:r w:rsidRPr="00B35E01">
        <w:rPr>
          <w:rFonts w:ascii="Gill Sans MT" w:hAnsi="Gill Sans MT"/>
        </w:rPr>
        <w:t>imalsorliv</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tockprodu</w:t>
      </w:r>
      <w:r w:rsidRPr="00B35E01">
        <w:rPr>
          <w:rFonts w:ascii="Gill Sans MT" w:hAnsi="Gill Sans MT"/>
          <w:spacing w:val="-1"/>
        </w:rPr>
        <w:t>c</w:t>
      </w:r>
      <w:r w:rsidRPr="00B35E01">
        <w:rPr>
          <w:rFonts w:ascii="Gill Sans MT" w:hAnsi="Gill Sans MT"/>
        </w:rPr>
        <w:t>tsth</w:t>
      </w:r>
      <w:r w:rsidRPr="00B35E01">
        <w:rPr>
          <w:rFonts w:ascii="Gill Sans MT" w:hAnsi="Gill Sans MT"/>
          <w:spacing w:val="1"/>
        </w:rPr>
        <w:t>a</w:t>
      </w:r>
      <w:r w:rsidRPr="00B35E01">
        <w:rPr>
          <w:rFonts w:ascii="Gill Sans MT" w:hAnsi="Gill Sans MT"/>
        </w:rPr>
        <w:t>t</w:t>
      </w:r>
      <w:r w:rsidRPr="00B35E01">
        <w:rPr>
          <w:rFonts w:ascii="Gill Sans MT" w:hAnsi="Gill Sans MT"/>
          <w:spacing w:val="-1"/>
        </w:rPr>
        <w:t>c</w:t>
      </w:r>
      <w:r w:rsidRPr="00B35E01">
        <w:rPr>
          <w:rFonts w:ascii="Gill Sans MT" w:hAnsi="Gill Sans MT"/>
        </w:rPr>
        <w:t>anbetapped</w:t>
      </w:r>
      <w:r w:rsidRPr="00B35E01">
        <w:rPr>
          <w:rFonts w:ascii="Gill Sans MT" w:hAnsi="Gill Sans MT"/>
          <w:w w:val="103"/>
        </w:rPr>
        <w:t xml:space="preserve">through </w:t>
      </w:r>
      <w:r w:rsidRPr="00B35E01">
        <w:rPr>
          <w:rFonts w:ascii="Gill Sans MT" w:hAnsi="Gill Sans MT"/>
        </w:rPr>
        <w:t>chang</w:t>
      </w:r>
      <w:r w:rsidRPr="00B35E01">
        <w:rPr>
          <w:rFonts w:ascii="Gill Sans MT" w:hAnsi="Gill Sans MT"/>
          <w:spacing w:val="-2"/>
        </w:rPr>
        <w:t>i</w:t>
      </w:r>
      <w:r w:rsidRPr="00B35E01">
        <w:rPr>
          <w:rFonts w:ascii="Gill Sans MT" w:hAnsi="Gill Sans MT"/>
        </w:rPr>
        <w:t>ngmarketincenti</w:t>
      </w:r>
      <w:r w:rsidRPr="00B35E01">
        <w:rPr>
          <w:rFonts w:ascii="Gill Sans MT" w:hAnsi="Gill Sans MT"/>
          <w:spacing w:val="-1"/>
        </w:rPr>
        <w:t>v</w:t>
      </w:r>
      <w:r w:rsidRPr="00B35E01">
        <w:rPr>
          <w:rFonts w:ascii="Gill Sans MT" w:hAnsi="Gill Sans MT"/>
        </w:rPr>
        <w:t>esando</w:t>
      </w:r>
      <w:r w:rsidRPr="00B35E01">
        <w:rPr>
          <w:rFonts w:ascii="Gill Sans MT" w:hAnsi="Gill Sans MT"/>
          <w:spacing w:val="-1"/>
        </w:rPr>
        <w:t>p</w:t>
      </w:r>
      <w:r w:rsidRPr="00B35E01">
        <w:rPr>
          <w:rFonts w:ascii="Gill Sans MT" w:hAnsi="Gill Sans MT"/>
          <w:spacing w:val="1"/>
        </w:rPr>
        <w:t>p</w:t>
      </w:r>
      <w:r w:rsidRPr="00B35E01">
        <w:rPr>
          <w:rFonts w:ascii="Gill Sans MT" w:hAnsi="Gill Sans MT"/>
        </w:rPr>
        <w:t>ortun</w:t>
      </w:r>
      <w:r w:rsidRPr="00B35E01">
        <w:rPr>
          <w:rFonts w:ascii="Gill Sans MT" w:hAnsi="Gill Sans MT"/>
          <w:spacing w:val="-2"/>
        </w:rPr>
        <w:t>i</w:t>
      </w:r>
      <w:r w:rsidRPr="00B35E01">
        <w:rPr>
          <w:rFonts w:ascii="Gill Sans MT" w:hAnsi="Gill Sans MT"/>
        </w:rPr>
        <w:t>ti</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w:t>
      </w:r>
    </w:p>
    <w:p w:rsidR="00E979A8" w:rsidRPr="00B35E01" w:rsidRDefault="00E979A8" w:rsidP="00E979A8">
      <w:pPr>
        <w:spacing w:after="0" w:line="288" w:lineRule="auto"/>
        <w:rPr>
          <w:rFonts w:ascii="Gill Sans MT" w:hAnsi="Gill Sans MT"/>
          <w:spacing w:val="42"/>
        </w:rPr>
      </w:pPr>
    </w:p>
    <w:p w:rsidR="00E979A8" w:rsidRPr="00B35E01" w:rsidRDefault="00E979A8" w:rsidP="00E979A8">
      <w:pPr>
        <w:spacing w:after="0" w:line="288" w:lineRule="auto"/>
        <w:rPr>
          <w:rFonts w:ascii="Gill Sans MT" w:hAnsi="Gill Sans MT"/>
        </w:rPr>
      </w:pPr>
      <w:r w:rsidRPr="00B35E01">
        <w:rPr>
          <w:rFonts w:ascii="Gill Sans MT" w:hAnsi="Gill Sans MT"/>
        </w:rPr>
        <w:t>O</w:t>
      </w:r>
      <w:r w:rsidRPr="00B35E01">
        <w:rPr>
          <w:rFonts w:ascii="Gill Sans MT" w:hAnsi="Gill Sans MT"/>
          <w:spacing w:val="-2"/>
        </w:rPr>
        <w:t>v</w:t>
      </w:r>
      <w:r w:rsidRPr="00B35E01">
        <w:rPr>
          <w:rFonts w:ascii="Gill Sans MT" w:hAnsi="Gill Sans MT"/>
        </w:rPr>
        <w:t>erthe</w:t>
      </w:r>
      <w:r w:rsidRPr="00B35E01">
        <w:rPr>
          <w:rFonts w:ascii="Gill Sans MT" w:hAnsi="Gill Sans MT"/>
          <w:spacing w:val="-2"/>
        </w:rPr>
        <w:t>l</w:t>
      </w:r>
      <w:r w:rsidRPr="00B35E01">
        <w:rPr>
          <w:rFonts w:ascii="Gill Sans MT" w:hAnsi="Gill Sans MT"/>
        </w:rPr>
        <w:t>astfi</w:t>
      </w:r>
      <w:r w:rsidRPr="00B35E01">
        <w:rPr>
          <w:rFonts w:ascii="Gill Sans MT" w:hAnsi="Gill Sans MT"/>
          <w:spacing w:val="-1"/>
        </w:rPr>
        <w:t>v</w:t>
      </w:r>
      <w:r w:rsidRPr="00B35E01">
        <w:rPr>
          <w:rFonts w:ascii="Gill Sans MT" w:hAnsi="Gill Sans MT"/>
        </w:rPr>
        <w:t>eyears</w:t>
      </w:r>
      <w:r w:rsidRPr="00B35E01">
        <w:rPr>
          <w:rFonts w:ascii="Gill Sans MT" w:hAnsi="Gill Sans MT"/>
          <w:spacing w:val="1"/>
        </w:rPr>
        <w:t>t</w:t>
      </w:r>
      <w:r w:rsidRPr="00B35E01">
        <w:rPr>
          <w:rFonts w:ascii="Gill Sans MT" w:hAnsi="Gill Sans MT"/>
        </w:rPr>
        <w:t>hereha</w:t>
      </w:r>
      <w:r w:rsidRPr="00B35E01">
        <w:rPr>
          <w:rFonts w:ascii="Gill Sans MT" w:hAnsi="Gill Sans MT"/>
          <w:spacing w:val="-3"/>
        </w:rPr>
        <w:t>v</w:t>
      </w:r>
      <w:r w:rsidRPr="00B35E01">
        <w:rPr>
          <w:rFonts w:ascii="Gill Sans MT" w:hAnsi="Gill Sans MT"/>
        </w:rPr>
        <w:t>e</w:t>
      </w:r>
      <w:r w:rsidRPr="00B35E01">
        <w:rPr>
          <w:rFonts w:ascii="Gill Sans MT" w:hAnsi="Gill Sans MT"/>
          <w:spacing w:val="1"/>
        </w:rPr>
        <w:t>b</w:t>
      </w:r>
      <w:r w:rsidRPr="00B35E01">
        <w:rPr>
          <w:rFonts w:ascii="Gill Sans MT" w:hAnsi="Gill Sans MT"/>
        </w:rPr>
        <w:t>een</w:t>
      </w:r>
      <w:r w:rsidRPr="00B35E01">
        <w:rPr>
          <w:rFonts w:ascii="Gill Sans MT" w:hAnsi="Gill Sans MT"/>
          <w:w w:val="103"/>
        </w:rPr>
        <w:t xml:space="preserve">few </w:t>
      </w:r>
      <w:r w:rsidRPr="00B35E01">
        <w:rPr>
          <w:rFonts w:ascii="Gill Sans MT" w:hAnsi="Gill Sans MT"/>
        </w:rPr>
        <w:t>chang</w:t>
      </w:r>
      <w:r w:rsidRPr="00B35E01">
        <w:rPr>
          <w:rFonts w:ascii="Gill Sans MT" w:hAnsi="Gill Sans MT"/>
          <w:spacing w:val="-1"/>
        </w:rPr>
        <w:t>e</w:t>
      </w:r>
      <w:r w:rsidRPr="00B35E01">
        <w:rPr>
          <w:rFonts w:ascii="Gill Sans MT" w:hAnsi="Gill Sans MT"/>
        </w:rPr>
        <w:t>sin</w:t>
      </w:r>
      <w:r w:rsidRPr="00B35E01">
        <w:rPr>
          <w:rFonts w:ascii="Gill Sans MT" w:hAnsi="Gill Sans MT"/>
          <w:spacing w:val="1"/>
        </w:rPr>
        <w:t>t</w:t>
      </w:r>
      <w:r w:rsidRPr="00B35E01">
        <w:rPr>
          <w:rFonts w:ascii="Gill Sans MT" w:hAnsi="Gill Sans MT"/>
          <w:spacing w:val="-1"/>
        </w:rPr>
        <w:t>e</w:t>
      </w:r>
      <w:r w:rsidRPr="00B35E01">
        <w:rPr>
          <w:rFonts w:ascii="Gill Sans MT" w:hAnsi="Gill Sans MT"/>
        </w:rPr>
        <w:t>rmsofli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stockownersh</w:t>
      </w:r>
      <w:r w:rsidRPr="00B35E01">
        <w:rPr>
          <w:rFonts w:ascii="Gill Sans MT" w:hAnsi="Gill Sans MT"/>
          <w:spacing w:val="-2"/>
        </w:rPr>
        <w:t>i</w:t>
      </w:r>
      <w:r w:rsidRPr="00B35E01">
        <w:rPr>
          <w:rFonts w:ascii="Gill Sans MT" w:hAnsi="Gill Sans MT"/>
        </w:rPr>
        <w:t>pandthesizeofliv</w:t>
      </w:r>
      <w:r w:rsidRPr="00B35E01">
        <w:rPr>
          <w:rFonts w:ascii="Gill Sans MT" w:hAnsi="Gill Sans MT"/>
          <w:spacing w:val="-1"/>
        </w:rPr>
        <w:t>e</w:t>
      </w:r>
      <w:r w:rsidRPr="00B35E01">
        <w:rPr>
          <w:rFonts w:ascii="Gill Sans MT" w:hAnsi="Gill Sans MT"/>
        </w:rPr>
        <w:t>stockh</w:t>
      </w:r>
      <w:r w:rsidRPr="00B35E01">
        <w:rPr>
          <w:rFonts w:ascii="Gill Sans MT" w:hAnsi="Gill Sans MT"/>
          <w:spacing w:val="1"/>
        </w:rPr>
        <w:t>o</w:t>
      </w:r>
      <w:r w:rsidRPr="00B35E01">
        <w:rPr>
          <w:rFonts w:ascii="Gill Sans MT" w:hAnsi="Gill Sans MT"/>
        </w:rPr>
        <w:t>ld</w:t>
      </w:r>
      <w:r w:rsidRPr="00B35E01">
        <w:rPr>
          <w:rFonts w:ascii="Gill Sans MT" w:hAnsi="Gill Sans MT"/>
          <w:spacing w:val="-2"/>
        </w:rPr>
        <w:t>i</w:t>
      </w:r>
      <w:r w:rsidRPr="00B35E01">
        <w:rPr>
          <w:rFonts w:ascii="Gill Sans MT" w:hAnsi="Gill Sans MT"/>
        </w:rPr>
        <w:t>n</w:t>
      </w:r>
      <w:r w:rsidRPr="00B35E01">
        <w:rPr>
          <w:rFonts w:ascii="Gill Sans MT" w:hAnsi="Gill Sans MT"/>
          <w:spacing w:val="1"/>
        </w:rPr>
        <w:t>g</w:t>
      </w:r>
      <w:r w:rsidRPr="00B35E01">
        <w:rPr>
          <w:rFonts w:ascii="Gill Sans MT" w:hAnsi="Gill Sans MT"/>
        </w:rPr>
        <w:t xml:space="preserve">s </w:t>
      </w:r>
      <w:r w:rsidRPr="00B35E01">
        <w:rPr>
          <w:rFonts w:ascii="Gill Sans MT" w:hAnsi="Gill Sans MT"/>
          <w:w w:val="103"/>
        </w:rPr>
        <w:t>(</w:t>
      </w:r>
      <w:r w:rsidRPr="00B35E01">
        <w:rPr>
          <w:rFonts w:ascii="Gill Sans MT" w:hAnsi="Gill Sans MT"/>
          <w:color w:val="000000"/>
        </w:rPr>
        <w:t>Asfaw</w:t>
      </w:r>
      <w:r w:rsidRPr="00E26E13">
        <w:rPr>
          <w:rFonts w:ascii="Gill Sans MT" w:hAnsi="Gill Sans MT"/>
          <w:i/>
          <w:color w:val="000000"/>
        </w:rPr>
        <w:t>et al.,</w:t>
      </w:r>
      <w:r w:rsidRPr="00B35E01">
        <w:rPr>
          <w:rFonts w:ascii="Gill Sans MT" w:hAnsi="Gill Sans MT"/>
          <w:color w:val="000000"/>
        </w:rPr>
        <w:t xml:space="preserve"> 2011)</w:t>
      </w:r>
      <w:r w:rsidRPr="00B35E01">
        <w:rPr>
          <w:rFonts w:ascii="Gill Sans MT" w:hAnsi="Gill Sans MT"/>
          <w:w w:val="103"/>
        </w:rPr>
        <w:t xml:space="preserve">. As </w:t>
      </w:r>
      <w:r w:rsidRPr="00B35E01">
        <w:rPr>
          <w:rFonts w:ascii="Gill Sans MT" w:hAnsi="Gill Sans MT"/>
          <w:spacing w:val="1"/>
          <w:w w:val="103"/>
        </w:rPr>
        <w:t>g</w:t>
      </w:r>
      <w:r w:rsidRPr="00B35E01">
        <w:rPr>
          <w:rFonts w:ascii="Gill Sans MT" w:hAnsi="Gill Sans MT"/>
          <w:w w:val="103"/>
        </w:rPr>
        <w:t xml:space="preserve">iven </w:t>
      </w:r>
      <w:r w:rsidRPr="00B35E01">
        <w:rPr>
          <w:rFonts w:ascii="Gill Sans MT" w:hAnsi="Gill Sans MT"/>
        </w:rPr>
        <w:t>inTable</w:t>
      </w:r>
      <w:r>
        <w:rPr>
          <w:rFonts w:ascii="Gill Sans MT" w:hAnsi="Gill Sans MT"/>
        </w:rPr>
        <w:t>5.8</w:t>
      </w:r>
      <w:r w:rsidRPr="00B35E01">
        <w:rPr>
          <w:rFonts w:ascii="Gill Sans MT" w:hAnsi="Gill Sans MT"/>
        </w:rPr>
        <w:t>, the</w:t>
      </w:r>
      <w:r w:rsidRPr="00B35E01">
        <w:rPr>
          <w:rFonts w:ascii="Gill Sans MT" w:hAnsi="Gill Sans MT"/>
          <w:w w:val="103"/>
        </w:rPr>
        <w:t>li</w:t>
      </w:r>
      <w:r w:rsidRPr="00B35E01">
        <w:rPr>
          <w:rFonts w:ascii="Gill Sans MT" w:hAnsi="Gill Sans MT"/>
          <w:spacing w:val="-1"/>
          <w:w w:val="103"/>
        </w:rPr>
        <w:t>v</w:t>
      </w:r>
      <w:r w:rsidRPr="00B35E01">
        <w:rPr>
          <w:rFonts w:ascii="Gill Sans MT" w:hAnsi="Gill Sans MT"/>
          <w:spacing w:val="1"/>
          <w:w w:val="103"/>
        </w:rPr>
        <w:t>e</w:t>
      </w:r>
      <w:r w:rsidRPr="00B35E01">
        <w:rPr>
          <w:rFonts w:ascii="Gill Sans MT" w:hAnsi="Gill Sans MT"/>
          <w:spacing w:val="-1"/>
          <w:w w:val="103"/>
        </w:rPr>
        <w:t>s</w:t>
      </w:r>
      <w:r w:rsidRPr="00B35E01">
        <w:rPr>
          <w:rFonts w:ascii="Gill Sans MT" w:hAnsi="Gill Sans MT"/>
          <w:spacing w:val="1"/>
          <w:w w:val="103"/>
        </w:rPr>
        <w:t>t</w:t>
      </w:r>
      <w:r w:rsidRPr="00B35E01">
        <w:rPr>
          <w:rFonts w:ascii="Gill Sans MT" w:hAnsi="Gill Sans MT"/>
          <w:w w:val="103"/>
        </w:rPr>
        <w:t xml:space="preserve">ock </w:t>
      </w:r>
      <w:r w:rsidRPr="00B35E01">
        <w:rPr>
          <w:rFonts w:ascii="Gill Sans MT" w:hAnsi="Gill Sans MT"/>
        </w:rPr>
        <w:t>owner</w:t>
      </w:r>
      <w:r w:rsidRPr="00B35E01">
        <w:rPr>
          <w:rFonts w:ascii="Gill Sans MT" w:hAnsi="Gill Sans MT"/>
          <w:spacing w:val="-1"/>
        </w:rPr>
        <w:t>s</w:t>
      </w:r>
      <w:r w:rsidRPr="00B35E01">
        <w:rPr>
          <w:rFonts w:ascii="Gill Sans MT" w:hAnsi="Gill Sans MT"/>
          <w:spacing w:val="1"/>
        </w:rPr>
        <w:t>h</w:t>
      </w:r>
      <w:r w:rsidRPr="00B35E01">
        <w:rPr>
          <w:rFonts w:ascii="Gill Sans MT" w:hAnsi="Gill Sans MT"/>
        </w:rPr>
        <w:t>ip</w:t>
      </w:r>
      <w:r w:rsidRPr="00B35E01">
        <w:rPr>
          <w:rFonts w:ascii="Gill Sans MT" w:hAnsi="Gill Sans MT"/>
          <w:spacing w:val="1"/>
        </w:rPr>
        <w:t>a</w:t>
      </w:r>
      <w:r w:rsidRPr="00B35E01">
        <w:rPr>
          <w:rFonts w:ascii="Gill Sans MT" w:hAnsi="Gill Sans MT"/>
          <w:spacing w:val="-1"/>
        </w:rPr>
        <w:t>n</w:t>
      </w:r>
      <w:r w:rsidRPr="00B35E01">
        <w:rPr>
          <w:rFonts w:ascii="Gill Sans MT" w:hAnsi="Gill Sans MT"/>
        </w:rPr>
        <w:t>dsi</w:t>
      </w:r>
      <w:r w:rsidRPr="00B35E01">
        <w:rPr>
          <w:rFonts w:ascii="Gill Sans MT" w:hAnsi="Gill Sans MT"/>
          <w:spacing w:val="-1"/>
        </w:rPr>
        <w:t>z</w:t>
      </w:r>
      <w:r w:rsidRPr="00B35E01">
        <w:rPr>
          <w:rFonts w:ascii="Gill Sans MT" w:hAnsi="Gill Sans MT"/>
        </w:rPr>
        <w:t>eof</w:t>
      </w:r>
      <w:r w:rsidRPr="00B35E01">
        <w:rPr>
          <w:rFonts w:ascii="Gill Sans MT" w:hAnsi="Gill Sans MT"/>
          <w:spacing w:val="1"/>
        </w:rPr>
        <w:t>h</w:t>
      </w:r>
      <w:r w:rsidRPr="00B35E01">
        <w:rPr>
          <w:rFonts w:ascii="Gill Sans MT" w:hAnsi="Gill Sans MT"/>
        </w:rPr>
        <w:t>old</w:t>
      </w:r>
      <w:r w:rsidRPr="00B35E01">
        <w:rPr>
          <w:rFonts w:ascii="Gill Sans MT" w:hAnsi="Gill Sans MT"/>
          <w:spacing w:val="-2"/>
        </w:rPr>
        <w:t>i</w:t>
      </w:r>
      <w:r w:rsidRPr="00B35E01">
        <w:rPr>
          <w:rFonts w:ascii="Gill Sans MT" w:hAnsi="Gill Sans MT"/>
        </w:rPr>
        <w:t>n</w:t>
      </w:r>
      <w:r w:rsidRPr="00B35E01">
        <w:rPr>
          <w:rFonts w:ascii="Gill Sans MT" w:hAnsi="Gill Sans MT"/>
          <w:spacing w:val="1"/>
        </w:rPr>
        <w:t>g</w:t>
      </w:r>
      <w:r w:rsidRPr="00B35E01">
        <w:rPr>
          <w:rFonts w:ascii="Gill Sans MT" w:hAnsi="Gill Sans MT"/>
        </w:rPr>
        <w:t>sfor</w:t>
      </w:r>
      <w:r w:rsidRPr="0053635B">
        <w:rPr>
          <w:rFonts w:ascii="Gill Sans MT" w:hAnsi="Gill Sans MT"/>
        </w:rPr>
        <w:t>smallh</w:t>
      </w:r>
      <w:r w:rsidRPr="0053635B">
        <w:rPr>
          <w:rFonts w:ascii="Gill Sans MT" w:hAnsi="Gill Sans MT"/>
          <w:spacing w:val="1"/>
        </w:rPr>
        <w:t>o</w:t>
      </w:r>
      <w:r w:rsidRPr="0053635B">
        <w:rPr>
          <w:rFonts w:ascii="Gill Sans MT" w:hAnsi="Gill Sans MT"/>
          <w:spacing w:val="-2"/>
        </w:rPr>
        <w:t>l</w:t>
      </w:r>
      <w:r w:rsidRPr="0053635B">
        <w:rPr>
          <w:rFonts w:ascii="Gill Sans MT" w:hAnsi="Gill Sans MT"/>
        </w:rPr>
        <w:t>der sedentary</w:t>
      </w:r>
      <w:r w:rsidRPr="00B35E01">
        <w:rPr>
          <w:rFonts w:ascii="Gill Sans MT" w:hAnsi="Gill Sans MT"/>
        </w:rPr>
        <w:t>producersandp</w:t>
      </w:r>
      <w:r w:rsidRPr="00B35E01">
        <w:rPr>
          <w:rFonts w:ascii="Gill Sans MT" w:hAnsi="Gill Sans MT"/>
          <w:spacing w:val="-1"/>
        </w:rPr>
        <w:t>a</w:t>
      </w:r>
      <w:r w:rsidRPr="00B35E01">
        <w:rPr>
          <w:rFonts w:ascii="Gill Sans MT" w:hAnsi="Gill Sans MT"/>
        </w:rPr>
        <w:t>storali</w:t>
      </w:r>
      <w:r w:rsidRPr="00B35E01">
        <w:rPr>
          <w:rFonts w:ascii="Gill Sans MT" w:hAnsi="Gill Sans MT"/>
          <w:spacing w:val="-1"/>
        </w:rPr>
        <w:t>s</w:t>
      </w:r>
      <w:r w:rsidRPr="00B35E01">
        <w:rPr>
          <w:rFonts w:ascii="Gill Sans MT" w:hAnsi="Gill Sans MT"/>
        </w:rPr>
        <w:t>ts</w:t>
      </w:r>
      <w:r w:rsidRPr="00B35E01">
        <w:rPr>
          <w:rFonts w:ascii="Gill Sans MT" w:hAnsi="Gill Sans MT"/>
          <w:spacing w:val="-2"/>
        </w:rPr>
        <w:t>remains un</w:t>
      </w:r>
      <w:r w:rsidRPr="00B35E01">
        <w:rPr>
          <w:rFonts w:ascii="Gill Sans MT" w:hAnsi="Gill Sans MT"/>
          <w:spacing w:val="6"/>
        </w:rPr>
        <w:t>changed in recent years</w:t>
      </w:r>
      <w:r>
        <w:rPr>
          <w:rFonts w:ascii="Gill Sans MT" w:hAnsi="Gill Sans MT"/>
          <w:spacing w:val="6"/>
        </w:rPr>
        <w:t xml:space="preserve">.  </w:t>
      </w:r>
      <w:r w:rsidRPr="00B35E01">
        <w:rPr>
          <w:rFonts w:ascii="Gill Sans MT" w:hAnsi="Gill Sans MT"/>
        </w:rPr>
        <w:t>Itis</w:t>
      </w:r>
      <w:r w:rsidRPr="00B35E01">
        <w:rPr>
          <w:rFonts w:ascii="Gill Sans MT" w:hAnsi="Gill Sans MT"/>
          <w:spacing w:val="-1"/>
        </w:rPr>
        <w:t>o</w:t>
      </w:r>
      <w:r w:rsidRPr="00B35E01">
        <w:rPr>
          <w:rFonts w:ascii="Gill Sans MT" w:hAnsi="Gill Sans MT"/>
        </w:rPr>
        <w:t>fnotethats</w:t>
      </w:r>
      <w:r w:rsidRPr="00B35E01">
        <w:rPr>
          <w:rFonts w:ascii="Gill Sans MT" w:hAnsi="Gill Sans MT"/>
          <w:spacing w:val="-2"/>
        </w:rPr>
        <w:t>i</w:t>
      </w:r>
      <w:r w:rsidRPr="00B35E01">
        <w:rPr>
          <w:rFonts w:ascii="Gill Sans MT" w:hAnsi="Gill Sans MT"/>
        </w:rPr>
        <w:t>g</w:t>
      </w:r>
      <w:r w:rsidRPr="00B35E01">
        <w:rPr>
          <w:rFonts w:ascii="Gill Sans MT" w:hAnsi="Gill Sans MT"/>
          <w:spacing w:val="1"/>
        </w:rPr>
        <w:t>n</w:t>
      </w:r>
      <w:r w:rsidRPr="00B35E01">
        <w:rPr>
          <w:rFonts w:ascii="Gill Sans MT" w:hAnsi="Gill Sans MT"/>
        </w:rPr>
        <w:t>ific</w:t>
      </w:r>
      <w:r w:rsidRPr="00B35E01">
        <w:rPr>
          <w:rFonts w:ascii="Gill Sans MT" w:hAnsi="Gill Sans MT"/>
          <w:spacing w:val="1"/>
        </w:rPr>
        <w:t>a</w:t>
      </w:r>
      <w:r w:rsidRPr="00B35E01">
        <w:rPr>
          <w:rFonts w:ascii="Gill Sans MT" w:hAnsi="Gill Sans MT"/>
        </w:rPr>
        <w:t>ntproport</w:t>
      </w:r>
      <w:r w:rsidRPr="00B35E01">
        <w:rPr>
          <w:rFonts w:ascii="Gill Sans MT" w:hAnsi="Gill Sans MT"/>
          <w:spacing w:val="-2"/>
        </w:rPr>
        <w:t>i</w:t>
      </w:r>
      <w:r w:rsidRPr="00B35E01">
        <w:rPr>
          <w:rFonts w:ascii="Gill Sans MT" w:hAnsi="Gill Sans MT"/>
        </w:rPr>
        <w:t>onsofho</w:t>
      </w:r>
      <w:r w:rsidRPr="00B35E01">
        <w:rPr>
          <w:rFonts w:ascii="Gill Sans MT" w:hAnsi="Gill Sans MT"/>
          <w:spacing w:val="-1"/>
        </w:rPr>
        <w:t>u</w:t>
      </w:r>
      <w:r w:rsidRPr="00B35E01">
        <w:rPr>
          <w:rFonts w:ascii="Gill Sans MT" w:hAnsi="Gill Sans MT"/>
        </w:rPr>
        <w:t>s</w:t>
      </w:r>
      <w:r w:rsidRPr="00B35E01">
        <w:rPr>
          <w:rFonts w:ascii="Gill Sans MT" w:hAnsi="Gill Sans MT"/>
          <w:spacing w:val="1"/>
        </w:rPr>
        <w:t>e</w:t>
      </w:r>
      <w:r w:rsidRPr="00B35E01">
        <w:rPr>
          <w:rFonts w:ascii="Gill Sans MT" w:hAnsi="Gill Sans MT"/>
        </w:rPr>
        <w:t>holdsdonotowncertain</w:t>
      </w:r>
      <w:r w:rsidRPr="00B35E01">
        <w:rPr>
          <w:rFonts w:ascii="Gill Sans MT" w:hAnsi="Gill Sans MT"/>
          <w:w w:val="103"/>
        </w:rPr>
        <w:t>types of</w:t>
      </w:r>
      <w:r w:rsidRPr="00B35E01">
        <w:rPr>
          <w:rFonts w:ascii="Gill Sans MT" w:hAnsi="Gill Sans MT"/>
        </w:rPr>
        <w:t>liv</w:t>
      </w:r>
      <w:r w:rsidRPr="00B35E01">
        <w:rPr>
          <w:rFonts w:ascii="Gill Sans MT" w:hAnsi="Gill Sans MT"/>
          <w:spacing w:val="1"/>
        </w:rPr>
        <w:t>e</w:t>
      </w:r>
      <w:r w:rsidRPr="00B35E01">
        <w:rPr>
          <w:rFonts w:ascii="Gill Sans MT" w:hAnsi="Gill Sans MT"/>
          <w:spacing w:val="-1"/>
        </w:rPr>
        <w:t>s</w:t>
      </w:r>
      <w:r w:rsidRPr="00B35E01">
        <w:rPr>
          <w:rFonts w:ascii="Gill Sans MT" w:hAnsi="Gill Sans MT"/>
        </w:rPr>
        <w:t>toc</w:t>
      </w:r>
      <w:r w:rsidRPr="00B35E01">
        <w:rPr>
          <w:rFonts w:ascii="Gill Sans MT" w:hAnsi="Gill Sans MT"/>
          <w:spacing w:val="-1"/>
        </w:rPr>
        <w:t>k</w:t>
      </w:r>
      <w:r w:rsidRPr="00B35E01">
        <w:rPr>
          <w:rFonts w:ascii="Gill Sans MT" w:hAnsi="Gill Sans MT"/>
        </w:rPr>
        <w:t>.A little over 20percentofsm</w:t>
      </w:r>
      <w:r w:rsidRPr="00B35E01">
        <w:rPr>
          <w:rFonts w:ascii="Gill Sans MT" w:hAnsi="Gill Sans MT"/>
          <w:spacing w:val="1"/>
        </w:rPr>
        <w:t>a</w:t>
      </w:r>
      <w:r w:rsidRPr="00B35E01">
        <w:rPr>
          <w:rFonts w:ascii="Gill Sans MT" w:hAnsi="Gill Sans MT"/>
        </w:rPr>
        <w:t>l</w:t>
      </w:r>
      <w:r w:rsidRPr="00B35E01">
        <w:rPr>
          <w:rFonts w:ascii="Gill Sans MT" w:hAnsi="Gill Sans MT"/>
          <w:spacing w:val="-2"/>
        </w:rPr>
        <w:t>l</w:t>
      </w:r>
      <w:r w:rsidRPr="00B35E01">
        <w:rPr>
          <w:rFonts w:ascii="Gill Sans MT" w:hAnsi="Gill Sans MT"/>
        </w:rPr>
        <w:t>h</w:t>
      </w:r>
      <w:r w:rsidRPr="00B35E01">
        <w:rPr>
          <w:rFonts w:ascii="Gill Sans MT" w:hAnsi="Gill Sans MT"/>
          <w:spacing w:val="1"/>
        </w:rPr>
        <w:t>o</w:t>
      </w:r>
      <w:r w:rsidRPr="00B35E01">
        <w:rPr>
          <w:rFonts w:ascii="Gill Sans MT" w:hAnsi="Gill Sans MT"/>
        </w:rPr>
        <w:t>lderse</w:t>
      </w:r>
      <w:r w:rsidRPr="00B35E01">
        <w:rPr>
          <w:rFonts w:ascii="Gill Sans MT" w:hAnsi="Gill Sans MT"/>
          <w:spacing w:val="1"/>
        </w:rPr>
        <w:t>d</w:t>
      </w:r>
      <w:r w:rsidRPr="00B35E01">
        <w:rPr>
          <w:rFonts w:ascii="Gill Sans MT" w:hAnsi="Gill Sans MT"/>
        </w:rPr>
        <w:t>ent</w:t>
      </w:r>
      <w:r w:rsidRPr="00B35E01">
        <w:rPr>
          <w:rFonts w:ascii="Gill Sans MT" w:hAnsi="Gill Sans MT"/>
          <w:spacing w:val="-1"/>
        </w:rPr>
        <w:t>a</w:t>
      </w:r>
      <w:r w:rsidRPr="00B35E01">
        <w:rPr>
          <w:rFonts w:ascii="Gill Sans MT" w:hAnsi="Gill Sans MT"/>
          <w:spacing w:val="1"/>
        </w:rPr>
        <w:t>r</w:t>
      </w:r>
      <w:r w:rsidRPr="00B35E01">
        <w:rPr>
          <w:rFonts w:ascii="Gill Sans MT" w:hAnsi="Gill Sans MT"/>
        </w:rPr>
        <w:t>yfarmersdonot</w:t>
      </w:r>
      <w:r w:rsidRPr="00B35E01">
        <w:rPr>
          <w:rFonts w:ascii="Gill Sans MT" w:hAnsi="Gill Sans MT"/>
          <w:spacing w:val="-1"/>
        </w:rPr>
        <w:t>o</w:t>
      </w:r>
      <w:r w:rsidRPr="00B35E01">
        <w:rPr>
          <w:rFonts w:ascii="Gill Sans MT" w:hAnsi="Gill Sans MT"/>
          <w:spacing w:val="1"/>
        </w:rPr>
        <w:t>w</w:t>
      </w:r>
      <w:r w:rsidRPr="00B35E01">
        <w:rPr>
          <w:rFonts w:ascii="Gill Sans MT" w:hAnsi="Gill Sans MT"/>
        </w:rPr>
        <w:t>n</w:t>
      </w:r>
      <w:r w:rsidRPr="00B35E01">
        <w:rPr>
          <w:rFonts w:ascii="Gill Sans MT" w:hAnsi="Gill Sans MT"/>
          <w:spacing w:val="-1"/>
        </w:rPr>
        <w:t>c</w:t>
      </w:r>
      <w:r w:rsidRPr="00B35E01">
        <w:rPr>
          <w:rFonts w:ascii="Gill Sans MT" w:hAnsi="Gill Sans MT"/>
        </w:rPr>
        <w:t>at</w:t>
      </w:r>
      <w:r w:rsidRPr="00B35E01">
        <w:rPr>
          <w:rFonts w:ascii="Gill Sans MT" w:hAnsi="Gill Sans MT"/>
          <w:spacing w:val="1"/>
        </w:rPr>
        <w:t>t</w:t>
      </w:r>
      <w:r w:rsidRPr="00B35E01">
        <w:rPr>
          <w:rFonts w:ascii="Gill Sans MT" w:hAnsi="Gill Sans MT"/>
        </w:rPr>
        <w:t>le</w:t>
      </w:r>
      <w:r w:rsidRPr="00B35E01">
        <w:rPr>
          <w:rStyle w:val="FootnoteReference"/>
          <w:rFonts w:ascii="Gill Sans MT" w:hAnsi="Gill Sans MT"/>
        </w:rPr>
        <w:footnoteReference w:id="32"/>
      </w:r>
      <w:r w:rsidRPr="00B35E01">
        <w:rPr>
          <w:rFonts w:ascii="Gill Sans MT" w:hAnsi="Gill Sans MT"/>
        </w:rPr>
        <w:t>,</w:t>
      </w:r>
      <w:r w:rsidRPr="00B35E01">
        <w:rPr>
          <w:rFonts w:ascii="Gill Sans MT" w:hAnsi="Gill Sans MT"/>
          <w:w w:val="103"/>
        </w:rPr>
        <w:t>wh</w:t>
      </w:r>
      <w:r w:rsidRPr="00B35E01">
        <w:rPr>
          <w:rFonts w:ascii="Gill Sans MT" w:hAnsi="Gill Sans MT"/>
          <w:spacing w:val="-2"/>
          <w:w w:val="103"/>
        </w:rPr>
        <w:t>i</w:t>
      </w:r>
      <w:r w:rsidRPr="00B35E01">
        <w:rPr>
          <w:rFonts w:ascii="Gill Sans MT" w:hAnsi="Gill Sans MT"/>
          <w:w w:val="103"/>
        </w:rPr>
        <w:t xml:space="preserve">le </w:t>
      </w:r>
      <w:r w:rsidRPr="00B35E01">
        <w:rPr>
          <w:rFonts w:ascii="Gill Sans MT" w:hAnsi="Gill Sans MT"/>
        </w:rPr>
        <w:t>morethan60percent</w:t>
      </w:r>
      <w:r w:rsidRPr="004B4F49">
        <w:rPr>
          <w:rFonts w:ascii="Gill Sans MT" w:hAnsi="Gill Sans MT"/>
        </w:rPr>
        <w:t>donot</w:t>
      </w:r>
      <w:r w:rsidRPr="00B35E01">
        <w:rPr>
          <w:rFonts w:ascii="Gill Sans MT" w:hAnsi="Gill Sans MT"/>
        </w:rPr>
        <w:t>own</w:t>
      </w:r>
      <w:r w:rsidRPr="00B35E01">
        <w:rPr>
          <w:rFonts w:ascii="Gill Sans MT" w:hAnsi="Gill Sans MT"/>
          <w:spacing w:val="-1"/>
        </w:rPr>
        <w:t>s</w:t>
      </w:r>
      <w:r w:rsidRPr="00B35E01">
        <w:rPr>
          <w:rFonts w:ascii="Gill Sans MT" w:hAnsi="Gill Sans MT"/>
          <w:spacing w:val="1"/>
        </w:rPr>
        <w:t>h</w:t>
      </w:r>
      <w:r w:rsidRPr="00B35E01">
        <w:rPr>
          <w:rFonts w:ascii="Gill Sans MT" w:hAnsi="Gill Sans MT"/>
        </w:rPr>
        <w:t>eep,andmorethan70</w:t>
      </w:r>
      <w:r w:rsidRPr="00B35E01">
        <w:rPr>
          <w:rFonts w:ascii="Gill Sans MT" w:hAnsi="Gill Sans MT"/>
          <w:spacing w:val="-1"/>
        </w:rPr>
        <w:t>p</w:t>
      </w:r>
      <w:r w:rsidRPr="00B35E01">
        <w:rPr>
          <w:rFonts w:ascii="Gill Sans MT" w:hAnsi="Gill Sans MT"/>
        </w:rPr>
        <w:t>er</w:t>
      </w:r>
      <w:r w:rsidRPr="00B35E01">
        <w:rPr>
          <w:rFonts w:ascii="Gill Sans MT" w:hAnsi="Gill Sans MT"/>
          <w:spacing w:val="-1"/>
        </w:rPr>
        <w:t>c</w:t>
      </w:r>
      <w:r w:rsidRPr="00B35E01">
        <w:rPr>
          <w:rFonts w:ascii="Gill Sans MT" w:hAnsi="Gill Sans MT"/>
        </w:rPr>
        <w:t>entdonotowngoat</w:t>
      </w:r>
      <w:r w:rsidRPr="00B35E01">
        <w:rPr>
          <w:rFonts w:ascii="Gill Sans MT" w:hAnsi="Gill Sans MT"/>
          <w:spacing w:val="-1"/>
        </w:rPr>
        <w:t>s</w:t>
      </w:r>
      <w:r w:rsidRPr="00B35E01">
        <w:rPr>
          <w:rFonts w:ascii="Gill Sans MT" w:hAnsi="Gill Sans MT"/>
        </w:rPr>
        <w:t>.</w:t>
      </w:r>
      <w:r w:rsidRPr="00B35E01">
        <w:rPr>
          <w:rFonts w:ascii="Gill Sans MT" w:hAnsi="Gill Sans MT"/>
          <w:w w:val="103"/>
        </w:rPr>
        <w:t>For</w:t>
      </w:r>
      <w:r w:rsidRPr="00B35E01">
        <w:rPr>
          <w:rFonts w:ascii="Gill Sans MT" w:hAnsi="Gill Sans MT"/>
        </w:rPr>
        <w:t xml:space="preserve"> thosewho</w:t>
      </w:r>
      <w:r w:rsidRPr="00B35E01">
        <w:rPr>
          <w:rFonts w:ascii="Gill Sans MT" w:hAnsi="Gill Sans MT"/>
          <w:spacing w:val="1"/>
        </w:rPr>
        <w:t>o</w:t>
      </w:r>
      <w:r w:rsidRPr="00B35E01">
        <w:rPr>
          <w:rFonts w:ascii="Gill Sans MT" w:hAnsi="Gill Sans MT"/>
        </w:rPr>
        <w:t>wnli</w:t>
      </w:r>
      <w:r w:rsidRPr="00B35E01">
        <w:rPr>
          <w:rFonts w:ascii="Gill Sans MT" w:hAnsi="Gill Sans MT"/>
          <w:spacing w:val="-3"/>
        </w:rPr>
        <w:t>v</w:t>
      </w:r>
      <w:r w:rsidRPr="00B35E01">
        <w:rPr>
          <w:rFonts w:ascii="Gill Sans MT" w:hAnsi="Gill Sans MT"/>
          <w:spacing w:val="1"/>
        </w:rPr>
        <w:t>e</w:t>
      </w:r>
      <w:r w:rsidRPr="00B35E01">
        <w:rPr>
          <w:rFonts w:ascii="Gill Sans MT" w:hAnsi="Gill Sans MT"/>
        </w:rPr>
        <w:t>st</w:t>
      </w:r>
      <w:r w:rsidRPr="00B35E01">
        <w:rPr>
          <w:rFonts w:ascii="Gill Sans MT" w:hAnsi="Gill Sans MT"/>
          <w:spacing w:val="1"/>
        </w:rPr>
        <w:t>o</w:t>
      </w:r>
      <w:r w:rsidRPr="00B35E01">
        <w:rPr>
          <w:rFonts w:ascii="Gill Sans MT" w:hAnsi="Gill Sans MT"/>
        </w:rPr>
        <w:t>ck,thesizeof</w:t>
      </w:r>
      <w:r w:rsidRPr="00B35E01">
        <w:rPr>
          <w:rFonts w:ascii="Gill Sans MT" w:hAnsi="Gill Sans MT"/>
          <w:spacing w:val="-2"/>
        </w:rPr>
        <w:t>l</w:t>
      </w:r>
      <w:r w:rsidRPr="00B35E01">
        <w:rPr>
          <w:rFonts w:ascii="Gill Sans MT" w:hAnsi="Gill Sans MT"/>
          <w:spacing w:val="1"/>
        </w:rPr>
        <w:t>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stockh</w:t>
      </w:r>
      <w:r w:rsidRPr="00B35E01">
        <w:rPr>
          <w:rFonts w:ascii="Gill Sans MT" w:hAnsi="Gill Sans MT"/>
          <w:spacing w:val="1"/>
        </w:rPr>
        <w:t>o</w:t>
      </w:r>
      <w:r w:rsidRPr="00B35E01">
        <w:rPr>
          <w:rFonts w:ascii="Gill Sans MT" w:hAnsi="Gill Sans MT"/>
        </w:rPr>
        <w:t>ldings</w:t>
      </w:r>
      <w:r w:rsidRPr="00B35E01">
        <w:rPr>
          <w:rFonts w:ascii="Gill Sans MT" w:hAnsi="Gill Sans MT"/>
          <w:spacing w:val="1"/>
        </w:rPr>
        <w:t>a</w:t>
      </w:r>
      <w:r w:rsidRPr="00B35E01">
        <w:rPr>
          <w:rFonts w:ascii="Gill Sans MT" w:hAnsi="Gill Sans MT"/>
        </w:rPr>
        <w:t>lsoremai</w:t>
      </w:r>
      <w:r w:rsidRPr="00B35E01">
        <w:rPr>
          <w:rFonts w:ascii="Gill Sans MT" w:hAnsi="Gill Sans MT"/>
          <w:spacing w:val="1"/>
        </w:rPr>
        <w:t>n</w:t>
      </w:r>
      <w:r w:rsidRPr="00B35E01">
        <w:rPr>
          <w:rFonts w:ascii="Gill Sans MT" w:hAnsi="Gill Sans MT"/>
        </w:rPr>
        <w:t>svery</w:t>
      </w:r>
      <w:r w:rsidRPr="00B35E01">
        <w:rPr>
          <w:rFonts w:ascii="Gill Sans MT" w:hAnsi="Gill Sans MT"/>
          <w:spacing w:val="-1"/>
          <w:w w:val="103"/>
        </w:rPr>
        <w:t>s</w:t>
      </w:r>
      <w:r w:rsidRPr="00B35E01">
        <w:rPr>
          <w:rFonts w:ascii="Gill Sans MT" w:hAnsi="Gill Sans MT"/>
          <w:w w:val="103"/>
        </w:rPr>
        <w:t>m</w:t>
      </w:r>
      <w:r w:rsidRPr="00B35E01">
        <w:rPr>
          <w:rFonts w:ascii="Gill Sans MT" w:hAnsi="Gill Sans MT"/>
          <w:spacing w:val="1"/>
          <w:w w:val="103"/>
        </w:rPr>
        <w:t>al</w:t>
      </w:r>
      <w:r w:rsidRPr="00B35E01">
        <w:rPr>
          <w:rFonts w:ascii="Gill Sans MT" w:hAnsi="Gill Sans MT"/>
          <w:spacing w:val="-2"/>
          <w:w w:val="103"/>
        </w:rPr>
        <w:t>l</w:t>
      </w:r>
      <w:r w:rsidRPr="00B35E01">
        <w:rPr>
          <w:rFonts w:ascii="Gill Sans MT" w:hAnsi="Gill Sans MT"/>
          <w:w w:val="103"/>
        </w:rPr>
        <w:t xml:space="preserve">. As shown in Table </w:t>
      </w:r>
      <w:r>
        <w:rPr>
          <w:rFonts w:ascii="Gill Sans MT" w:hAnsi="Gill Sans MT"/>
          <w:w w:val="103"/>
        </w:rPr>
        <w:t>5.8</w:t>
      </w:r>
      <w:r w:rsidRPr="00B35E01">
        <w:rPr>
          <w:rFonts w:ascii="Gill Sans MT" w:hAnsi="Gill Sans MT"/>
          <w:w w:val="103"/>
        </w:rPr>
        <w:t xml:space="preserve">, only 21% of households own 5 or more cattle, while less than 5% of them reported to own above 10 </w:t>
      </w:r>
      <w:r w:rsidRPr="00B35E01">
        <w:rPr>
          <w:rFonts w:ascii="Gill Sans MT" w:hAnsi="Gill Sans MT"/>
          <w:w w:val="103"/>
        </w:rPr>
        <w:lastRenderedPageBreak/>
        <w:t>cattle. Similarly, only 12.5% and 11.7% of households own sheep or goats more than 5.</w:t>
      </w:r>
    </w:p>
    <w:p w:rsidR="00E979A8" w:rsidRDefault="00E979A8" w:rsidP="00E979A8">
      <w:pPr>
        <w:spacing w:after="0" w:line="288" w:lineRule="auto"/>
        <w:rPr>
          <w:rFonts w:ascii="Gill Sans MT" w:hAnsi="Gill Sans MT"/>
        </w:rPr>
      </w:pPr>
    </w:p>
    <w:p w:rsidR="00E979A8" w:rsidRDefault="00E979A8" w:rsidP="00E979A8">
      <w:pPr>
        <w:pStyle w:val="Caption"/>
        <w:ind w:left="1350" w:hanging="1350"/>
      </w:pPr>
      <w:bookmarkStart w:id="193" w:name="_Toc499716028"/>
      <w:r>
        <w:t>Table 5.</w:t>
      </w:r>
      <w:fldSimple w:instr=" SEQ Table_5. \* ARABIC ">
        <w:r>
          <w:rPr>
            <w:noProof/>
          </w:rPr>
          <w:t>8</w:t>
        </w:r>
      </w:fldSimple>
      <w:r>
        <w:t xml:space="preserve">: </w:t>
      </w:r>
      <w:r w:rsidRPr="00F42F9E">
        <w:rPr>
          <w:szCs w:val="22"/>
        </w:rPr>
        <w:t>Herd Size of Livestock among Ethiopian smallholder farmers</w:t>
      </w:r>
      <w:bookmarkEnd w:id="19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3078"/>
        <w:gridCol w:w="1050"/>
        <w:gridCol w:w="1050"/>
        <w:gridCol w:w="1050"/>
      </w:tblGrid>
      <w:tr w:rsidR="00E979A8" w:rsidRPr="007C4604" w:rsidTr="004F13F4">
        <w:tc>
          <w:tcPr>
            <w:tcW w:w="3078" w:type="dxa"/>
            <w:vMerge w:val="restart"/>
            <w:tcBorders>
              <w:top w:val="single" w:sz="12" w:space="0" w:color="auto"/>
            </w:tcBorders>
            <w:vAlign w:val="center"/>
          </w:tcPr>
          <w:p w:rsidR="00E979A8" w:rsidRPr="007C4604" w:rsidRDefault="00E979A8" w:rsidP="004F13F4">
            <w:pPr>
              <w:spacing w:line="288" w:lineRule="auto"/>
              <w:jc w:val="left"/>
              <w:rPr>
                <w:rFonts w:ascii="Gill Sans MT" w:hAnsi="Gill Sans MT" w:cs="Times New Roman"/>
                <w:b/>
              </w:rPr>
            </w:pPr>
            <w:r w:rsidRPr="007C4604">
              <w:rPr>
                <w:rFonts w:ascii="Gill Sans MT" w:hAnsi="Gill Sans MT" w:cs="Times New Roman"/>
                <w:b/>
              </w:rPr>
              <w:t>Herd size</w:t>
            </w:r>
          </w:p>
        </w:tc>
        <w:tc>
          <w:tcPr>
            <w:tcW w:w="3150" w:type="dxa"/>
            <w:gridSpan w:val="3"/>
            <w:tcBorders>
              <w:top w:val="single" w:sz="12" w:space="0" w:color="auto"/>
              <w:bottom w:val="single" w:sz="4" w:space="0" w:color="auto"/>
            </w:tcBorders>
          </w:tcPr>
          <w:p w:rsidR="00E979A8" w:rsidRPr="007C4604" w:rsidRDefault="00E979A8" w:rsidP="004F13F4">
            <w:pPr>
              <w:spacing w:line="288" w:lineRule="auto"/>
              <w:jc w:val="center"/>
              <w:rPr>
                <w:rFonts w:ascii="Gill Sans MT" w:hAnsi="Gill Sans MT" w:cs="Times New Roman"/>
                <w:b/>
              </w:rPr>
            </w:pPr>
            <w:r w:rsidRPr="007C4604">
              <w:rPr>
                <w:rFonts w:ascii="Gill Sans MT" w:hAnsi="Gill Sans MT" w:cs="Times New Roman"/>
                <w:b/>
              </w:rPr>
              <w:t>Livestock types and ownership (% of all livestock owners)</w:t>
            </w:r>
          </w:p>
        </w:tc>
      </w:tr>
      <w:tr w:rsidR="00E979A8" w:rsidRPr="007C4604" w:rsidTr="004F13F4">
        <w:tc>
          <w:tcPr>
            <w:tcW w:w="3078" w:type="dxa"/>
            <w:vMerge/>
            <w:tcBorders>
              <w:bottom w:val="single" w:sz="4" w:space="0" w:color="auto"/>
            </w:tcBorders>
          </w:tcPr>
          <w:p w:rsidR="00E979A8" w:rsidRPr="007C4604" w:rsidRDefault="00E979A8" w:rsidP="004F13F4">
            <w:pPr>
              <w:spacing w:line="288" w:lineRule="auto"/>
              <w:rPr>
                <w:rFonts w:ascii="Gill Sans MT" w:hAnsi="Gill Sans MT" w:cs="Times New Roman"/>
                <w:b/>
              </w:rPr>
            </w:pPr>
          </w:p>
        </w:tc>
        <w:tc>
          <w:tcPr>
            <w:tcW w:w="1050" w:type="dxa"/>
            <w:tcBorders>
              <w:top w:val="single" w:sz="4" w:space="0" w:color="auto"/>
              <w:bottom w:val="single" w:sz="4" w:space="0" w:color="auto"/>
            </w:tcBorders>
          </w:tcPr>
          <w:p w:rsidR="00E979A8" w:rsidRPr="007C4604" w:rsidRDefault="00E979A8" w:rsidP="004F13F4">
            <w:pPr>
              <w:spacing w:line="288" w:lineRule="auto"/>
              <w:jc w:val="right"/>
              <w:rPr>
                <w:rFonts w:ascii="Gill Sans MT" w:hAnsi="Gill Sans MT" w:cs="Times New Roman"/>
                <w:b/>
              </w:rPr>
            </w:pPr>
            <w:r w:rsidRPr="007C4604">
              <w:rPr>
                <w:rFonts w:ascii="Gill Sans MT" w:hAnsi="Gill Sans MT" w:cs="Times New Roman"/>
                <w:b/>
              </w:rPr>
              <w:t>Cattle</w:t>
            </w:r>
          </w:p>
        </w:tc>
        <w:tc>
          <w:tcPr>
            <w:tcW w:w="1050" w:type="dxa"/>
            <w:tcBorders>
              <w:top w:val="single" w:sz="4" w:space="0" w:color="auto"/>
              <w:bottom w:val="single" w:sz="4" w:space="0" w:color="auto"/>
            </w:tcBorders>
          </w:tcPr>
          <w:p w:rsidR="00E979A8" w:rsidRPr="007C4604" w:rsidRDefault="00E979A8" w:rsidP="004F13F4">
            <w:pPr>
              <w:spacing w:line="288" w:lineRule="auto"/>
              <w:jc w:val="right"/>
              <w:rPr>
                <w:rFonts w:ascii="Gill Sans MT" w:hAnsi="Gill Sans MT" w:cs="Times New Roman"/>
                <w:b/>
              </w:rPr>
            </w:pPr>
            <w:r w:rsidRPr="007C4604">
              <w:rPr>
                <w:rFonts w:ascii="Gill Sans MT" w:hAnsi="Gill Sans MT" w:cs="Times New Roman"/>
                <w:b/>
              </w:rPr>
              <w:t>Sheep</w:t>
            </w:r>
          </w:p>
        </w:tc>
        <w:tc>
          <w:tcPr>
            <w:tcW w:w="1050" w:type="dxa"/>
            <w:tcBorders>
              <w:top w:val="single" w:sz="4" w:space="0" w:color="auto"/>
              <w:bottom w:val="single" w:sz="4" w:space="0" w:color="auto"/>
            </w:tcBorders>
          </w:tcPr>
          <w:p w:rsidR="00E979A8" w:rsidRPr="007C4604" w:rsidRDefault="00E979A8" w:rsidP="004F13F4">
            <w:pPr>
              <w:spacing w:line="288" w:lineRule="auto"/>
              <w:jc w:val="right"/>
              <w:rPr>
                <w:rFonts w:ascii="Gill Sans MT" w:hAnsi="Gill Sans MT" w:cs="Times New Roman"/>
                <w:b/>
              </w:rPr>
            </w:pPr>
            <w:r w:rsidRPr="007C4604">
              <w:rPr>
                <w:rFonts w:ascii="Gill Sans MT" w:hAnsi="Gill Sans MT" w:cs="Times New Roman"/>
                <w:b/>
              </w:rPr>
              <w:t>Goats</w:t>
            </w:r>
          </w:p>
        </w:tc>
      </w:tr>
      <w:tr w:rsidR="00E979A8" w:rsidRPr="007C4604" w:rsidTr="004F13F4">
        <w:trPr>
          <w:trHeight w:val="360"/>
        </w:trPr>
        <w:tc>
          <w:tcPr>
            <w:tcW w:w="3078" w:type="dxa"/>
            <w:tcBorders>
              <w:top w:val="single" w:sz="4" w:space="0" w:color="auto"/>
              <w:bottom w:val="nil"/>
            </w:tcBorders>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0 head</w:t>
            </w:r>
          </w:p>
        </w:tc>
        <w:tc>
          <w:tcPr>
            <w:tcW w:w="1050" w:type="dxa"/>
            <w:tcBorders>
              <w:top w:val="single" w:sz="4" w:space="0" w:color="auto"/>
              <w:bottom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22.6%</w:t>
            </w:r>
          </w:p>
        </w:tc>
        <w:tc>
          <w:tcPr>
            <w:tcW w:w="1050" w:type="dxa"/>
            <w:tcBorders>
              <w:top w:val="single" w:sz="4" w:space="0" w:color="auto"/>
              <w:bottom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66.0%</w:t>
            </w:r>
          </w:p>
        </w:tc>
        <w:tc>
          <w:tcPr>
            <w:tcW w:w="1050" w:type="dxa"/>
            <w:tcBorders>
              <w:top w:val="single" w:sz="4" w:space="0" w:color="auto"/>
              <w:bottom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73.0%</w:t>
            </w:r>
          </w:p>
        </w:tc>
      </w:tr>
      <w:tr w:rsidR="00E979A8" w:rsidRPr="007C4604" w:rsidTr="004F13F4">
        <w:trPr>
          <w:trHeight w:val="360"/>
        </w:trPr>
        <w:tc>
          <w:tcPr>
            <w:tcW w:w="3078" w:type="dxa"/>
            <w:tcBorders>
              <w:top w:val="nil"/>
            </w:tcBorders>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1 – 2 heads (up to 4 for shoats)</w:t>
            </w:r>
          </w:p>
        </w:tc>
        <w:tc>
          <w:tcPr>
            <w:tcW w:w="1050" w:type="dxa"/>
            <w:tcBorders>
              <w:top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25.8%</w:t>
            </w:r>
          </w:p>
        </w:tc>
        <w:tc>
          <w:tcPr>
            <w:tcW w:w="1050" w:type="dxa"/>
            <w:tcBorders>
              <w:top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21.5%</w:t>
            </w:r>
          </w:p>
        </w:tc>
        <w:tc>
          <w:tcPr>
            <w:tcW w:w="1050" w:type="dxa"/>
            <w:tcBorders>
              <w:top w:val="nil"/>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15.3%</w:t>
            </w:r>
          </w:p>
        </w:tc>
      </w:tr>
      <w:tr w:rsidR="00E979A8" w:rsidRPr="007C4604" w:rsidTr="004F13F4">
        <w:trPr>
          <w:trHeight w:val="360"/>
        </w:trPr>
        <w:tc>
          <w:tcPr>
            <w:tcW w:w="3078" w:type="dxa"/>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 xml:space="preserve">3 – 4 heads  </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25.6%</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w:t>
            </w:r>
          </w:p>
        </w:tc>
      </w:tr>
      <w:tr w:rsidR="00E979A8" w:rsidRPr="007C4604" w:rsidTr="004F13F4">
        <w:trPr>
          <w:trHeight w:val="360"/>
        </w:trPr>
        <w:tc>
          <w:tcPr>
            <w:tcW w:w="3078" w:type="dxa"/>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 xml:space="preserve">5 – 9 heads </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20.5%</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8.9%</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7.4%</w:t>
            </w:r>
          </w:p>
        </w:tc>
      </w:tr>
      <w:tr w:rsidR="00E979A8" w:rsidRPr="007C4604" w:rsidTr="004F13F4">
        <w:trPr>
          <w:trHeight w:val="360"/>
        </w:trPr>
        <w:tc>
          <w:tcPr>
            <w:tcW w:w="3078" w:type="dxa"/>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10 – 19 heads (10 – 49 for shoats)</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4.7%</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3.4%</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4.2%</w:t>
            </w:r>
          </w:p>
        </w:tc>
      </w:tr>
      <w:tr w:rsidR="00E979A8" w:rsidRPr="007C4604" w:rsidTr="004F13F4">
        <w:trPr>
          <w:trHeight w:val="360"/>
        </w:trPr>
        <w:tc>
          <w:tcPr>
            <w:tcW w:w="3078" w:type="dxa"/>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&gt;= 20 heads (50 – 99 for shoats)</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0.8%</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0.1%</w:t>
            </w:r>
          </w:p>
        </w:tc>
        <w:tc>
          <w:tcPr>
            <w:tcW w:w="1050" w:type="dxa"/>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0.2%</w:t>
            </w:r>
          </w:p>
        </w:tc>
      </w:tr>
      <w:tr w:rsidR="00E979A8" w:rsidRPr="007C4604" w:rsidTr="004F13F4">
        <w:trPr>
          <w:trHeight w:val="360"/>
        </w:trPr>
        <w:tc>
          <w:tcPr>
            <w:tcW w:w="3078" w:type="dxa"/>
            <w:tcBorders>
              <w:bottom w:val="single" w:sz="12" w:space="0" w:color="auto"/>
            </w:tcBorders>
          </w:tcPr>
          <w:p w:rsidR="00E979A8" w:rsidRPr="007C4604" w:rsidRDefault="00E979A8" w:rsidP="004F13F4">
            <w:pPr>
              <w:spacing w:line="288" w:lineRule="auto"/>
              <w:rPr>
                <w:rFonts w:ascii="Gill Sans MT" w:hAnsi="Gill Sans MT" w:cs="Times New Roman"/>
              </w:rPr>
            </w:pPr>
            <w:r w:rsidRPr="007C4604">
              <w:rPr>
                <w:rFonts w:ascii="Gill Sans MT" w:hAnsi="Gill Sans MT" w:cs="Times New Roman"/>
              </w:rPr>
              <w:t>&gt;=100</w:t>
            </w:r>
          </w:p>
        </w:tc>
        <w:tc>
          <w:tcPr>
            <w:tcW w:w="1050" w:type="dxa"/>
            <w:tcBorders>
              <w:bottom w:val="single" w:sz="12" w:space="0" w:color="auto"/>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w:t>
            </w:r>
          </w:p>
        </w:tc>
        <w:tc>
          <w:tcPr>
            <w:tcW w:w="1050" w:type="dxa"/>
            <w:tcBorders>
              <w:bottom w:val="single" w:sz="12" w:space="0" w:color="auto"/>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0.1</w:t>
            </w:r>
          </w:p>
        </w:tc>
        <w:tc>
          <w:tcPr>
            <w:tcW w:w="1050" w:type="dxa"/>
            <w:tcBorders>
              <w:bottom w:val="single" w:sz="12" w:space="0" w:color="auto"/>
            </w:tcBorders>
            <w:vAlign w:val="center"/>
          </w:tcPr>
          <w:p w:rsidR="00E979A8" w:rsidRPr="007C4604" w:rsidRDefault="00E979A8" w:rsidP="004F13F4">
            <w:pPr>
              <w:spacing w:line="288" w:lineRule="auto"/>
              <w:ind w:right="72"/>
              <w:jc w:val="right"/>
              <w:rPr>
                <w:rFonts w:ascii="Gill Sans MT" w:hAnsi="Gill Sans MT" w:cs="Times New Roman"/>
              </w:rPr>
            </w:pPr>
            <w:r w:rsidRPr="007C4604">
              <w:rPr>
                <w:rFonts w:ascii="Gill Sans MT" w:hAnsi="Gill Sans MT" w:cs="Times New Roman"/>
              </w:rPr>
              <w:t>0.3%</w:t>
            </w:r>
          </w:p>
        </w:tc>
      </w:tr>
    </w:tbl>
    <w:p w:rsidR="00E979A8" w:rsidRPr="007C4604" w:rsidRDefault="00E979A8" w:rsidP="00E979A8">
      <w:pPr>
        <w:spacing w:after="0" w:line="288" w:lineRule="auto"/>
        <w:rPr>
          <w:rFonts w:ascii="Gill Sans MT" w:hAnsi="Gill Sans MT" w:cs="Times New Roman"/>
          <w:sz w:val="20"/>
          <w:szCs w:val="20"/>
        </w:rPr>
      </w:pPr>
      <w:r w:rsidRPr="007C4604">
        <w:rPr>
          <w:rFonts w:ascii="Gill Sans MT" w:hAnsi="Gill Sans MT" w:cs="Times New Roman"/>
          <w:sz w:val="20"/>
          <w:szCs w:val="20"/>
        </w:rPr>
        <w:t>Source: CSA-2015/16 Livestock Survey Report</w:t>
      </w:r>
    </w:p>
    <w:p w:rsidR="00E979A8" w:rsidRPr="0053635B" w:rsidRDefault="00E979A8" w:rsidP="00E979A8">
      <w:pPr>
        <w:spacing w:after="0" w:line="264" w:lineRule="auto"/>
        <w:rPr>
          <w:rFonts w:ascii="Gill Sans MT" w:hAnsi="Gill Sans MT" w:cs="Times New Roman"/>
          <w:b/>
          <w:caps/>
          <w:lang w:val="en-GB"/>
        </w:rPr>
      </w:pPr>
    </w:p>
    <w:p w:rsidR="00E979A8" w:rsidRPr="00B35E01" w:rsidRDefault="00E979A8" w:rsidP="00E979A8">
      <w:pPr>
        <w:spacing w:after="0" w:line="288" w:lineRule="auto"/>
        <w:rPr>
          <w:rFonts w:ascii="Gill Sans MT" w:hAnsi="Gill Sans MT"/>
        </w:rPr>
      </w:pPr>
      <w:r w:rsidRPr="00B35E01">
        <w:rPr>
          <w:rFonts w:ascii="Gill Sans MT" w:hAnsi="Gill Sans MT"/>
        </w:rPr>
        <w:t xml:space="preserve">While the Livestock Survey Report of CSA (2015/16) doesn’t report for the pastoral regions separately, the study by Asfaw (2011) accounts for the livestock statistics for </w:t>
      </w:r>
      <w:r w:rsidRPr="00B35E01">
        <w:rPr>
          <w:rFonts w:ascii="Gill Sans MT" w:hAnsi="Gill Sans MT"/>
          <w:spacing w:val="1"/>
        </w:rPr>
        <w:t>Borana</w:t>
      </w:r>
      <w:r w:rsidRPr="00B35E01">
        <w:rPr>
          <w:rFonts w:ascii="Gill Sans MT" w:hAnsi="Gill Sans MT"/>
        </w:rPr>
        <w:t>pastoralis</w:t>
      </w:r>
      <w:r w:rsidRPr="00B35E01">
        <w:rPr>
          <w:rFonts w:ascii="Gill Sans MT" w:hAnsi="Gill Sans MT"/>
          <w:spacing w:val="1"/>
        </w:rPr>
        <w:t>t</w:t>
      </w:r>
      <w:r w:rsidRPr="00B35E01">
        <w:rPr>
          <w:rFonts w:ascii="Gill Sans MT" w:hAnsi="Gill Sans MT"/>
        </w:rPr>
        <w:t>s, a major source of export for Ethiopia’s livestock sector. They indicate that asign</w:t>
      </w:r>
      <w:r w:rsidRPr="00B35E01">
        <w:rPr>
          <w:rFonts w:ascii="Gill Sans MT" w:hAnsi="Gill Sans MT"/>
          <w:spacing w:val="-2"/>
        </w:rPr>
        <w:t>i</w:t>
      </w:r>
      <w:r w:rsidRPr="00B35E01">
        <w:rPr>
          <w:rFonts w:ascii="Gill Sans MT" w:hAnsi="Gill Sans MT"/>
        </w:rPr>
        <w:t>fi</w:t>
      </w:r>
      <w:r w:rsidRPr="00B35E01">
        <w:rPr>
          <w:rFonts w:ascii="Gill Sans MT" w:hAnsi="Gill Sans MT"/>
          <w:spacing w:val="-1"/>
        </w:rPr>
        <w:t>c</w:t>
      </w:r>
      <w:r w:rsidRPr="00B35E01">
        <w:rPr>
          <w:rFonts w:ascii="Gill Sans MT" w:hAnsi="Gill Sans MT"/>
        </w:rPr>
        <w:t>antproport</w:t>
      </w:r>
      <w:r w:rsidRPr="00B35E01">
        <w:rPr>
          <w:rFonts w:ascii="Gill Sans MT" w:hAnsi="Gill Sans MT"/>
          <w:spacing w:val="-2"/>
        </w:rPr>
        <w:t>i</w:t>
      </w:r>
      <w:r w:rsidRPr="00B35E01">
        <w:rPr>
          <w:rFonts w:ascii="Gill Sans MT" w:hAnsi="Gill Sans MT"/>
        </w:rPr>
        <w:t>onof</w:t>
      </w:r>
      <w:r w:rsidRPr="00B35E01">
        <w:rPr>
          <w:rFonts w:ascii="Gill Sans MT" w:hAnsi="Gill Sans MT"/>
          <w:spacing w:val="1"/>
        </w:rPr>
        <w:t>B</w:t>
      </w:r>
      <w:r w:rsidRPr="00B35E01">
        <w:rPr>
          <w:rFonts w:ascii="Gill Sans MT" w:hAnsi="Gill Sans MT"/>
        </w:rPr>
        <w:t>oranapastoralis</w:t>
      </w:r>
      <w:r w:rsidRPr="00B35E01">
        <w:rPr>
          <w:rFonts w:ascii="Gill Sans MT" w:hAnsi="Gill Sans MT"/>
          <w:spacing w:val="1"/>
        </w:rPr>
        <w:t>t</w:t>
      </w:r>
      <w:r w:rsidRPr="00B35E01">
        <w:rPr>
          <w:rFonts w:ascii="Gill Sans MT" w:hAnsi="Gill Sans MT"/>
        </w:rPr>
        <w:t>sdonot</w:t>
      </w:r>
      <w:r w:rsidRPr="00B35E01">
        <w:rPr>
          <w:rFonts w:ascii="Gill Sans MT" w:hAnsi="Gill Sans MT"/>
          <w:w w:val="103"/>
        </w:rPr>
        <w:t xml:space="preserve">own </w:t>
      </w:r>
      <w:r w:rsidRPr="00B35E01">
        <w:rPr>
          <w:rFonts w:ascii="Gill Sans MT" w:hAnsi="Gill Sans MT"/>
        </w:rPr>
        <w:t>certainclassesofli</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stock.</w:t>
      </w:r>
      <w:r w:rsidRPr="00B35E01">
        <w:rPr>
          <w:rFonts w:ascii="Gill Sans MT" w:hAnsi="Gill Sans MT"/>
          <w:spacing w:val="-1"/>
        </w:rPr>
        <w:t>A</w:t>
      </w:r>
      <w:r w:rsidRPr="00B35E01">
        <w:rPr>
          <w:rFonts w:ascii="Gill Sans MT" w:hAnsi="Gill Sans MT"/>
        </w:rPr>
        <w:t>bout22percentofpa</w:t>
      </w:r>
      <w:r w:rsidRPr="00B35E01">
        <w:rPr>
          <w:rFonts w:ascii="Gill Sans MT" w:hAnsi="Gill Sans MT"/>
          <w:spacing w:val="-1"/>
        </w:rPr>
        <w:t>s</w:t>
      </w:r>
      <w:r w:rsidRPr="00B35E01">
        <w:rPr>
          <w:rFonts w:ascii="Gill Sans MT" w:hAnsi="Gill Sans MT"/>
        </w:rPr>
        <w:t>toralists</w:t>
      </w:r>
      <w:r w:rsidRPr="00B35E01">
        <w:rPr>
          <w:rFonts w:ascii="Gill Sans MT" w:hAnsi="Gill Sans MT"/>
          <w:spacing w:val="1"/>
        </w:rPr>
        <w:t>d</w:t>
      </w:r>
      <w:r w:rsidRPr="00B35E01">
        <w:rPr>
          <w:rFonts w:ascii="Gill Sans MT" w:hAnsi="Gill Sans MT"/>
        </w:rPr>
        <w:t>onotownanycat</w:t>
      </w:r>
      <w:r w:rsidRPr="00B35E01">
        <w:rPr>
          <w:rFonts w:ascii="Gill Sans MT" w:hAnsi="Gill Sans MT"/>
          <w:spacing w:val="1"/>
        </w:rPr>
        <w:t>t</w:t>
      </w:r>
      <w:r w:rsidRPr="00B35E01">
        <w:rPr>
          <w:rFonts w:ascii="Gill Sans MT" w:hAnsi="Gill Sans MT"/>
        </w:rPr>
        <w:t>leatall;</w:t>
      </w:r>
      <w:r w:rsidRPr="00B35E01">
        <w:rPr>
          <w:rFonts w:ascii="Gill Sans MT" w:hAnsi="Gill Sans MT"/>
          <w:w w:val="103"/>
        </w:rPr>
        <w:t xml:space="preserve">80 </w:t>
      </w:r>
      <w:r w:rsidRPr="00B35E01">
        <w:rPr>
          <w:rFonts w:ascii="Gill Sans MT" w:hAnsi="Gill Sans MT"/>
        </w:rPr>
        <w:t>percentdonotown</w:t>
      </w:r>
      <w:r w:rsidRPr="00B35E01">
        <w:rPr>
          <w:rFonts w:ascii="Gill Sans MT" w:hAnsi="Gill Sans MT"/>
          <w:spacing w:val="-1"/>
        </w:rPr>
        <w:t>s</w:t>
      </w:r>
      <w:r w:rsidRPr="00B35E01">
        <w:rPr>
          <w:rFonts w:ascii="Gill Sans MT" w:hAnsi="Gill Sans MT"/>
        </w:rPr>
        <w:t>he</w:t>
      </w:r>
      <w:r w:rsidRPr="00B35E01">
        <w:rPr>
          <w:rFonts w:ascii="Gill Sans MT" w:hAnsi="Gill Sans MT"/>
          <w:spacing w:val="1"/>
        </w:rPr>
        <w:t>e</w:t>
      </w:r>
      <w:r w:rsidRPr="00B35E01">
        <w:rPr>
          <w:rFonts w:ascii="Gill Sans MT" w:hAnsi="Gill Sans MT"/>
        </w:rPr>
        <w:t>p,and58p</w:t>
      </w:r>
      <w:r w:rsidRPr="00B35E01">
        <w:rPr>
          <w:rFonts w:ascii="Gill Sans MT" w:hAnsi="Gill Sans MT"/>
          <w:spacing w:val="-1"/>
        </w:rPr>
        <w:t>e</w:t>
      </w:r>
      <w:r w:rsidRPr="00B35E01">
        <w:rPr>
          <w:rFonts w:ascii="Gill Sans MT" w:hAnsi="Gill Sans MT"/>
        </w:rPr>
        <w:t>rcentdonotowngoat</w:t>
      </w:r>
      <w:r w:rsidRPr="00B35E01">
        <w:rPr>
          <w:rFonts w:ascii="Gill Sans MT" w:hAnsi="Gill Sans MT"/>
          <w:spacing w:val="-1"/>
        </w:rPr>
        <w:t>s</w:t>
      </w:r>
      <w:r w:rsidRPr="00B35E01">
        <w:rPr>
          <w:rFonts w:ascii="Gill Sans MT" w:hAnsi="Gill Sans MT"/>
        </w:rPr>
        <w:t>.However,pa</w:t>
      </w:r>
      <w:r w:rsidRPr="00B35E01">
        <w:rPr>
          <w:rFonts w:ascii="Gill Sans MT" w:hAnsi="Gill Sans MT"/>
          <w:spacing w:val="-1"/>
        </w:rPr>
        <w:t>s</w:t>
      </w:r>
      <w:r w:rsidRPr="00B35E01">
        <w:rPr>
          <w:rFonts w:ascii="Gill Sans MT" w:hAnsi="Gill Sans MT"/>
        </w:rPr>
        <w:t>torali</w:t>
      </w:r>
      <w:r w:rsidRPr="00B35E01">
        <w:rPr>
          <w:rFonts w:ascii="Gill Sans MT" w:hAnsi="Gill Sans MT"/>
          <w:spacing w:val="-1"/>
        </w:rPr>
        <w:t>s</w:t>
      </w:r>
      <w:r w:rsidRPr="00B35E01">
        <w:rPr>
          <w:rFonts w:ascii="Gill Sans MT" w:hAnsi="Gill Sans MT"/>
        </w:rPr>
        <w:t>ts</w:t>
      </w:r>
      <w:r w:rsidRPr="00B35E01">
        <w:rPr>
          <w:rFonts w:ascii="Gill Sans MT" w:hAnsi="Gill Sans MT"/>
          <w:spacing w:val="1"/>
          <w:w w:val="103"/>
        </w:rPr>
        <w:t>ha</w:t>
      </w:r>
      <w:r w:rsidRPr="00B35E01">
        <w:rPr>
          <w:rFonts w:ascii="Gill Sans MT" w:hAnsi="Gill Sans MT"/>
          <w:spacing w:val="-1"/>
          <w:w w:val="103"/>
        </w:rPr>
        <w:t>v</w:t>
      </w:r>
      <w:r w:rsidRPr="00B35E01">
        <w:rPr>
          <w:rFonts w:ascii="Gill Sans MT" w:hAnsi="Gill Sans MT"/>
          <w:w w:val="103"/>
        </w:rPr>
        <w:t xml:space="preserve">e </w:t>
      </w:r>
      <w:r w:rsidRPr="00B35E01">
        <w:rPr>
          <w:rFonts w:ascii="Gill Sans MT" w:hAnsi="Gill Sans MT"/>
        </w:rPr>
        <w:t>largerherd</w:t>
      </w:r>
      <w:r w:rsidRPr="00B35E01">
        <w:rPr>
          <w:rFonts w:ascii="Gill Sans MT" w:hAnsi="Gill Sans MT"/>
          <w:spacing w:val="-1"/>
        </w:rPr>
        <w:t>s</w:t>
      </w:r>
      <w:r w:rsidRPr="00B35E01">
        <w:rPr>
          <w:rFonts w:ascii="Gill Sans MT" w:hAnsi="Gill Sans MT"/>
          <w:spacing w:val="1"/>
        </w:rPr>
        <w:t>i</w:t>
      </w:r>
      <w:r w:rsidRPr="00B35E01">
        <w:rPr>
          <w:rFonts w:ascii="Gill Sans MT" w:hAnsi="Gill Sans MT"/>
          <w:spacing w:val="-1"/>
        </w:rPr>
        <w:t>z</w:t>
      </w:r>
      <w:r w:rsidRPr="00B35E01">
        <w:rPr>
          <w:rFonts w:ascii="Gill Sans MT" w:hAnsi="Gill Sans MT"/>
          <w:spacing w:val="1"/>
        </w:rPr>
        <w:t>e</w:t>
      </w:r>
      <w:r w:rsidRPr="00B35E01">
        <w:rPr>
          <w:rFonts w:ascii="Gill Sans MT" w:hAnsi="Gill Sans MT"/>
        </w:rPr>
        <w:t>sthansmal</w:t>
      </w:r>
      <w:r w:rsidRPr="00B35E01">
        <w:rPr>
          <w:rFonts w:ascii="Gill Sans MT" w:hAnsi="Gill Sans MT"/>
          <w:spacing w:val="-2"/>
        </w:rPr>
        <w:t>l</w:t>
      </w:r>
      <w:r w:rsidRPr="00B35E01">
        <w:rPr>
          <w:rFonts w:ascii="Gill Sans MT" w:hAnsi="Gill Sans MT"/>
        </w:rPr>
        <w:t>h</w:t>
      </w:r>
      <w:r w:rsidRPr="00B35E01">
        <w:rPr>
          <w:rFonts w:ascii="Gill Sans MT" w:hAnsi="Gill Sans MT"/>
          <w:spacing w:val="1"/>
        </w:rPr>
        <w:t>o</w:t>
      </w:r>
      <w:r w:rsidRPr="00B35E01">
        <w:rPr>
          <w:rFonts w:ascii="Gill Sans MT" w:hAnsi="Gill Sans MT"/>
        </w:rPr>
        <w:t>ldersedentaryfarmers,</w:t>
      </w:r>
      <w:r w:rsidRPr="00B35E01">
        <w:rPr>
          <w:rFonts w:ascii="Gill Sans MT" w:hAnsi="Gill Sans MT"/>
          <w:spacing w:val="1"/>
        </w:rPr>
        <w:t>o</w:t>
      </w:r>
      <w:r w:rsidRPr="00B35E01">
        <w:rPr>
          <w:rFonts w:ascii="Gill Sans MT" w:hAnsi="Gill Sans MT"/>
        </w:rPr>
        <w:t>wni</w:t>
      </w:r>
      <w:r w:rsidRPr="00B35E01">
        <w:rPr>
          <w:rFonts w:ascii="Gill Sans MT" w:hAnsi="Gill Sans MT"/>
          <w:spacing w:val="1"/>
        </w:rPr>
        <w:t>n</w:t>
      </w:r>
      <w:r w:rsidRPr="00B35E01">
        <w:rPr>
          <w:rFonts w:ascii="Gill Sans MT" w:hAnsi="Gill Sans MT"/>
        </w:rPr>
        <w:t>gona</w:t>
      </w:r>
      <w:r w:rsidRPr="00B35E01">
        <w:rPr>
          <w:rFonts w:ascii="Gill Sans MT" w:hAnsi="Gill Sans MT"/>
          <w:spacing w:val="-1"/>
        </w:rPr>
        <w:t>v</w:t>
      </w:r>
      <w:r w:rsidRPr="00B35E01">
        <w:rPr>
          <w:rFonts w:ascii="Gill Sans MT" w:hAnsi="Gill Sans MT"/>
        </w:rPr>
        <w:t>era</w:t>
      </w:r>
      <w:r w:rsidRPr="00B35E01">
        <w:rPr>
          <w:rFonts w:ascii="Gill Sans MT" w:hAnsi="Gill Sans MT"/>
          <w:spacing w:val="1"/>
        </w:rPr>
        <w:t>g</w:t>
      </w:r>
      <w:r w:rsidRPr="00B35E01">
        <w:rPr>
          <w:rFonts w:ascii="Gill Sans MT" w:hAnsi="Gill Sans MT"/>
        </w:rPr>
        <w:t>e13heads of</w:t>
      </w:r>
      <w:r w:rsidRPr="00B35E01">
        <w:rPr>
          <w:rFonts w:ascii="Gill Sans MT" w:hAnsi="Gill Sans MT"/>
          <w:w w:val="103"/>
        </w:rPr>
        <w:t>catt</w:t>
      </w:r>
      <w:r w:rsidRPr="00B35E01">
        <w:rPr>
          <w:rFonts w:ascii="Gill Sans MT" w:hAnsi="Gill Sans MT"/>
          <w:spacing w:val="-2"/>
          <w:w w:val="103"/>
        </w:rPr>
        <w:t>l</w:t>
      </w:r>
      <w:r w:rsidRPr="00B35E01">
        <w:rPr>
          <w:rFonts w:ascii="Gill Sans MT" w:hAnsi="Gill Sans MT"/>
          <w:w w:val="103"/>
        </w:rPr>
        <w:t xml:space="preserve">e </w:t>
      </w:r>
      <w:r w:rsidRPr="00B35E01">
        <w:rPr>
          <w:rFonts w:ascii="Gill Sans MT" w:hAnsi="Gill Sans MT"/>
        </w:rPr>
        <w:t>andfi</w:t>
      </w:r>
      <w:r w:rsidRPr="00B35E01">
        <w:rPr>
          <w:rFonts w:ascii="Gill Sans MT" w:hAnsi="Gill Sans MT"/>
          <w:spacing w:val="-1"/>
        </w:rPr>
        <w:t>v</w:t>
      </w:r>
      <w:r w:rsidRPr="00B35E01">
        <w:rPr>
          <w:rFonts w:ascii="Gill Sans MT" w:hAnsi="Gill Sans MT"/>
        </w:rPr>
        <w:t>ehe</w:t>
      </w:r>
      <w:r w:rsidRPr="00B35E01">
        <w:rPr>
          <w:rFonts w:ascii="Gill Sans MT" w:hAnsi="Gill Sans MT"/>
          <w:spacing w:val="1"/>
        </w:rPr>
        <w:t>a</w:t>
      </w:r>
      <w:r w:rsidRPr="00B35E01">
        <w:rPr>
          <w:rFonts w:ascii="Gill Sans MT" w:hAnsi="Gill Sans MT"/>
        </w:rPr>
        <w:t>dsofgoat</w:t>
      </w:r>
      <w:r w:rsidRPr="00B35E01">
        <w:rPr>
          <w:rFonts w:ascii="Gill Sans MT" w:hAnsi="Gill Sans MT"/>
          <w:spacing w:val="-1"/>
        </w:rPr>
        <w:t>s</w:t>
      </w:r>
      <w:r w:rsidRPr="00B35E01">
        <w:rPr>
          <w:rFonts w:ascii="Gill Sans MT" w:hAnsi="Gill Sans MT"/>
        </w:rPr>
        <w:t>,comparedtofourheads ofcatt</w:t>
      </w:r>
      <w:r w:rsidRPr="00B35E01">
        <w:rPr>
          <w:rFonts w:ascii="Gill Sans MT" w:hAnsi="Gill Sans MT"/>
          <w:spacing w:val="-2"/>
        </w:rPr>
        <w:t>l</w:t>
      </w:r>
      <w:r w:rsidRPr="00B35E01">
        <w:rPr>
          <w:rFonts w:ascii="Gill Sans MT" w:hAnsi="Gill Sans MT"/>
        </w:rPr>
        <w:t>eand</w:t>
      </w:r>
      <w:r w:rsidRPr="00B35E01">
        <w:rPr>
          <w:rFonts w:ascii="Gill Sans MT" w:hAnsi="Gill Sans MT"/>
          <w:spacing w:val="1"/>
        </w:rPr>
        <w:t>t</w:t>
      </w:r>
      <w:r w:rsidRPr="00B35E01">
        <w:rPr>
          <w:rFonts w:ascii="Gill Sans MT" w:hAnsi="Gill Sans MT"/>
        </w:rPr>
        <w:t>woheads ofgoats</w:t>
      </w:r>
      <w:r w:rsidRPr="00B35E01">
        <w:rPr>
          <w:rFonts w:ascii="Gill Sans MT" w:hAnsi="Gill Sans MT"/>
          <w:w w:val="103"/>
        </w:rPr>
        <w:t xml:space="preserve">for </w:t>
      </w:r>
      <w:r w:rsidRPr="00B35E01">
        <w:rPr>
          <w:rFonts w:ascii="Gill Sans MT" w:hAnsi="Gill Sans MT"/>
        </w:rPr>
        <w:lastRenderedPageBreak/>
        <w:t>sm</w:t>
      </w:r>
      <w:r w:rsidRPr="00B35E01">
        <w:rPr>
          <w:rFonts w:ascii="Gill Sans MT" w:hAnsi="Gill Sans MT"/>
          <w:spacing w:val="1"/>
        </w:rPr>
        <w:t>a</w:t>
      </w:r>
      <w:r w:rsidRPr="00B35E01">
        <w:rPr>
          <w:rFonts w:ascii="Gill Sans MT" w:hAnsi="Gill Sans MT"/>
        </w:rPr>
        <w:t>llho</w:t>
      </w:r>
      <w:r w:rsidRPr="00B35E01">
        <w:rPr>
          <w:rFonts w:ascii="Gill Sans MT" w:hAnsi="Gill Sans MT"/>
          <w:spacing w:val="-2"/>
        </w:rPr>
        <w:t>l</w:t>
      </w:r>
      <w:r w:rsidRPr="00B35E01">
        <w:rPr>
          <w:rFonts w:ascii="Gill Sans MT" w:hAnsi="Gill Sans MT"/>
        </w:rPr>
        <w:t>derfarmers.Inboth</w:t>
      </w:r>
      <w:r w:rsidRPr="00B35E01">
        <w:rPr>
          <w:rFonts w:ascii="Gill Sans MT" w:hAnsi="Gill Sans MT"/>
          <w:spacing w:val="-1"/>
        </w:rPr>
        <w:t>s</w:t>
      </w:r>
      <w:r w:rsidRPr="00B35E01">
        <w:rPr>
          <w:rFonts w:ascii="Gill Sans MT" w:hAnsi="Gill Sans MT"/>
          <w:spacing w:val="1"/>
        </w:rPr>
        <w:t>y</w:t>
      </w:r>
      <w:r w:rsidRPr="00B35E01">
        <w:rPr>
          <w:rFonts w:ascii="Gill Sans MT" w:hAnsi="Gill Sans MT"/>
          <w:spacing w:val="-1"/>
        </w:rPr>
        <w:t>s</w:t>
      </w:r>
      <w:r w:rsidRPr="00B35E01">
        <w:rPr>
          <w:rFonts w:ascii="Gill Sans MT" w:hAnsi="Gill Sans MT"/>
        </w:rPr>
        <w:t>tems,the</w:t>
      </w:r>
      <w:r w:rsidRPr="00B35E01">
        <w:rPr>
          <w:rFonts w:ascii="Gill Sans MT" w:hAnsi="Gill Sans MT"/>
          <w:spacing w:val="1"/>
        </w:rPr>
        <w:t>a</w:t>
      </w:r>
      <w:r w:rsidRPr="00B35E01">
        <w:rPr>
          <w:rFonts w:ascii="Gill Sans MT" w:hAnsi="Gill Sans MT"/>
          <w:spacing w:val="-2"/>
        </w:rPr>
        <w:t>v</w:t>
      </w:r>
      <w:r w:rsidRPr="00B35E01">
        <w:rPr>
          <w:rFonts w:ascii="Gill Sans MT" w:hAnsi="Gill Sans MT"/>
        </w:rPr>
        <w:t>er</w:t>
      </w:r>
      <w:r w:rsidRPr="00B35E01">
        <w:rPr>
          <w:rFonts w:ascii="Gill Sans MT" w:hAnsi="Gill Sans MT"/>
          <w:spacing w:val="1"/>
        </w:rPr>
        <w:t>a</w:t>
      </w:r>
      <w:r w:rsidRPr="00B35E01">
        <w:rPr>
          <w:rFonts w:ascii="Gill Sans MT" w:hAnsi="Gill Sans MT"/>
        </w:rPr>
        <w:t>ge</w:t>
      </w:r>
      <w:r w:rsidRPr="00B35E01">
        <w:rPr>
          <w:rFonts w:ascii="Gill Sans MT" w:hAnsi="Gill Sans MT"/>
          <w:spacing w:val="-1"/>
        </w:rPr>
        <w:t>o</w:t>
      </w:r>
      <w:r w:rsidRPr="00B35E01">
        <w:rPr>
          <w:rFonts w:ascii="Gill Sans MT" w:hAnsi="Gill Sans MT"/>
          <w:spacing w:val="1"/>
        </w:rPr>
        <w:t>w</w:t>
      </w:r>
      <w:r w:rsidRPr="00B35E01">
        <w:rPr>
          <w:rFonts w:ascii="Gill Sans MT" w:hAnsi="Gill Sans MT"/>
        </w:rPr>
        <w:t>n</w:t>
      </w:r>
      <w:r w:rsidRPr="00B35E01">
        <w:rPr>
          <w:rFonts w:ascii="Gill Sans MT" w:hAnsi="Gill Sans MT"/>
          <w:spacing w:val="-2"/>
        </w:rPr>
        <w:t>i</w:t>
      </w:r>
      <w:r w:rsidRPr="00B35E01">
        <w:rPr>
          <w:rFonts w:ascii="Gill Sans MT" w:hAnsi="Gill Sans MT"/>
        </w:rPr>
        <w:t>ngisoftwoheads ofsheep</w:t>
      </w:r>
      <w:r w:rsidRPr="00B35E01">
        <w:rPr>
          <w:rStyle w:val="FootnoteReference"/>
          <w:rFonts w:ascii="Gill Sans MT" w:hAnsi="Gill Sans MT"/>
        </w:rPr>
        <w:footnoteReference w:id="33"/>
      </w:r>
      <w:r w:rsidRPr="00B35E01">
        <w:rPr>
          <w:rFonts w:ascii="Gill Sans MT" w:hAnsi="Gill Sans MT"/>
        </w:rPr>
        <w:t>.In general, herd size is a very important factor in herd accumulation in pastoral production systems as it is aneff</w:t>
      </w:r>
      <w:r w:rsidRPr="00B35E01">
        <w:rPr>
          <w:rFonts w:ascii="Gill Sans MT" w:hAnsi="Gill Sans MT"/>
          <w:spacing w:val="1"/>
        </w:rPr>
        <w:t>e</w:t>
      </w:r>
      <w:r w:rsidRPr="00B35E01">
        <w:rPr>
          <w:rFonts w:ascii="Gill Sans MT" w:hAnsi="Gill Sans MT"/>
        </w:rPr>
        <w:t>cti</w:t>
      </w:r>
      <w:r w:rsidRPr="00B35E01">
        <w:rPr>
          <w:rFonts w:ascii="Gill Sans MT" w:hAnsi="Gill Sans MT"/>
          <w:spacing w:val="-1"/>
        </w:rPr>
        <w:t>v</w:t>
      </w:r>
      <w:r w:rsidRPr="00B35E01">
        <w:rPr>
          <w:rFonts w:ascii="Gill Sans MT" w:hAnsi="Gill Sans MT"/>
        </w:rPr>
        <w:t>eway</w:t>
      </w:r>
      <w:r w:rsidRPr="00B35E01">
        <w:rPr>
          <w:rFonts w:ascii="Gill Sans MT" w:hAnsi="Gill Sans MT"/>
          <w:spacing w:val="-1"/>
        </w:rPr>
        <w:t>o</w:t>
      </w:r>
      <w:r w:rsidRPr="00B35E01">
        <w:rPr>
          <w:rFonts w:ascii="Gill Sans MT" w:hAnsi="Gill Sans MT"/>
        </w:rPr>
        <w:t>f</w:t>
      </w:r>
      <w:r w:rsidRPr="00B35E01">
        <w:rPr>
          <w:rFonts w:ascii="Gill Sans MT" w:hAnsi="Gill Sans MT"/>
          <w:spacing w:val="2"/>
        </w:rPr>
        <w:t>r</w:t>
      </w:r>
      <w:r w:rsidRPr="00B35E01">
        <w:rPr>
          <w:rFonts w:ascii="Gill Sans MT" w:hAnsi="Gill Sans MT"/>
        </w:rPr>
        <w:t>edu</w:t>
      </w:r>
      <w:r w:rsidRPr="00B35E01">
        <w:rPr>
          <w:rFonts w:ascii="Gill Sans MT" w:hAnsi="Gill Sans MT"/>
          <w:spacing w:val="-1"/>
        </w:rPr>
        <w:t>c</w:t>
      </w:r>
      <w:r w:rsidRPr="00B35E01">
        <w:rPr>
          <w:rFonts w:ascii="Gill Sans MT" w:hAnsi="Gill Sans MT"/>
        </w:rPr>
        <w:t>ingri</w:t>
      </w:r>
      <w:r w:rsidRPr="00B35E01">
        <w:rPr>
          <w:rFonts w:ascii="Gill Sans MT" w:hAnsi="Gill Sans MT"/>
          <w:spacing w:val="-1"/>
        </w:rPr>
        <w:t>s</w:t>
      </w:r>
      <w:r w:rsidRPr="00B35E01">
        <w:rPr>
          <w:rFonts w:ascii="Gill Sans MT" w:hAnsi="Gill Sans MT"/>
        </w:rPr>
        <w:t>kGeta</w:t>
      </w:r>
      <w:r w:rsidRPr="00B35E01">
        <w:rPr>
          <w:rFonts w:ascii="Gill Sans MT" w:hAnsi="Gill Sans MT"/>
          <w:spacing w:val="-1"/>
        </w:rPr>
        <w:t>c</w:t>
      </w:r>
      <w:r w:rsidRPr="00B35E01">
        <w:rPr>
          <w:rFonts w:ascii="Gill Sans MT" w:hAnsi="Gill Sans MT"/>
        </w:rPr>
        <w:t>hewandMcPe</w:t>
      </w:r>
      <w:r w:rsidRPr="00B35E01">
        <w:rPr>
          <w:rFonts w:ascii="Gill Sans MT" w:hAnsi="Gill Sans MT"/>
          <w:spacing w:val="1"/>
        </w:rPr>
        <w:t>a</w:t>
      </w:r>
      <w:r w:rsidRPr="00B35E01">
        <w:rPr>
          <w:rFonts w:ascii="Gill Sans MT" w:hAnsi="Gill Sans MT"/>
        </w:rPr>
        <w:t xml:space="preserve">k, </w:t>
      </w:r>
      <w:r w:rsidRPr="00B35E01">
        <w:rPr>
          <w:rFonts w:ascii="Gill Sans MT" w:hAnsi="Gill Sans MT"/>
          <w:w w:val="103"/>
        </w:rPr>
        <w:t>2004, see Asfaw</w:t>
      </w:r>
      <w:r w:rsidRPr="0053635B">
        <w:rPr>
          <w:rFonts w:ascii="Gill Sans MT" w:hAnsi="Gill Sans MT"/>
          <w:i/>
          <w:w w:val="103"/>
        </w:rPr>
        <w:t>et al.,</w:t>
      </w:r>
      <w:r w:rsidRPr="00B35E01">
        <w:rPr>
          <w:rFonts w:ascii="Gill Sans MT" w:hAnsi="Gill Sans MT"/>
          <w:w w:val="103"/>
        </w:rPr>
        <w:t xml:space="preserve"> 2011).</w:t>
      </w:r>
      <w:r w:rsidRPr="00B35E01">
        <w:rPr>
          <w:rFonts w:ascii="Gill Sans MT" w:hAnsi="Gill Sans MT"/>
        </w:rPr>
        <w:t xml:space="preserve"> Thecat</w:t>
      </w:r>
      <w:r w:rsidRPr="00B35E01">
        <w:rPr>
          <w:rFonts w:ascii="Gill Sans MT" w:hAnsi="Gill Sans MT"/>
          <w:spacing w:val="1"/>
        </w:rPr>
        <w:t>t</w:t>
      </w:r>
      <w:r w:rsidRPr="00B35E01">
        <w:rPr>
          <w:rFonts w:ascii="Gill Sans MT" w:hAnsi="Gill Sans MT"/>
        </w:rPr>
        <w:t>lehold</w:t>
      </w:r>
      <w:r w:rsidRPr="00B35E01">
        <w:rPr>
          <w:rFonts w:ascii="Gill Sans MT" w:hAnsi="Gill Sans MT"/>
          <w:spacing w:val="-2"/>
        </w:rPr>
        <w:t>i</w:t>
      </w:r>
      <w:r w:rsidRPr="00B35E01">
        <w:rPr>
          <w:rFonts w:ascii="Gill Sans MT" w:hAnsi="Gill Sans MT"/>
        </w:rPr>
        <w:t>n</w:t>
      </w:r>
      <w:r w:rsidRPr="00B35E01">
        <w:rPr>
          <w:rFonts w:ascii="Gill Sans MT" w:hAnsi="Gill Sans MT"/>
          <w:spacing w:val="1"/>
        </w:rPr>
        <w:t>g</w:t>
      </w:r>
      <w:r w:rsidRPr="00B35E01">
        <w:rPr>
          <w:rFonts w:ascii="Gill Sans MT" w:hAnsi="Gill Sans MT"/>
        </w:rPr>
        <w:t>s</w:t>
      </w:r>
      <w:r w:rsidRPr="00B35E01">
        <w:rPr>
          <w:rFonts w:ascii="Gill Sans MT" w:hAnsi="Gill Sans MT"/>
          <w:spacing w:val="1"/>
        </w:rPr>
        <w:t>o</w:t>
      </w:r>
      <w:r w:rsidRPr="00B35E01">
        <w:rPr>
          <w:rFonts w:ascii="Gill Sans MT" w:hAnsi="Gill Sans MT"/>
        </w:rPr>
        <w:t>fherders</w:t>
      </w:r>
      <w:r w:rsidRPr="00B35E01">
        <w:rPr>
          <w:rFonts w:ascii="Gill Sans MT" w:hAnsi="Gill Sans MT"/>
          <w:w w:val="103"/>
        </w:rPr>
        <w:t xml:space="preserve">with </w:t>
      </w:r>
      <w:r w:rsidRPr="00B35E01">
        <w:rPr>
          <w:rFonts w:ascii="Gill Sans MT" w:hAnsi="Gill Sans MT"/>
        </w:rPr>
        <w:t>largerherd</w:t>
      </w:r>
      <w:r w:rsidRPr="00B35E01">
        <w:rPr>
          <w:rFonts w:ascii="Gill Sans MT" w:hAnsi="Gill Sans MT"/>
          <w:spacing w:val="-1"/>
        </w:rPr>
        <w:t>s</w:t>
      </w:r>
      <w:r w:rsidRPr="00B35E01">
        <w:rPr>
          <w:rFonts w:ascii="Gill Sans MT" w:hAnsi="Gill Sans MT"/>
          <w:spacing w:val="1"/>
        </w:rPr>
        <w:t>i</w:t>
      </w:r>
      <w:r w:rsidRPr="00B35E01">
        <w:rPr>
          <w:rFonts w:ascii="Gill Sans MT" w:hAnsi="Gill Sans MT"/>
          <w:spacing w:val="-1"/>
        </w:rPr>
        <w:t>z</w:t>
      </w:r>
      <w:r w:rsidRPr="00B35E01">
        <w:rPr>
          <w:rFonts w:ascii="Gill Sans MT" w:hAnsi="Gill Sans MT"/>
          <w:spacing w:val="1"/>
        </w:rPr>
        <w:t>e</w:t>
      </w:r>
      <w:r w:rsidRPr="00B35E01">
        <w:rPr>
          <w:rFonts w:ascii="Gill Sans MT" w:hAnsi="Gill Sans MT"/>
        </w:rPr>
        <w:t>s, for instance, was reported to rec</w:t>
      </w:r>
      <w:r w:rsidRPr="00B35E01">
        <w:rPr>
          <w:rFonts w:ascii="Gill Sans MT" w:hAnsi="Gill Sans MT"/>
          <w:spacing w:val="1"/>
        </w:rPr>
        <w:t>o</w:t>
      </w:r>
      <w:r w:rsidRPr="00B35E01">
        <w:rPr>
          <w:rFonts w:ascii="Gill Sans MT" w:hAnsi="Gill Sans MT"/>
          <w:spacing w:val="-1"/>
        </w:rPr>
        <w:t>v</w:t>
      </w:r>
      <w:r w:rsidRPr="00B35E01">
        <w:rPr>
          <w:rFonts w:ascii="Gill Sans MT" w:hAnsi="Gill Sans MT"/>
          <w:spacing w:val="1"/>
        </w:rPr>
        <w:t>e</w:t>
      </w:r>
      <w:r w:rsidRPr="00B35E01">
        <w:rPr>
          <w:rFonts w:ascii="Gill Sans MT" w:hAnsi="Gill Sans MT"/>
        </w:rPr>
        <w:t>rmorequick</w:t>
      </w:r>
      <w:r w:rsidRPr="00B35E01">
        <w:rPr>
          <w:rFonts w:ascii="Gill Sans MT" w:hAnsi="Gill Sans MT"/>
          <w:spacing w:val="-2"/>
        </w:rPr>
        <w:t>l</w:t>
      </w:r>
      <w:r w:rsidRPr="00B35E01">
        <w:rPr>
          <w:rFonts w:ascii="Gill Sans MT" w:hAnsi="Gill Sans MT"/>
        </w:rPr>
        <w:t xml:space="preserve">y in the face of climatic shocks. </w:t>
      </w:r>
    </w:p>
    <w:p w:rsidR="00E979A8" w:rsidRPr="0053635B" w:rsidRDefault="00E979A8" w:rsidP="00E979A8">
      <w:pPr>
        <w:spacing w:after="0" w:line="264" w:lineRule="auto"/>
        <w:rPr>
          <w:rFonts w:ascii="Gill Sans MT" w:hAnsi="Gill Sans MT" w:cs="Times New Roman"/>
          <w:b/>
          <w:caps/>
          <w:lang w:val="en-GB"/>
        </w:rPr>
      </w:pPr>
    </w:p>
    <w:p w:rsidR="00E979A8" w:rsidRDefault="00E979A8" w:rsidP="00E979A8">
      <w:pPr>
        <w:spacing w:after="0" w:line="288" w:lineRule="auto"/>
        <w:rPr>
          <w:rFonts w:ascii="Gill Sans MT" w:hAnsi="Gill Sans MT"/>
        </w:rPr>
      </w:pPr>
      <w:r w:rsidRPr="00B35E01">
        <w:rPr>
          <w:rFonts w:ascii="Gill Sans MT" w:hAnsi="Gill Sans MT"/>
          <w:spacing w:val="20"/>
        </w:rPr>
        <w:t>In general, the livestock</w:t>
      </w:r>
      <w:r w:rsidRPr="00B35E01">
        <w:rPr>
          <w:rFonts w:ascii="Gill Sans MT" w:hAnsi="Gill Sans MT"/>
        </w:rPr>
        <w:t xml:space="preserve"> produc</w:t>
      </w:r>
      <w:r w:rsidRPr="00B35E01">
        <w:rPr>
          <w:rFonts w:ascii="Gill Sans MT" w:hAnsi="Gill Sans MT"/>
          <w:spacing w:val="-2"/>
        </w:rPr>
        <w:t>t</w:t>
      </w:r>
      <w:r w:rsidRPr="00B35E01">
        <w:rPr>
          <w:rFonts w:ascii="Gill Sans MT" w:hAnsi="Gill Sans MT"/>
        </w:rPr>
        <w:t>ions</w:t>
      </w:r>
      <w:r w:rsidRPr="00B35E01">
        <w:rPr>
          <w:rFonts w:ascii="Gill Sans MT" w:hAnsi="Gill Sans MT"/>
          <w:spacing w:val="-1"/>
        </w:rPr>
        <w:t>y</w:t>
      </w:r>
      <w:r w:rsidRPr="00B35E01">
        <w:rPr>
          <w:rFonts w:ascii="Gill Sans MT" w:hAnsi="Gill Sans MT"/>
        </w:rPr>
        <w:t>st</w:t>
      </w:r>
      <w:r w:rsidRPr="00B35E01">
        <w:rPr>
          <w:rFonts w:ascii="Gill Sans MT" w:hAnsi="Gill Sans MT"/>
          <w:spacing w:val="1"/>
        </w:rPr>
        <w:t>em</w:t>
      </w:r>
      <w:r w:rsidRPr="00B35E01">
        <w:rPr>
          <w:rFonts w:ascii="Gill Sans MT" w:hAnsi="Gill Sans MT"/>
        </w:rPr>
        <w:t>sobser</w:t>
      </w:r>
      <w:r w:rsidRPr="00B35E01">
        <w:rPr>
          <w:rFonts w:ascii="Gill Sans MT" w:hAnsi="Gill Sans MT"/>
          <w:spacing w:val="-1"/>
        </w:rPr>
        <w:t>v</w:t>
      </w:r>
      <w:r w:rsidRPr="00B35E01">
        <w:rPr>
          <w:rFonts w:ascii="Gill Sans MT" w:hAnsi="Gill Sans MT"/>
        </w:rPr>
        <w:t>ed</w:t>
      </w:r>
      <w:r w:rsidRPr="00B35E01">
        <w:rPr>
          <w:rFonts w:ascii="Gill Sans MT" w:hAnsi="Gill Sans MT"/>
          <w:spacing w:val="-2"/>
        </w:rPr>
        <w:t>i</w:t>
      </w:r>
      <w:r w:rsidRPr="00B35E01">
        <w:rPr>
          <w:rFonts w:ascii="Gill Sans MT" w:hAnsi="Gill Sans MT"/>
        </w:rPr>
        <w:t>nEt</w:t>
      </w:r>
      <w:r w:rsidRPr="00B35E01">
        <w:rPr>
          <w:rFonts w:ascii="Gill Sans MT" w:hAnsi="Gill Sans MT"/>
          <w:spacing w:val="1"/>
        </w:rPr>
        <w:t>hi</w:t>
      </w:r>
      <w:r w:rsidRPr="00B35E01">
        <w:rPr>
          <w:rFonts w:ascii="Gill Sans MT" w:hAnsi="Gill Sans MT"/>
          <w:spacing w:val="-1"/>
        </w:rPr>
        <w:t>o</w:t>
      </w:r>
      <w:r w:rsidRPr="00B35E01">
        <w:rPr>
          <w:rFonts w:ascii="Gill Sans MT" w:hAnsi="Gill Sans MT"/>
        </w:rPr>
        <w:t>piaarel</w:t>
      </w:r>
      <w:r w:rsidRPr="00B35E01">
        <w:rPr>
          <w:rFonts w:ascii="Gill Sans MT" w:hAnsi="Gill Sans MT"/>
          <w:spacing w:val="1"/>
        </w:rPr>
        <w:t>o</w:t>
      </w:r>
      <w:r w:rsidRPr="00B35E01">
        <w:rPr>
          <w:rFonts w:ascii="Gill Sans MT" w:hAnsi="Gill Sans MT"/>
        </w:rPr>
        <w:t>w-inputandsmal</w:t>
      </w:r>
      <w:r w:rsidRPr="00B35E01">
        <w:rPr>
          <w:rFonts w:ascii="Gill Sans MT" w:hAnsi="Gill Sans MT"/>
          <w:spacing w:val="-2"/>
        </w:rPr>
        <w:t>l</w:t>
      </w:r>
      <w:r w:rsidRPr="00B35E01">
        <w:rPr>
          <w:rFonts w:ascii="Gill Sans MT" w:hAnsi="Gill Sans MT"/>
          <w:spacing w:val="2"/>
        </w:rPr>
        <w:t>-</w:t>
      </w:r>
      <w:r w:rsidRPr="00B35E01">
        <w:rPr>
          <w:rFonts w:ascii="Gill Sans MT" w:hAnsi="Gill Sans MT"/>
        </w:rPr>
        <w:t>scale, which limitsthe potential the country has to exploit livestock production and export. The growth of livestock export, however, depends not only on domestic production and distribution, but also on a number of external factors like world economic scenarios, prices of Ethiopian exports in relation to world prices, exchange rates, and inflation rates in competing countries, and taxes and subsidies on exports.</w:t>
      </w:r>
    </w:p>
    <w:p w:rsidR="00E979A8" w:rsidRPr="00B35E01" w:rsidRDefault="00E979A8" w:rsidP="00E979A8">
      <w:pPr>
        <w:spacing w:after="0" w:line="288" w:lineRule="auto"/>
        <w:rPr>
          <w:rFonts w:ascii="Gill Sans MT" w:hAnsi="Gill Sans MT"/>
        </w:rPr>
      </w:pPr>
    </w:p>
    <w:p w:rsidR="00E979A8" w:rsidRPr="00484280" w:rsidRDefault="00E979A8" w:rsidP="00E979A8">
      <w:pPr>
        <w:pStyle w:val="ListParagraph"/>
        <w:numPr>
          <w:ilvl w:val="1"/>
          <w:numId w:val="34"/>
        </w:numPr>
        <w:spacing w:after="0" w:line="288" w:lineRule="auto"/>
        <w:ind w:left="720"/>
        <w:outlineLvl w:val="1"/>
        <w:rPr>
          <w:rFonts w:ascii="Gill Sans MT" w:hAnsi="Gill Sans MT"/>
          <w:b/>
          <w:sz w:val="26"/>
          <w:szCs w:val="24"/>
        </w:rPr>
      </w:pPr>
      <w:bookmarkStart w:id="194" w:name="_Toc499715984"/>
      <w:r w:rsidRPr="00484280">
        <w:rPr>
          <w:rFonts w:ascii="Gill Sans MT" w:hAnsi="Gill Sans MT"/>
          <w:b/>
          <w:sz w:val="26"/>
          <w:szCs w:val="24"/>
        </w:rPr>
        <w:t>Horticulture and Floriculture: Status and Trends</w:t>
      </w:r>
      <w:bookmarkEnd w:id="194"/>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Given the existence of diverse agro-climatic zones, long growing seasons, and availability of water for irrigation, Ethiopia has ideal conditions for growing a wide array of fruits, vegetables, flowers and spices. Despite some problems in the supply and administration of land for investment, the Ethiopian Investment Commission reported that the total land area available for horticulture is about 12,552 </w:t>
      </w:r>
      <w:r w:rsidRPr="00B35E01">
        <w:rPr>
          <w:rFonts w:ascii="Gill Sans MT" w:hAnsi="Gill Sans MT"/>
        </w:rPr>
        <w:lastRenderedPageBreak/>
        <w:t>hectares, with only 11% of this land being developed for horticulture (EIC, 2013)</w:t>
      </w:r>
      <w:r w:rsidRPr="00B35E01">
        <w:rPr>
          <w:rStyle w:val="FootnoteReference"/>
          <w:rFonts w:ascii="Gill Sans MT" w:hAnsi="Gill Sans MT"/>
        </w:rPr>
        <w:footnoteReference w:id="34"/>
      </w:r>
      <w:r w:rsidRPr="00B35E01">
        <w:rPr>
          <w:rFonts w:ascii="Gill Sans MT" w:hAnsi="Gill Sans MT"/>
        </w:rPr>
        <w:t>.</w:t>
      </w:r>
    </w:p>
    <w:p w:rsidR="00E979A8" w:rsidRDefault="00E979A8" w:rsidP="00E979A8">
      <w:pPr>
        <w:spacing w:after="0" w:line="288" w:lineRule="auto"/>
        <w:rPr>
          <w:rFonts w:ascii="Gill Sans MT" w:hAnsi="Gill Sans MT"/>
        </w:rPr>
      </w:pPr>
    </w:p>
    <w:p w:rsidR="00E979A8" w:rsidRPr="00F42F9E" w:rsidRDefault="00E979A8" w:rsidP="00E979A8">
      <w:pPr>
        <w:pStyle w:val="Caption"/>
        <w:ind w:left="1530" w:hanging="1530"/>
        <w:rPr>
          <w:szCs w:val="22"/>
        </w:rPr>
      </w:pPr>
      <w:bookmarkStart w:id="195" w:name="_Toc494984163"/>
      <w:bookmarkStart w:id="196" w:name="_Toc499716133"/>
      <w:r>
        <w:rPr>
          <w:szCs w:val="22"/>
        </w:rPr>
        <w:t>Figure 5.</w:t>
      </w:r>
      <w:r>
        <w:rPr>
          <w:szCs w:val="22"/>
        </w:rPr>
        <w:fldChar w:fldCharType="begin"/>
      </w:r>
      <w:r>
        <w:rPr>
          <w:szCs w:val="22"/>
        </w:rPr>
        <w:instrText xml:space="preserve"> SEQ Figure_5. \* ARABIC </w:instrText>
      </w:r>
      <w:r>
        <w:rPr>
          <w:szCs w:val="22"/>
        </w:rPr>
        <w:fldChar w:fldCharType="separate"/>
      </w:r>
      <w:r>
        <w:rPr>
          <w:noProof/>
          <w:szCs w:val="22"/>
        </w:rPr>
        <w:t>10</w:t>
      </w:r>
      <w:r>
        <w:rPr>
          <w:szCs w:val="22"/>
        </w:rPr>
        <w:fldChar w:fldCharType="end"/>
      </w:r>
      <w:r w:rsidRPr="00F42F9E">
        <w:rPr>
          <w:szCs w:val="22"/>
        </w:rPr>
        <w:t>. The Composition of export of Ethiopian horticultural crops (2014/15)</w:t>
      </w:r>
      <w:bookmarkEnd w:id="195"/>
      <w:bookmarkEnd w:id="196"/>
    </w:p>
    <w:p w:rsidR="00E979A8" w:rsidRDefault="00E979A8" w:rsidP="00E979A8">
      <w:pPr>
        <w:spacing w:after="0" w:line="288" w:lineRule="auto"/>
        <w:rPr>
          <w:rFonts w:ascii="Gill Sans MT" w:hAnsi="Gill Sans MT" w:cs="Times New Roman"/>
          <w:sz w:val="20"/>
          <w:szCs w:val="20"/>
        </w:rPr>
      </w:pPr>
      <w:r w:rsidRPr="00F42F9E">
        <w:rPr>
          <w:rStyle w:val="SubtitleChar"/>
          <w:rFonts w:ascii="Gill Sans MT" w:eastAsiaTheme="minorHAnsi" w:hAnsi="Gill Sans MT"/>
          <w:noProof/>
        </w:rPr>
        <w:drawing>
          <wp:inline distT="0" distB="0" distL="0" distR="0">
            <wp:extent cx="3829050" cy="2381250"/>
            <wp:effectExtent l="19050" t="0" r="19050" b="0"/>
            <wp:docPr id="35" name="Chart 4">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317E8F1B-A626-4964-92AC-38FF04E4E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sidRPr="00F42F9E">
        <w:rPr>
          <w:rFonts w:ascii="Gill Sans MT" w:hAnsi="Gill Sans MT" w:cs="Times New Roman"/>
          <w:sz w:val="24"/>
        </w:rPr>
        <w:br/>
      </w:r>
      <w:r w:rsidRPr="00AA0632">
        <w:rPr>
          <w:rFonts w:ascii="Gill Sans MT" w:hAnsi="Gill Sans MT" w:cs="Times New Roman"/>
          <w:b/>
          <w:sz w:val="20"/>
          <w:szCs w:val="20"/>
        </w:rPr>
        <w:t>Source:</w:t>
      </w:r>
      <w:r w:rsidRPr="007C4604">
        <w:rPr>
          <w:rFonts w:ascii="Gill Sans MT" w:hAnsi="Gill Sans MT" w:cs="Times New Roman"/>
          <w:sz w:val="20"/>
          <w:szCs w:val="20"/>
        </w:rPr>
        <w:t xml:space="preserve"> NBE, 2015/16</w:t>
      </w:r>
    </w:p>
    <w:p w:rsidR="00E979A8" w:rsidRPr="007C4604" w:rsidRDefault="00E979A8" w:rsidP="00E979A8">
      <w:pPr>
        <w:spacing w:after="0" w:line="288" w:lineRule="auto"/>
        <w:rPr>
          <w:rFonts w:ascii="Gill Sans MT" w:hAnsi="Gill Sans MT" w:cs="Times New Roman"/>
          <w:sz w:val="20"/>
          <w:szCs w:val="20"/>
        </w:rPr>
      </w:pPr>
      <w:r w:rsidRPr="007C4604">
        <w:rPr>
          <w:rFonts w:ascii="Gill Sans MT" w:hAnsi="Gill Sans MT" w:cs="Times New Roman"/>
          <w:b/>
          <w:sz w:val="20"/>
          <w:szCs w:val="20"/>
        </w:rPr>
        <w:t>Note:</w:t>
      </w:r>
      <w:r w:rsidRPr="007C4604">
        <w:rPr>
          <w:rFonts w:ascii="Gill Sans MT" w:hAnsi="Gill Sans MT" w:cs="Times New Roman"/>
          <w:sz w:val="20"/>
          <w:szCs w:val="20"/>
        </w:rPr>
        <w:t xml:space="preserve"> Composition measured in terms of value.</w:t>
      </w:r>
    </w:p>
    <w:p w:rsidR="00E979A8" w:rsidRPr="00B35E01" w:rsidRDefault="00E979A8" w:rsidP="00E979A8">
      <w:pPr>
        <w:spacing w:after="0" w:line="283" w:lineRule="auto"/>
        <w:rPr>
          <w:rFonts w:ascii="Gill Sans MT" w:hAnsi="Gill Sans MT"/>
        </w:rPr>
      </w:pPr>
    </w:p>
    <w:p w:rsidR="00E979A8" w:rsidRPr="00B35E01" w:rsidRDefault="00E979A8" w:rsidP="00E979A8">
      <w:pPr>
        <w:spacing w:after="0" w:line="283" w:lineRule="auto"/>
        <w:rPr>
          <w:rFonts w:ascii="Gill Sans MT" w:hAnsi="Gill Sans MT"/>
          <w:color w:val="2B2B2B"/>
        </w:rPr>
      </w:pPr>
      <w:r w:rsidRPr="00B35E01">
        <w:rPr>
          <w:rFonts w:ascii="Gill Sans MT" w:hAnsi="Gill Sans MT"/>
        </w:rPr>
        <w:t xml:space="preserve">Ethiopia exported 167,077 and 50,629 metric tons of fruits and vegetables and flower, respectively, in 2015/16. This was four (for fruits and vegetables) and eight times (for flower) the country exported a decade ago, indicating an impressive growth. In terms of revenue, Ethiopia generated a little over 252 million USD from export of flower, fruits and vegetables in 2014/15, indicating an exponential growth as the sector generated only 28.5 million USD a </w:t>
      </w:r>
      <w:r w:rsidRPr="00B35E01">
        <w:rPr>
          <w:rFonts w:ascii="Gill Sans MT" w:hAnsi="Gill Sans MT"/>
        </w:rPr>
        <w:lastRenderedPageBreak/>
        <w:t>decade ago in 2004/15. According to the</w:t>
      </w:r>
      <w:r w:rsidRPr="00B35E01">
        <w:rPr>
          <w:rStyle w:val="Emphasis"/>
          <w:rFonts w:ascii="Gill Sans MT" w:hAnsi="Gill Sans MT"/>
          <w:color w:val="2B2B2B"/>
        </w:rPr>
        <w:t xml:space="preserve">Ethiopian Horticulture Producers &amp; Exporters Association (EHPEA), about 130 </w:t>
      </w:r>
      <w:r w:rsidRPr="00B35E01">
        <w:rPr>
          <w:rFonts w:ascii="Gill Sans MT" w:hAnsi="Gill Sans MT"/>
          <w:color w:val="2B2B2B"/>
        </w:rPr>
        <w:t>international investors wereoperating in Ethiopia’s horticulture sector (in 2013), exporting to the Netherlands, Germany, Saudi Arabia, Norway, Belgium, the UAE, France, Japan, Italy and the United States, among others. Flower accounted for the bulk (81% in 2014/15) of export revenue from horticultural crops, while different fruits and vegetables generated the remaining 19% of the export revenue.</w:t>
      </w:r>
    </w:p>
    <w:p w:rsidR="00E979A8" w:rsidRPr="00B35E01" w:rsidRDefault="00E979A8" w:rsidP="00E979A8">
      <w:pPr>
        <w:spacing w:after="0" w:line="288" w:lineRule="auto"/>
        <w:rPr>
          <w:rFonts w:ascii="Gill Sans MT" w:hAnsi="Gill Sans MT"/>
        </w:rPr>
      </w:pPr>
    </w:p>
    <w:p w:rsidR="00E979A8" w:rsidRPr="0059659E" w:rsidRDefault="00E979A8" w:rsidP="00E979A8">
      <w:pPr>
        <w:pStyle w:val="Caption"/>
        <w:ind w:left="1260" w:hanging="1260"/>
        <w:rPr>
          <w:szCs w:val="22"/>
        </w:rPr>
      </w:pPr>
      <w:bookmarkStart w:id="197" w:name="_Toc494984164"/>
      <w:bookmarkStart w:id="198" w:name="_Toc499716134"/>
      <w:r w:rsidRPr="0059659E">
        <w:rPr>
          <w:szCs w:val="22"/>
        </w:rPr>
        <w:t>Figure 5.</w:t>
      </w:r>
      <w:r w:rsidRPr="0059659E">
        <w:rPr>
          <w:szCs w:val="22"/>
        </w:rPr>
        <w:fldChar w:fldCharType="begin"/>
      </w:r>
      <w:r w:rsidRPr="0059659E">
        <w:rPr>
          <w:szCs w:val="22"/>
        </w:rPr>
        <w:instrText xml:space="preserve"> SEQ Figure_5. \* ARABIC </w:instrText>
      </w:r>
      <w:r w:rsidRPr="0059659E">
        <w:rPr>
          <w:szCs w:val="22"/>
        </w:rPr>
        <w:fldChar w:fldCharType="separate"/>
      </w:r>
      <w:r>
        <w:rPr>
          <w:noProof/>
          <w:szCs w:val="22"/>
        </w:rPr>
        <w:t>11</w:t>
      </w:r>
      <w:r w:rsidRPr="0059659E">
        <w:rPr>
          <w:szCs w:val="22"/>
        </w:rPr>
        <w:fldChar w:fldCharType="end"/>
      </w:r>
      <w:r w:rsidRPr="0059659E">
        <w:rPr>
          <w:szCs w:val="22"/>
        </w:rPr>
        <w:t xml:space="preserve">. </w:t>
      </w:r>
      <w:r w:rsidRPr="0059659E">
        <w:rPr>
          <w:bCs w:val="0"/>
          <w:szCs w:val="22"/>
        </w:rPr>
        <w:t xml:space="preserve">Trends in </w:t>
      </w:r>
      <w:r w:rsidRPr="0059659E">
        <w:rPr>
          <w:szCs w:val="22"/>
        </w:rPr>
        <w:t>Export of Fruits and Vegetables</w:t>
      </w:r>
      <w:r w:rsidRPr="0059659E">
        <w:rPr>
          <w:bCs w:val="0"/>
          <w:szCs w:val="22"/>
        </w:rPr>
        <w:t>, and cut flower</w:t>
      </w:r>
      <w:r w:rsidRPr="0059659E">
        <w:rPr>
          <w:szCs w:val="22"/>
        </w:rPr>
        <w:t xml:space="preserve"> over the past decade</w:t>
      </w:r>
      <w:bookmarkEnd w:id="197"/>
      <w:bookmarkEnd w:id="198"/>
    </w:p>
    <w:p w:rsidR="00E979A8" w:rsidRDefault="00E979A8" w:rsidP="00E979A8">
      <w:pPr>
        <w:rPr>
          <w:rFonts w:ascii="Gill Sans MT" w:hAnsi="Gill Sans MT" w:cs="Times New Roman"/>
          <w:sz w:val="16"/>
        </w:rPr>
      </w:pPr>
      <w:r w:rsidRPr="00F42F9E">
        <w:rPr>
          <w:rFonts w:ascii="Gill Sans MT" w:hAnsi="Gill Sans MT" w:cs="Times New Roman"/>
          <w:noProof/>
        </w:rPr>
        <w:drawing>
          <wp:inline distT="0" distB="0" distL="0" distR="0">
            <wp:extent cx="3800475" cy="2181225"/>
            <wp:effectExtent l="19050" t="0" r="9525" b="0"/>
            <wp:docPr id="3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E979A8" w:rsidRPr="00B11E36" w:rsidRDefault="00E979A8" w:rsidP="00E979A8">
      <w:pPr>
        <w:spacing w:after="0" w:line="288" w:lineRule="auto"/>
        <w:rPr>
          <w:rFonts w:ascii="Gill Sans MT" w:hAnsi="Gill Sans MT" w:cs="Times New Roman"/>
          <w:sz w:val="20"/>
          <w:szCs w:val="20"/>
        </w:rPr>
      </w:pPr>
      <w:r w:rsidRPr="00F42F9E">
        <w:rPr>
          <w:rFonts w:ascii="Gill Sans MT" w:hAnsi="Gill Sans MT" w:cs="Times New Roman"/>
          <w:noProof/>
        </w:rPr>
        <w:lastRenderedPageBreak/>
        <w:drawing>
          <wp:inline distT="0" distB="0" distL="0" distR="0">
            <wp:extent cx="3848100" cy="2362200"/>
            <wp:effectExtent l="19050" t="0" r="19050" b="0"/>
            <wp:docPr id="3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Pr="00C75F80">
        <w:rPr>
          <w:rFonts w:ascii="Gill Sans MT" w:hAnsi="Gill Sans MT" w:cs="Times New Roman"/>
          <w:b/>
          <w:sz w:val="20"/>
          <w:szCs w:val="20"/>
        </w:rPr>
        <w:t>Source:</w:t>
      </w:r>
      <w:r w:rsidRPr="00B11E36">
        <w:rPr>
          <w:rFonts w:ascii="Gill Sans MT" w:hAnsi="Gill Sans MT" w:cs="Times New Roman"/>
          <w:sz w:val="20"/>
          <w:szCs w:val="20"/>
        </w:rPr>
        <w:t xml:space="preserve"> Computed from NBE 2015/16 Annual Report</w:t>
      </w:r>
    </w:p>
    <w:tbl>
      <w:tblPr>
        <w:tblpPr w:leftFromText="180" w:rightFromText="180" w:vertAnchor="page" w:horzAnchor="margin" w:tblpX="108" w:tblpY="16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ook w:val="04A0"/>
      </w:tblPr>
      <w:tblGrid>
        <w:gridCol w:w="6228"/>
      </w:tblGrid>
      <w:tr w:rsidR="00E979A8" w:rsidRPr="00B35E01" w:rsidTr="004F13F4">
        <w:trPr>
          <w:trHeight w:val="8630"/>
        </w:trPr>
        <w:tc>
          <w:tcPr>
            <w:tcW w:w="6228" w:type="dxa"/>
            <w:shd w:val="clear" w:color="auto" w:fill="DAEEF3" w:themeFill="accent5" w:themeFillTint="33"/>
          </w:tcPr>
          <w:p w:rsidR="00E979A8" w:rsidRPr="00783B09" w:rsidRDefault="00E979A8" w:rsidP="004F13F4">
            <w:pPr>
              <w:pStyle w:val="Caption"/>
              <w:ind w:left="990" w:hanging="990"/>
              <w:rPr>
                <w:szCs w:val="22"/>
              </w:rPr>
            </w:pPr>
            <w:r>
              <w:rPr>
                <w:szCs w:val="22"/>
              </w:rPr>
              <w:lastRenderedPageBreak/>
              <w:t xml:space="preserve">Box 5.1: </w:t>
            </w:r>
            <w:r w:rsidRPr="00783B09">
              <w:rPr>
                <w:szCs w:val="22"/>
              </w:rPr>
              <w:t>Government offers horticulturalists with more incentives</w:t>
            </w:r>
          </w:p>
          <w:p w:rsidR="00E979A8" w:rsidRPr="00B30536" w:rsidRDefault="00E979A8" w:rsidP="004F13F4">
            <w:pPr>
              <w:spacing w:after="0" w:line="288" w:lineRule="auto"/>
              <w:rPr>
                <w:rFonts w:ascii="Gill Sans MT" w:hAnsi="Gill Sans MT"/>
                <w:sz w:val="17"/>
                <w:szCs w:val="21"/>
              </w:rPr>
            </w:pPr>
          </w:p>
          <w:p w:rsidR="00E979A8" w:rsidRPr="001A5FC9" w:rsidRDefault="00E979A8" w:rsidP="004F13F4">
            <w:pPr>
              <w:spacing w:after="0" w:line="288" w:lineRule="auto"/>
              <w:rPr>
                <w:rFonts w:ascii="Gill Sans MT" w:hAnsi="Gill Sans MT"/>
                <w:sz w:val="21"/>
                <w:szCs w:val="21"/>
              </w:rPr>
            </w:pPr>
            <w:r w:rsidRPr="001A5FC9">
              <w:rPr>
                <w:rFonts w:ascii="Gill Sans MT" w:hAnsi="Gill Sans MT"/>
                <w:sz w:val="21"/>
                <w:szCs w:val="21"/>
              </w:rPr>
              <w:t>The investment board, chaired by the Prime Minister, lowered the equity contribution of local horticultural investors to 15% from 25%to get loans from the Development Bank of Ethiopia. The package also includes extended tax holiday periods and duty-free privileges for both local and international investors.</w:t>
            </w:r>
          </w:p>
          <w:p w:rsidR="00E979A8" w:rsidRPr="00B30536" w:rsidRDefault="00E979A8" w:rsidP="004F13F4">
            <w:pPr>
              <w:spacing w:after="0" w:line="288" w:lineRule="auto"/>
              <w:rPr>
                <w:rFonts w:ascii="Gill Sans MT" w:hAnsi="Gill Sans MT"/>
                <w:sz w:val="13"/>
                <w:szCs w:val="21"/>
              </w:rPr>
            </w:pPr>
          </w:p>
          <w:p w:rsidR="00E979A8" w:rsidRPr="001A5FC9" w:rsidRDefault="00E979A8" w:rsidP="004F13F4">
            <w:pPr>
              <w:spacing w:after="0" w:line="288" w:lineRule="auto"/>
              <w:rPr>
                <w:rFonts w:ascii="Gill Sans MT" w:hAnsi="Gill Sans MT"/>
                <w:sz w:val="21"/>
                <w:szCs w:val="21"/>
              </w:rPr>
            </w:pPr>
            <w:r w:rsidRPr="001A5FC9">
              <w:rPr>
                <w:rFonts w:ascii="Gill Sans MT" w:hAnsi="Gill Sans MT"/>
                <w:sz w:val="21"/>
                <w:szCs w:val="21"/>
              </w:rPr>
              <w:t>The new impetus pushed the three-year tax-holiday-period privilege given to investors who export 80% of their products for three consecutive years to eight years. It also raised the five-year tax holiday to 10 years for investors who export all of their products for three consecutive years. Duty-free privileges for importing spare parts and vehicles as input for their farms are also guaranteed for horticulture developers.</w:t>
            </w:r>
          </w:p>
          <w:p w:rsidR="00E979A8" w:rsidRPr="00B30536" w:rsidRDefault="00E979A8" w:rsidP="004F13F4">
            <w:pPr>
              <w:spacing w:after="0" w:line="288" w:lineRule="auto"/>
              <w:rPr>
                <w:rFonts w:ascii="Gill Sans MT" w:hAnsi="Gill Sans MT"/>
                <w:sz w:val="13"/>
                <w:szCs w:val="21"/>
              </w:rPr>
            </w:pPr>
          </w:p>
          <w:p w:rsidR="00E979A8" w:rsidRPr="004E57DB" w:rsidRDefault="00E979A8" w:rsidP="004F13F4">
            <w:pPr>
              <w:spacing w:after="0" w:line="288" w:lineRule="auto"/>
              <w:rPr>
                <w:rFonts w:ascii="Gill Sans MT" w:hAnsi="Gill Sans MT"/>
                <w:spacing w:val="-2"/>
                <w:sz w:val="21"/>
                <w:szCs w:val="21"/>
              </w:rPr>
            </w:pPr>
            <w:r w:rsidRPr="004E57DB">
              <w:rPr>
                <w:rFonts w:ascii="Gill Sans MT" w:hAnsi="Gill Sans MT"/>
                <w:spacing w:val="-2"/>
                <w:sz w:val="21"/>
                <w:szCs w:val="21"/>
              </w:rPr>
              <w:t xml:space="preserve">The packages also lowered the land fee that investors are expected to pay for land they acquire, in addition to extending the lease period. The new directive lowered the land lease fee from 42 Birr per square meter (in rural areas) and 69 Birr per square meter (if the land is located in urban areas) to one Birr and two Birr, respectively. Similarly, the lease period has been extended for 30 years from the previous 30 and 15 years for farms in rural and urban areas, respectively. </w:t>
            </w:r>
          </w:p>
          <w:p w:rsidR="00E979A8" w:rsidRPr="004E57DB" w:rsidRDefault="00E979A8" w:rsidP="004F13F4">
            <w:pPr>
              <w:spacing w:after="0" w:line="288" w:lineRule="auto"/>
              <w:rPr>
                <w:rFonts w:ascii="Gill Sans MT" w:hAnsi="Gill Sans MT"/>
                <w:sz w:val="19"/>
                <w:szCs w:val="21"/>
              </w:rPr>
            </w:pPr>
          </w:p>
          <w:p w:rsidR="00E979A8" w:rsidRPr="001A5FC9" w:rsidRDefault="00E979A8" w:rsidP="004F13F4">
            <w:pPr>
              <w:spacing w:after="0" w:line="288" w:lineRule="auto"/>
              <w:rPr>
                <w:rFonts w:ascii="Gill Sans MT" w:hAnsi="Gill Sans MT"/>
                <w:sz w:val="21"/>
                <w:szCs w:val="21"/>
              </w:rPr>
            </w:pPr>
            <w:r w:rsidRPr="001A5FC9">
              <w:rPr>
                <w:rFonts w:ascii="Gill Sans MT" w:hAnsi="Gill Sans MT"/>
                <w:sz w:val="21"/>
                <w:szCs w:val="21"/>
              </w:rPr>
              <w:t>The benefit package is intended to attract investors to the new 3,000 ha of horticulture cluster outfitted by the Federal Government in Z</w:t>
            </w:r>
            <w:r>
              <w:rPr>
                <w:rFonts w:ascii="Gill Sans MT" w:hAnsi="Gill Sans MT"/>
                <w:sz w:val="21"/>
                <w:szCs w:val="21"/>
              </w:rPr>
              <w:t>e</w:t>
            </w:r>
            <w:r w:rsidRPr="001A5FC9">
              <w:rPr>
                <w:rFonts w:ascii="Gill Sans MT" w:hAnsi="Gill Sans MT"/>
                <w:sz w:val="21"/>
                <w:szCs w:val="21"/>
              </w:rPr>
              <w:t>way, Hawas</w:t>
            </w:r>
            <w:r>
              <w:rPr>
                <w:rFonts w:ascii="Gill Sans MT" w:hAnsi="Gill Sans MT"/>
                <w:sz w:val="21"/>
                <w:szCs w:val="21"/>
              </w:rPr>
              <w:t>s</w:t>
            </w:r>
            <w:r w:rsidRPr="001A5FC9">
              <w:rPr>
                <w:rFonts w:ascii="Gill Sans MT" w:hAnsi="Gill Sans MT"/>
                <w:sz w:val="21"/>
                <w:szCs w:val="21"/>
              </w:rPr>
              <w:t>a, and B</w:t>
            </w:r>
            <w:r>
              <w:rPr>
                <w:rFonts w:ascii="Gill Sans MT" w:hAnsi="Gill Sans MT"/>
                <w:sz w:val="21"/>
                <w:szCs w:val="21"/>
              </w:rPr>
              <w:t>a</w:t>
            </w:r>
            <w:r w:rsidRPr="001A5FC9">
              <w:rPr>
                <w:rFonts w:ascii="Gill Sans MT" w:hAnsi="Gill Sans MT"/>
                <w:sz w:val="21"/>
                <w:szCs w:val="21"/>
              </w:rPr>
              <w:t>hir Dar areas.</w:t>
            </w:r>
          </w:p>
          <w:p w:rsidR="00E979A8" w:rsidRPr="004E57DB" w:rsidRDefault="00E979A8" w:rsidP="004F13F4">
            <w:pPr>
              <w:spacing w:after="0" w:line="288" w:lineRule="auto"/>
              <w:rPr>
                <w:rFonts w:ascii="Gill Sans MT" w:hAnsi="Gill Sans MT"/>
                <w:sz w:val="19"/>
                <w:szCs w:val="21"/>
              </w:rPr>
            </w:pPr>
          </w:p>
          <w:p w:rsidR="00E979A8" w:rsidRPr="00B35E01" w:rsidRDefault="00E979A8" w:rsidP="004F13F4">
            <w:pPr>
              <w:spacing w:after="0" w:line="288" w:lineRule="auto"/>
              <w:rPr>
                <w:rFonts w:ascii="Gill Sans MT" w:hAnsi="Gill Sans MT"/>
              </w:rPr>
            </w:pPr>
            <w:r w:rsidRPr="00B30536">
              <w:rPr>
                <w:rFonts w:ascii="Gill Sans MT" w:hAnsi="Gill Sans MT"/>
                <w:b/>
                <w:sz w:val="18"/>
                <w:szCs w:val="18"/>
              </w:rPr>
              <w:t>Source:</w:t>
            </w:r>
            <w:r w:rsidRPr="00B30536">
              <w:rPr>
                <w:rFonts w:ascii="Gill Sans MT" w:hAnsi="Gill Sans MT"/>
                <w:sz w:val="18"/>
                <w:szCs w:val="18"/>
              </w:rPr>
              <w:t xml:space="preserve"> Addis Fortune, Weekly Newspaper, Vol. 18. No. 910</w:t>
            </w:r>
            <w:r w:rsidRPr="00667ED4">
              <w:rPr>
                <w:rFonts w:ascii="Gill Sans MT" w:hAnsi="Gill Sans MT"/>
                <w:sz w:val="20"/>
                <w:szCs w:val="20"/>
              </w:rPr>
              <w:t>.October 8,</w:t>
            </w:r>
            <w:r w:rsidRPr="00B35E01">
              <w:rPr>
                <w:rFonts w:ascii="Gill Sans MT" w:hAnsi="Gill Sans MT"/>
              </w:rPr>
              <w:t xml:space="preserve"> 2017.</w:t>
            </w:r>
          </w:p>
        </w:tc>
      </w:tr>
    </w:tbl>
    <w:p w:rsidR="00E979A8" w:rsidRDefault="00E979A8" w:rsidP="00E979A8">
      <w:pPr>
        <w:spacing w:after="0" w:line="288" w:lineRule="auto"/>
        <w:rPr>
          <w:rFonts w:ascii="Gill Sans MT" w:hAnsi="Gill Sans MT"/>
        </w:rPr>
      </w:pPr>
      <w:r w:rsidRPr="00B35E01">
        <w:rPr>
          <w:rFonts w:ascii="Gill Sans MT" w:hAnsi="Gill Sans MT"/>
        </w:rPr>
        <w:lastRenderedPageBreak/>
        <w:t>As shown in Fig</w:t>
      </w:r>
      <w:r>
        <w:rPr>
          <w:rFonts w:ascii="Gill Sans MT" w:hAnsi="Gill Sans MT"/>
        </w:rPr>
        <w:t>ure 5.</w:t>
      </w:r>
      <w:r w:rsidRPr="00B35E01">
        <w:rPr>
          <w:rFonts w:ascii="Gill Sans MT" w:hAnsi="Gill Sans MT"/>
        </w:rPr>
        <w:t xml:space="preserve">12 below, the rapid growth in flower export stabilized around 2011/12, as the export increased by more than 3,600 metric tons every year between 2007/8 and 2010/11, while it remained virtually stagnant in the four years period since 2011/12 when the country exported close to 47,000 metric tons of cut flower. In general, the period between 2006/7 and 2011/12 could be considered as the golden period for Ethiopian flower export. The same wastrue for the export of fruits and vegetables, althoughthe trend wasless pronounced. The export of fruits and vegetables grew in aggregate by more than 64,000 metric tons (or threefold) between 2007/8 and 2011/12, but only grew by 25,924 metric tons in the four years between 2012/13 and 2015/16, indicating a decline of9,634 metric tons every year since 2011/12.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In general, the relative declining trend in the export of Ethiopian horticultural and floricultural export warrants a more in-depth study as a consistent rapid growth,</w:t>
      </w:r>
      <w:r>
        <w:rPr>
          <w:rFonts w:ascii="Gill Sans MT" w:hAnsi="Gill Sans MT"/>
        </w:rPr>
        <w:t xml:space="preserve"> </w:t>
      </w:r>
      <w:r w:rsidRPr="00B35E01">
        <w:rPr>
          <w:rFonts w:ascii="Gill Sans MT" w:hAnsi="Gill Sans MT"/>
        </w:rPr>
        <w:t>followed by another consistent decline (or stagnation in the case of flower export), is very unusual. However,</w:t>
      </w:r>
      <w:r>
        <w:rPr>
          <w:rFonts w:ascii="Gill Sans MT" w:hAnsi="Gill Sans MT"/>
        </w:rPr>
        <w:t xml:space="preserve"> </w:t>
      </w:r>
      <w:r w:rsidRPr="00B35E01">
        <w:rPr>
          <w:rFonts w:ascii="Gill Sans MT" w:hAnsi="Gill Sans MT"/>
        </w:rPr>
        <w:t xml:space="preserve">as indicated in Box </w:t>
      </w:r>
      <w:r>
        <w:rPr>
          <w:rFonts w:ascii="Gill Sans MT" w:hAnsi="Gill Sans MT"/>
        </w:rPr>
        <w:t>5.</w:t>
      </w:r>
      <w:r w:rsidRPr="00B35E01">
        <w:rPr>
          <w:rFonts w:ascii="Gill Sans MT" w:hAnsi="Gill Sans MT"/>
        </w:rPr>
        <w:t>1 above, the government</w:t>
      </w:r>
      <w:r>
        <w:rPr>
          <w:rFonts w:ascii="Gill Sans MT" w:hAnsi="Gill Sans MT"/>
        </w:rPr>
        <w:t xml:space="preserve"> </w:t>
      </w:r>
      <w:r w:rsidRPr="00B35E01">
        <w:rPr>
          <w:rFonts w:ascii="Gill Sans MT" w:hAnsi="Gill Sans MT"/>
        </w:rPr>
        <w:t xml:space="preserve">responded with another round of very generous incentives for investors engaged in the horticultural export sector. These new incentives could attract some new domestic and international investors or encourage those already in the sector to expand their production activity, but the real question should be whether or not it wasthe shortage of incentives that led tothe premature decline of investment into the sector/export of horticultural products. If we do not know the answer to this question, the whole exercise will lead to the benefit of opportunistic investors who might be attracted by the generous incentives that bear almost no risk to them. Ethiopian policy makers should do more work on how to </w:t>
      </w:r>
      <w:r w:rsidRPr="00B35E01">
        <w:rPr>
          <w:rFonts w:ascii="Gill Sans MT" w:hAnsi="Gill Sans MT"/>
        </w:rPr>
        <w:lastRenderedPageBreak/>
        <w:t xml:space="preserve">attract committed investors who devote their resources and timefor long-term benefits, while capitalizing on the incentive package offered to them and Ethiopia’s idealagro-ecological conditions for growing a wide array of fruits, vegetables, flowers and spices.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The country is reported to have abundant and suitable land for horticultural production. According to the</w:t>
      </w:r>
      <w:r>
        <w:rPr>
          <w:rFonts w:ascii="Gill Sans MT" w:hAnsi="Gill Sans MT"/>
        </w:rPr>
        <w:t xml:space="preserve"> </w:t>
      </w:r>
      <w:r w:rsidRPr="00B35E01">
        <w:rPr>
          <w:rStyle w:val="Emphasis"/>
          <w:rFonts w:ascii="Gill Sans MT" w:hAnsi="Gill Sans MT"/>
          <w:color w:val="2B2B2B"/>
        </w:rPr>
        <w:t>Ethiopian Horticulture Producers &amp; Exporters Association (EHPEA), the t</w:t>
      </w:r>
      <w:r w:rsidRPr="00B35E01">
        <w:rPr>
          <w:rFonts w:ascii="Gill Sans MT" w:hAnsi="Gill Sans MT"/>
          <w:color w:val="2B2B2B"/>
        </w:rPr>
        <w:t>otal land area available for horticulture is about 12,552 hectares, with only 11% of this land being developed for horticulture</w:t>
      </w:r>
      <w:r>
        <w:rPr>
          <w:rFonts w:ascii="Gill Sans MT" w:hAnsi="Gill Sans MT"/>
          <w:color w:val="2B2B2B"/>
        </w:rPr>
        <w:t>.</w:t>
      </w:r>
      <w:r w:rsidRPr="00B35E01">
        <w:rPr>
          <w:rFonts w:ascii="Gill Sans MT" w:hAnsi="Gill Sans MT"/>
          <w:color w:val="2B2B2B"/>
        </w:rPr>
        <w:t xml:space="preserve"> G</w:t>
      </w:r>
      <w:r w:rsidRPr="00B35E01">
        <w:rPr>
          <w:rFonts w:ascii="Gill Sans MT" w:hAnsi="Gill Sans MT"/>
        </w:rPr>
        <w:t xml:space="preserve">iven the existence of diverse agro-climatic zones, long growing seasons, and availability of water for irrigation, as well as large available workforce, the country sufficiently fulfills the material conditions required for any committed investors in the sector.  </w:t>
      </w:r>
    </w:p>
    <w:p w:rsidR="00E979A8" w:rsidRPr="00B35E01"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Ethiopia’spolicy makers should widen their emphasis and effort of attracting investors and investment in the horticultural sector beyond financial incentives to institutional factors that affect the securityand profitability of investment in thelongterm.</w:t>
      </w:r>
    </w:p>
    <w:p w:rsidR="00E979A8" w:rsidRPr="00B35E01"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hAnsi="Gill Sans MT"/>
        </w:rPr>
      </w:pPr>
      <w:r w:rsidRPr="00B35E01">
        <w:rPr>
          <w:rFonts w:ascii="Gill Sans MT" w:hAnsi="Gill Sans MT"/>
        </w:rPr>
        <w:t>Similarly, the global competitiveness of Ethiopia’s export, which affects the incentive (for investment) and profitability of domestic production and/or export of these crops, is very important as both (domestic producers and their counterparts in other exporting countries) share the same market for their product.</w:t>
      </w:r>
    </w:p>
    <w:p w:rsidR="00E979A8" w:rsidRPr="00B35E01" w:rsidRDefault="00E979A8" w:rsidP="00E979A8">
      <w:pPr>
        <w:spacing w:after="0" w:line="288" w:lineRule="auto"/>
        <w:rPr>
          <w:rFonts w:ascii="Gill Sans MT" w:hAnsi="Gill Sans MT"/>
        </w:rPr>
      </w:pPr>
    </w:p>
    <w:p w:rsidR="00E979A8" w:rsidRDefault="00E979A8" w:rsidP="00E979A8">
      <w:pPr>
        <w:pStyle w:val="Caption"/>
        <w:rPr>
          <w:szCs w:val="22"/>
        </w:rPr>
      </w:pPr>
      <w:bookmarkStart w:id="199" w:name="_Toc494984165"/>
    </w:p>
    <w:p w:rsidR="00E979A8" w:rsidRDefault="00E979A8" w:rsidP="00E979A8">
      <w:pPr>
        <w:pStyle w:val="Caption"/>
        <w:ind w:left="1350" w:hanging="1350"/>
        <w:rPr>
          <w:szCs w:val="22"/>
        </w:rPr>
        <w:sectPr w:rsidR="00E979A8" w:rsidSect="00601E67">
          <w:pgSz w:w="8395" w:h="11909" w:code="11"/>
          <w:pgMar w:top="1138" w:right="1138" w:bottom="1138" w:left="1138" w:header="864" w:footer="720" w:gutter="0"/>
          <w:cols w:space="720"/>
          <w:noEndnote/>
        </w:sectPr>
      </w:pPr>
    </w:p>
    <w:p w:rsidR="00E979A8" w:rsidRPr="00F42F9E" w:rsidRDefault="00E979A8" w:rsidP="00E979A8">
      <w:pPr>
        <w:pStyle w:val="Caption"/>
        <w:ind w:left="1260" w:hanging="1260"/>
        <w:rPr>
          <w:szCs w:val="22"/>
        </w:rPr>
      </w:pPr>
      <w:r>
        <w:rPr>
          <w:noProof/>
          <w:szCs w:val="22"/>
        </w:rPr>
        <w:lastRenderedPageBreak/>
        <w:drawing>
          <wp:anchor distT="0" distB="0" distL="91440" distR="91440" simplePos="0" relativeHeight="251669504" behindDoc="1" locked="0" layoutInCell="1" allowOverlap="1">
            <wp:simplePos x="0" y="0"/>
            <wp:positionH relativeFrom="column">
              <wp:posOffset>19050</wp:posOffset>
            </wp:positionH>
            <wp:positionV relativeFrom="paragraph">
              <wp:posOffset>473075</wp:posOffset>
            </wp:positionV>
            <wp:extent cx="3148965" cy="2162175"/>
            <wp:effectExtent l="19050" t="0" r="13335" b="0"/>
            <wp:wrapTight wrapText="bothSides">
              <wp:wrapPolygon edited="0">
                <wp:start x="-131" y="0"/>
                <wp:lineTo x="-131" y="21505"/>
                <wp:lineTo x="21691" y="21505"/>
                <wp:lineTo x="21691" y="0"/>
                <wp:lineTo x="-131" y="0"/>
              </wp:wrapPolygon>
            </wp:wrapTight>
            <wp:docPr id="38" name="Chart 8">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5ED6B65E-BCDC-4B59-8260-60F97CDFE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anchor>
        </w:drawing>
      </w:r>
      <w:r>
        <w:rPr>
          <w:noProof/>
          <w:szCs w:val="22"/>
        </w:rPr>
        <w:drawing>
          <wp:anchor distT="0" distB="0" distL="91440" distR="91440" simplePos="0" relativeHeight="251670528" behindDoc="1" locked="0" layoutInCell="1" allowOverlap="1">
            <wp:simplePos x="0" y="0"/>
            <wp:positionH relativeFrom="column">
              <wp:posOffset>3338830</wp:posOffset>
            </wp:positionH>
            <wp:positionV relativeFrom="paragraph">
              <wp:posOffset>473075</wp:posOffset>
            </wp:positionV>
            <wp:extent cx="2834640" cy="2162175"/>
            <wp:effectExtent l="19050" t="0" r="22860" b="0"/>
            <wp:wrapTight wrapText="largest">
              <wp:wrapPolygon edited="0">
                <wp:start x="-145" y="0"/>
                <wp:lineTo x="-145" y="21505"/>
                <wp:lineTo x="21774" y="21505"/>
                <wp:lineTo x="21774" y="0"/>
                <wp:lineTo x="-145" y="0"/>
              </wp:wrapPolygon>
            </wp:wrapTight>
            <wp:docPr id="40" name="Chart 2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DAD6FFF6-819B-4AF6-94C4-8B40DD92B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anchor>
        </w:drawing>
      </w:r>
      <w:bookmarkStart w:id="200" w:name="_Toc499716135"/>
      <w:r>
        <w:rPr>
          <w:szCs w:val="22"/>
        </w:rPr>
        <w:t>Figure 5.</w:t>
      </w:r>
      <w:r>
        <w:rPr>
          <w:szCs w:val="22"/>
        </w:rPr>
        <w:fldChar w:fldCharType="begin"/>
      </w:r>
      <w:r>
        <w:rPr>
          <w:szCs w:val="22"/>
        </w:rPr>
        <w:instrText xml:space="preserve"> SEQ Figure_5. \* ARABIC </w:instrText>
      </w:r>
      <w:r>
        <w:rPr>
          <w:szCs w:val="22"/>
        </w:rPr>
        <w:fldChar w:fldCharType="separate"/>
      </w:r>
      <w:r>
        <w:rPr>
          <w:noProof/>
          <w:szCs w:val="22"/>
        </w:rPr>
        <w:t>12</w:t>
      </w:r>
      <w:r>
        <w:rPr>
          <w:szCs w:val="22"/>
        </w:rPr>
        <w:fldChar w:fldCharType="end"/>
      </w:r>
      <w:r w:rsidRPr="00F42F9E">
        <w:rPr>
          <w:szCs w:val="22"/>
        </w:rPr>
        <w:t>. Trends and changes in export of horticultural crops (annual growth in four years period time)</w:t>
      </w:r>
      <w:bookmarkEnd w:id="199"/>
      <w:bookmarkEnd w:id="200"/>
    </w:p>
    <w:p w:rsidR="00E979A8" w:rsidRPr="005422EA" w:rsidRDefault="00E979A8" w:rsidP="00E979A8">
      <w:pPr>
        <w:rPr>
          <w:rFonts w:ascii="Gill Sans MT" w:hAnsi="Gill Sans MT" w:cs="Times New Roman"/>
          <w:sz w:val="20"/>
          <w:szCs w:val="20"/>
        </w:rPr>
      </w:pPr>
      <w:r w:rsidRPr="004775CB">
        <w:rPr>
          <w:rFonts w:ascii="Gill Sans MT" w:hAnsi="Gill Sans MT" w:cs="Times New Roman"/>
          <w:b/>
          <w:sz w:val="20"/>
          <w:szCs w:val="20"/>
        </w:rPr>
        <w:t xml:space="preserve">Source: </w:t>
      </w:r>
      <w:r w:rsidRPr="005422EA">
        <w:rPr>
          <w:rFonts w:ascii="Gill Sans MT" w:hAnsi="Gill Sans MT" w:cs="Times New Roman"/>
          <w:sz w:val="20"/>
          <w:szCs w:val="20"/>
        </w:rPr>
        <w:t>Computed from NBE 2015/16 Annual Report</w:t>
      </w:r>
    </w:p>
    <w:p w:rsidR="00E979A8" w:rsidRDefault="00E979A8" w:rsidP="00E979A8">
      <w:pPr>
        <w:spacing w:after="0" w:line="288" w:lineRule="auto"/>
        <w:rPr>
          <w:rFonts w:ascii="Gill Sans MT" w:hAnsi="Gill Sans MT"/>
        </w:rPr>
        <w:sectPr w:rsidR="00E979A8" w:rsidSect="004775CB">
          <w:pgSz w:w="11909" w:h="8395" w:orient="landscape" w:code="11"/>
          <w:pgMar w:top="1138" w:right="1138" w:bottom="1138" w:left="1138" w:header="864" w:footer="720" w:gutter="0"/>
          <w:cols w:space="720"/>
          <w:noEndnote/>
        </w:sectPr>
      </w:pPr>
    </w:p>
    <w:p w:rsidR="00E979A8" w:rsidRPr="00C24AC2" w:rsidRDefault="00E979A8" w:rsidP="00E979A8">
      <w:pPr>
        <w:pStyle w:val="ListParagraph"/>
        <w:numPr>
          <w:ilvl w:val="0"/>
          <w:numId w:val="5"/>
        </w:numPr>
        <w:tabs>
          <w:tab w:val="left" w:pos="540"/>
        </w:tabs>
        <w:spacing w:after="0" w:line="288" w:lineRule="auto"/>
        <w:ind w:hanging="720"/>
        <w:rPr>
          <w:rFonts w:ascii="Gill Sans MT" w:hAnsi="Gill Sans MT"/>
          <w:b/>
        </w:rPr>
      </w:pPr>
      <w:r w:rsidRPr="00C24AC2">
        <w:rPr>
          <w:rFonts w:ascii="Gill Sans MT" w:hAnsi="Gill Sans MT"/>
          <w:b/>
        </w:rPr>
        <w:lastRenderedPageBreak/>
        <w:t>Conclusion and Recommendations</w:t>
      </w:r>
    </w:p>
    <w:p w:rsidR="00E979A8" w:rsidRDefault="00E979A8" w:rsidP="00E979A8">
      <w:pPr>
        <w:spacing w:after="0" w:line="288" w:lineRule="auto"/>
        <w:rPr>
          <w:rFonts w:ascii="Gill Sans MT" w:hAnsi="Gill Sans MT"/>
        </w:rPr>
      </w:pPr>
      <w:r w:rsidRPr="00B35E01">
        <w:rPr>
          <w:rFonts w:ascii="Gill Sans MT" w:hAnsi="Gill Sans MT"/>
        </w:rPr>
        <w:t>Rising exports have contributed to Ethiopia’s double-digit economic growth over the past decade. Exports appeared as drivers for economic development in Ethiopia over the past decade - but the export engine is sputtering as Ethiopian exports are exhibiting their worst performance in a decade. Even if outside factors (e.g. declining prices) are partly to blame, it is important to introduce policies now that can improve competitiveness and boost future export and growth performance (World Bank, 2014).</w:t>
      </w:r>
    </w:p>
    <w:p w:rsidR="00E979A8" w:rsidRPr="00B35E01" w:rsidRDefault="00E979A8" w:rsidP="00E979A8">
      <w:pPr>
        <w:spacing w:after="0" w:line="288" w:lineRule="auto"/>
        <w:rPr>
          <w:rFonts w:ascii="Gill Sans MT" w:hAnsi="Gill Sans MT"/>
        </w:rPr>
      </w:pPr>
    </w:p>
    <w:p w:rsidR="00E979A8" w:rsidRPr="00B35E01" w:rsidRDefault="00E979A8" w:rsidP="00E979A8">
      <w:pPr>
        <w:spacing w:after="0" w:line="288" w:lineRule="auto"/>
        <w:rPr>
          <w:rFonts w:ascii="Gill Sans MT" w:eastAsia="Times New Roman" w:hAnsi="Gill Sans MT"/>
          <w:bCs/>
          <w:color w:val="000000"/>
          <w:kern w:val="36"/>
        </w:rPr>
      </w:pPr>
      <w:r w:rsidRPr="00B35E01">
        <w:rPr>
          <w:rFonts w:ascii="Gill Sans MT" w:eastAsia="Times New Roman" w:hAnsi="Gill Sans MT"/>
          <w:bCs/>
          <w:color w:val="000000"/>
          <w:kern w:val="36"/>
        </w:rPr>
        <w:t xml:space="preserve">This study tried to look at the trend and competitiveness ofEthiopia’s export ofcoffee, livestock and meat, and horticultural crops – vegetables, fruits, and cut flower. </w:t>
      </w:r>
    </w:p>
    <w:p w:rsidR="00E979A8" w:rsidRDefault="00E979A8" w:rsidP="00E979A8">
      <w:pPr>
        <w:spacing w:after="0" w:line="288" w:lineRule="auto"/>
        <w:rPr>
          <w:rFonts w:ascii="Gill Sans MT" w:eastAsia="Times New Roman" w:hAnsi="Gill Sans MT"/>
          <w:b/>
          <w:bCs/>
          <w:color w:val="000000"/>
          <w:kern w:val="36"/>
        </w:rPr>
      </w:pPr>
    </w:p>
    <w:p w:rsidR="00E979A8" w:rsidRPr="00524E68" w:rsidRDefault="00E979A8" w:rsidP="00E979A8">
      <w:pPr>
        <w:pStyle w:val="ListParagraph"/>
        <w:numPr>
          <w:ilvl w:val="0"/>
          <w:numId w:val="5"/>
        </w:numPr>
        <w:spacing w:after="0" w:line="288" w:lineRule="auto"/>
        <w:ind w:left="0" w:firstLine="0"/>
        <w:rPr>
          <w:rFonts w:ascii="Gill Sans MT" w:eastAsia="Times New Roman" w:hAnsi="Gill Sans MT"/>
          <w:bCs/>
          <w:color w:val="000000"/>
          <w:kern w:val="36"/>
        </w:rPr>
      </w:pPr>
      <w:r w:rsidRPr="00524E68">
        <w:rPr>
          <w:rFonts w:ascii="Gill Sans MT" w:eastAsia="Times New Roman" w:hAnsi="Gill Sans MT"/>
          <w:b/>
          <w:bCs/>
          <w:color w:val="000000"/>
          <w:kern w:val="36"/>
        </w:rPr>
        <w:t>Coffee</w:t>
      </w:r>
      <w:r w:rsidRPr="00524E68">
        <w:rPr>
          <w:rFonts w:ascii="Gill Sans MT" w:eastAsia="Times New Roman" w:hAnsi="Gill Sans MT"/>
          <w:bCs/>
          <w:color w:val="000000"/>
          <w:kern w:val="36"/>
        </w:rPr>
        <w:br/>
        <w:t xml:space="preserve">Ethiopia has increased its share in global coffee production over the past two decades, albeit far less than some major global coffee producing countries like Brazil and Vietnam. </w:t>
      </w:r>
    </w:p>
    <w:p w:rsidR="00E979A8" w:rsidRPr="00B35E01" w:rsidRDefault="00E979A8" w:rsidP="00E979A8">
      <w:pPr>
        <w:spacing w:after="0" w:line="288" w:lineRule="auto"/>
        <w:rPr>
          <w:rFonts w:ascii="Gill Sans MT" w:eastAsia="Times New Roman" w:hAnsi="Gill Sans MT"/>
          <w:bCs/>
          <w:color w:val="000000"/>
          <w:kern w:val="36"/>
        </w:rPr>
      </w:pPr>
    </w:p>
    <w:p w:rsidR="00E979A8" w:rsidRDefault="00E979A8" w:rsidP="00E979A8">
      <w:pPr>
        <w:spacing w:after="0" w:line="288" w:lineRule="auto"/>
        <w:rPr>
          <w:rFonts w:ascii="Gill Sans MT" w:eastAsia="Times New Roman" w:hAnsi="Gill Sans MT"/>
          <w:bCs/>
          <w:color w:val="000000"/>
          <w:kern w:val="36"/>
        </w:rPr>
      </w:pPr>
      <w:r w:rsidRPr="00B35E01">
        <w:rPr>
          <w:rFonts w:ascii="Gill Sans MT" w:eastAsia="Times New Roman" w:hAnsi="Gill Sans MT"/>
          <w:bCs/>
          <w:color w:val="000000"/>
          <w:kern w:val="36"/>
        </w:rPr>
        <w:t xml:space="preserve">Ethiopia exports only 44% of its coffee production, while the global average for coffee exporting countries is 77%. Another feature of Ethiopia’s coffee export is its low capacity in terms of value addition through roasting green coffee for export. Globally, export of roasted coffee increased by over 18 times (over the past four decades) to reach 914,453 tons in 2013. Ethiopia’s share in this growing trend is almost non-existent – as the country exported only 119 tons in 2013, which is still eight times the level the country exported four decades ago, but far less than the global trend. </w:t>
      </w:r>
    </w:p>
    <w:p w:rsidR="00E979A8" w:rsidRPr="00B35E01" w:rsidRDefault="00E979A8" w:rsidP="00E979A8">
      <w:pPr>
        <w:spacing w:after="0" w:line="288" w:lineRule="auto"/>
        <w:rPr>
          <w:rFonts w:ascii="Gill Sans MT" w:eastAsia="Times New Roman" w:hAnsi="Gill Sans MT"/>
          <w:bCs/>
          <w:color w:val="000000"/>
          <w:kern w:val="36"/>
        </w:rPr>
      </w:pPr>
    </w:p>
    <w:p w:rsidR="00E979A8" w:rsidRDefault="00E979A8" w:rsidP="00E979A8">
      <w:pPr>
        <w:spacing w:after="0" w:line="288" w:lineRule="auto"/>
        <w:rPr>
          <w:rFonts w:ascii="Gill Sans MT" w:eastAsia="Times New Roman" w:hAnsi="Gill Sans MT"/>
          <w:bCs/>
          <w:color w:val="000000"/>
          <w:kern w:val="36"/>
        </w:rPr>
      </w:pPr>
      <w:r w:rsidRPr="00B35E01">
        <w:rPr>
          <w:rFonts w:ascii="Gill Sans MT" w:eastAsia="Times New Roman" w:hAnsi="Gill Sans MT"/>
          <w:bCs/>
          <w:color w:val="000000"/>
          <w:kern w:val="36"/>
        </w:rPr>
        <w:lastRenderedPageBreak/>
        <w:t xml:space="preserve">A number of internal and external factors affect the competiveness of Ethiopia’s coffee export.The study, however, mainlyfocused on productivity of coffee farms and producers’ price. In terms of productivity, coffee farms in Ethiopia produce about the global average of 717 kilograms per hectare of coffee farm. But this is only one-third of the level of Vietnam’s and 25% less than the average amount produced on Brazilian coffee farms. Compared to their counterparts in other coffee growing countries, Ethiopian coffee growers are also not doingvery wellin terms of the share of the global coffee price that is actually paid to them. According to IOC producers’ price index for the last 25 years (which is measured against the average of the 2004, 2005 and 2006), the producers’ coffee price index for Ethiopia was only 113%, which is far lower than Vietnam’s 271%, Brazil’s 132% and Kenya’s 128%. In other words, compared to the average for 2004-2006, producers’ price index grew by only 13% as compared to the 171%, 32% and 28% of growth in Vietnam, Brazil and Kenya, respectively. This is in addition to the negative effect of any overvalued exchange rate in Ethiopia relative to the countries mentioned above. In general, Ethiopian coffee growers are far less competitive, especially in price but also in productivity, when compared to their counterparts in other major coffee exporting countries. </w:t>
      </w:r>
    </w:p>
    <w:p w:rsidR="00E979A8" w:rsidRPr="00B35E01" w:rsidRDefault="00E979A8" w:rsidP="00E979A8">
      <w:pPr>
        <w:spacing w:after="0" w:line="288" w:lineRule="auto"/>
        <w:rPr>
          <w:rFonts w:ascii="Gill Sans MT" w:eastAsia="Times New Roman" w:hAnsi="Gill Sans MT"/>
          <w:bCs/>
          <w:color w:val="000000"/>
          <w:kern w:val="36"/>
        </w:rPr>
      </w:pPr>
    </w:p>
    <w:p w:rsidR="00E979A8" w:rsidRPr="00B35E01" w:rsidRDefault="00E979A8" w:rsidP="00E979A8">
      <w:pPr>
        <w:spacing w:after="0" w:line="288" w:lineRule="auto"/>
        <w:rPr>
          <w:rFonts w:ascii="Gill Sans MT" w:hAnsi="Gill Sans MT"/>
        </w:rPr>
      </w:pPr>
      <w:r w:rsidRPr="00B35E01">
        <w:rPr>
          <w:rFonts w:ascii="Gill Sans MT" w:eastAsia="Times New Roman" w:hAnsi="Gill Sans MT"/>
          <w:bCs/>
          <w:color w:val="000000"/>
          <w:kern w:val="36"/>
        </w:rPr>
        <w:t>To sustain its comparative advantage in coffee production and export, Ethiopia should work to make its coffee sector globally competitive. In addition to issues discussed above, the anticipated adverse impact of climate change</w:t>
      </w:r>
      <w:r w:rsidRPr="00B35E01">
        <w:rPr>
          <w:rStyle w:val="FootnoteReference"/>
          <w:rFonts w:ascii="Gill Sans MT" w:hAnsi="Gill Sans MT"/>
          <w:bCs/>
          <w:color w:val="000000"/>
          <w:kern w:val="36"/>
        </w:rPr>
        <w:footnoteReference w:id="35"/>
      </w:r>
      <w:r w:rsidRPr="00B35E01">
        <w:rPr>
          <w:rFonts w:ascii="Gill Sans MT" w:eastAsia="Times New Roman" w:hAnsi="Gill Sans MT"/>
          <w:bCs/>
          <w:color w:val="000000"/>
          <w:kern w:val="36"/>
        </w:rPr>
        <w:t xml:space="preserve"> on coffee production in Ethiopia </w:t>
      </w:r>
      <w:r w:rsidRPr="00B35E01">
        <w:rPr>
          <w:rFonts w:ascii="Gill Sans MT" w:eastAsia="Times New Roman" w:hAnsi="Gill Sans MT"/>
          <w:bCs/>
          <w:color w:val="000000"/>
          <w:kern w:val="36"/>
        </w:rPr>
        <w:lastRenderedPageBreak/>
        <w:t xml:space="preserve">demands an urgent and comprehensive support to Ethiopian coffee growers and traders, especially to those who add value to green coffee destined for export. Ethiopian research and extension institutions should work to generate new coffee varieties/seeds/ that help coffee producers to enhance their productivity and minimize the adverse effect of climate change. Similarly, policy makers should work to make the coffee market more competitive (so that producers get a fair share of the global coffee price). </w:t>
      </w:r>
      <w:r w:rsidRPr="00B35E01">
        <w:rPr>
          <w:rFonts w:ascii="Gill Sans MT" w:hAnsi="Gill Sans MT"/>
        </w:rPr>
        <w:t>Value additionthrough roasting green coffee,among others, should be another area for Ethiopian coffee authorities to work on.</w:t>
      </w:r>
    </w:p>
    <w:p w:rsidR="00E979A8" w:rsidRDefault="00E979A8" w:rsidP="00E979A8">
      <w:pPr>
        <w:spacing w:after="0" w:line="288" w:lineRule="auto"/>
        <w:rPr>
          <w:rFonts w:ascii="Gill Sans MT" w:hAnsi="Gill Sans MT"/>
        </w:rPr>
      </w:pPr>
    </w:p>
    <w:p w:rsidR="00E979A8" w:rsidRPr="00524E68" w:rsidRDefault="00E979A8" w:rsidP="00E979A8">
      <w:pPr>
        <w:pStyle w:val="ListParagraph"/>
        <w:numPr>
          <w:ilvl w:val="0"/>
          <w:numId w:val="5"/>
        </w:numPr>
        <w:spacing w:after="0" w:line="288" w:lineRule="auto"/>
        <w:rPr>
          <w:rFonts w:ascii="Gill Sans MT" w:eastAsia="Times New Roman" w:hAnsi="Gill Sans MT"/>
          <w:b/>
          <w:bCs/>
          <w:color w:val="000000"/>
          <w:kern w:val="36"/>
        </w:rPr>
      </w:pPr>
      <w:r w:rsidRPr="00524E68">
        <w:rPr>
          <w:rFonts w:ascii="Gill Sans MT" w:eastAsia="Times New Roman" w:hAnsi="Gill Sans MT"/>
          <w:b/>
          <w:bCs/>
          <w:color w:val="000000"/>
          <w:kern w:val="36"/>
        </w:rPr>
        <w:t>Livestock and Meat</w:t>
      </w:r>
    </w:p>
    <w:p w:rsidR="00E979A8" w:rsidRDefault="00E979A8" w:rsidP="00E979A8">
      <w:pPr>
        <w:spacing w:after="0" w:line="288" w:lineRule="auto"/>
        <w:rPr>
          <w:rFonts w:ascii="Gill Sans MT" w:eastAsia="Times New Roman" w:hAnsi="Gill Sans MT"/>
          <w:bCs/>
          <w:color w:val="000000"/>
          <w:kern w:val="36"/>
        </w:rPr>
      </w:pPr>
      <w:r w:rsidRPr="00B35E01">
        <w:rPr>
          <w:rFonts w:ascii="Gill Sans MT" w:eastAsia="Times New Roman" w:hAnsi="Gill Sans MT"/>
          <w:bCs/>
          <w:color w:val="000000"/>
          <w:kern w:val="36"/>
        </w:rPr>
        <w:t>Ethiopia has also great comparative advantage in the export of livestock and livestock products because of its large and growing livestock population and its geographic proximity to major livestock importing countries.  Asinthe case of coffee productivity, livestock productivity in Ethiopia is low when compared to its competitors. The average meat carcass weight for cattle, goat, sheep and chicken in Ethiopia is 109 kg., 8.5 kg., 10 kg., and 800 grams, respectively. This is far lower than the global average as well as the average for Africa and East African countries</w:t>
      </w:r>
      <w:r>
        <w:rPr>
          <w:rFonts w:ascii="Gill Sans MT" w:eastAsia="Times New Roman" w:hAnsi="Gill Sans MT"/>
          <w:bCs/>
          <w:color w:val="000000"/>
          <w:kern w:val="36"/>
        </w:rPr>
        <w:t>.</w:t>
      </w:r>
    </w:p>
    <w:p w:rsidR="00E979A8" w:rsidRPr="00B35E01" w:rsidRDefault="00E979A8" w:rsidP="00E979A8">
      <w:pPr>
        <w:spacing w:after="0" w:line="288" w:lineRule="auto"/>
        <w:rPr>
          <w:rFonts w:ascii="Gill Sans MT" w:eastAsia="Times New Roman" w:hAnsi="Gill Sans MT"/>
          <w:bCs/>
          <w:color w:val="000000"/>
          <w:kern w:val="36"/>
        </w:rPr>
      </w:pPr>
    </w:p>
    <w:p w:rsidR="00E979A8" w:rsidRDefault="00E979A8" w:rsidP="00E979A8">
      <w:pPr>
        <w:spacing w:after="0" w:line="288" w:lineRule="auto"/>
        <w:rPr>
          <w:rFonts w:ascii="Gill Sans MT" w:hAnsi="Gill Sans MT"/>
        </w:rPr>
      </w:pPr>
      <w:r w:rsidRPr="00B35E01">
        <w:rPr>
          <w:rFonts w:ascii="Gill Sans MT" w:eastAsia="Times New Roman" w:hAnsi="Gill Sans MT"/>
          <w:bCs/>
          <w:color w:val="000000"/>
          <w:kern w:val="36"/>
        </w:rPr>
        <w:t xml:space="preserve">In terms of producers’ shares in export price, </w:t>
      </w:r>
      <w:r w:rsidRPr="00B35E01">
        <w:rPr>
          <w:rFonts w:ascii="Gill Sans MT" w:hAnsi="Gill Sans MT"/>
        </w:rPr>
        <w:t xml:space="preserve">the share of Ethiopian livestock producers is low and fluctuates widely. Livestock producers in NegelleandGenalle areas are reported to receive 50% to 60% of export price of livestock comingfromthese areas, </w:t>
      </w:r>
      <w:r w:rsidRPr="00B35E01">
        <w:rPr>
          <w:rFonts w:ascii="Gill Sans MT" w:hAnsi="Gill Sans MT"/>
        </w:rPr>
        <w:lastRenderedPageBreak/>
        <w:t>indicating the high disincentive effect of Ethiopia’s livestock export market.</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B35E01">
        <w:rPr>
          <w:rFonts w:ascii="Gill Sans MT" w:hAnsi="Gill Sans MT"/>
        </w:rPr>
        <w:t xml:space="preserve">In addition to such market-related factors, the Ethiopian livestock production system is characterized by its low enterprise/herd size and low input activity, which affect the potential the country has in livestock production and export. </w:t>
      </w:r>
    </w:p>
    <w:p w:rsidR="00E979A8" w:rsidRPr="00B35E01"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eastAsia="Times New Roman" w:hAnsi="Gill Sans MT"/>
          <w:color w:val="000000"/>
        </w:rPr>
      </w:pPr>
      <w:r w:rsidRPr="00B35E01">
        <w:rPr>
          <w:rFonts w:ascii="Gill Sans MT" w:hAnsi="Gill Sans MT"/>
        </w:rPr>
        <w:t xml:space="preserve">Though the surge in livestock supply over the past decade could be attributed to </w:t>
      </w:r>
      <w:r w:rsidRPr="00B35E01">
        <w:rPr>
          <w:rFonts w:ascii="Gill Sans MT" w:hAnsi="Gill Sans MT"/>
          <w:color w:val="000000"/>
        </w:rPr>
        <w:t xml:space="preserve">producers’ response to improved marketing infrastructures or government support for the livestock export sector, sustaining and improving this trend is very difficult under the production and marketing environment discussed above. </w:t>
      </w:r>
      <w:r w:rsidRPr="00B35E01">
        <w:rPr>
          <w:rFonts w:ascii="Gill Sans MT" w:eastAsia="Times New Roman" w:hAnsi="Gill Sans MT"/>
          <w:color w:val="000000"/>
        </w:rPr>
        <w:t>The government’s current hands-off approach that enables the sector to expand from a small trade to an extensive onethat delivers products to overseas markets seems inadequate.</w:t>
      </w:r>
    </w:p>
    <w:p w:rsidR="00E979A8"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hAnsi="Gill Sans MT"/>
        </w:rPr>
      </w:pPr>
      <w:r w:rsidRPr="00B35E01">
        <w:rPr>
          <w:rFonts w:ascii="Gill Sans MT" w:hAnsi="Gill Sans MT"/>
          <w:color w:val="000000"/>
        </w:rPr>
        <w:t xml:space="preserve">The sector demands a range of interventions to make it a competitive and dependable source for the </w:t>
      </w:r>
      <w:r w:rsidRPr="00B35E01">
        <w:rPr>
          <w:rFonts w:ascii="Gill Sans MT" w:hAnsi="Gill Sans MT"/>
        </w:rPr>
        <w:t>quality and quantity of products demanded by major global importers of livestock and livestock products. Potential interventions should be comprehensive and address critical factors at pre-production (especially feed, water and genetic factors), production (enterprise size, management, and input supply), and post-production (marketing, transport and processing).Theyshould also focus on potential areas and to scale up through a gradual learning approach. Albeit at different levels of emphasis, any intervention should aim to target the whole value chain and actors working at pre-production, production, and post-production stages.</w:t>
      </w:r>
    </w:p>
    <w:p w:rsidR="00E979A8" w:rsidRPr="00B35E01" w:rsidRDefault="00E979A8" w:rsidP="00E979A8">
      <w:pPr>
        <w:spacing w:after="0" w:line="288" w:lineRule="auto"/>
        <w:rPr>
          <w:rFonts w:ascii="Gill Sans MT" w:hAnsi="Gill Sans MT"/>
        </w:rPr>
      </w:pPr>
    </w:p>
    <w:p w:rsidR="00E979A8" w:rsidRPr="00524E68" w:rsidRDefault="00E979A8" w:rsidP="00E979A8">
      <w:pPr>
        <w:pStyle w:val="ListParagraph"/>
        <w:numPr>
          <w:ilvl w:val="0"/>
          <w:numId w:val="5"/>
        </w:numPr>
        <w:spacing w:after="0" w:line="288" w:lineRule="auto"/>
        <w:rPr>
          <w:rFonts w:ascii="Gill Sans MT" w:hAnsi="Gill Sans MT"/>
          <w:b/>
        </w:rPr>
      </w:pPr>
      <w:r w:rsidRPr="00524E68">
        <w:rPr>
          <w:rFonts w:ascii="Gill Sans MT" w:hAnsi="Gill Sans MT"/>
          <w:b/>
        </w:rPr>
        <w:lastRenderedPageBreak/>
        <w:t>Horticultural Products</w:t>
      </w:r>
    </w:p>
    <w:p w:rsidR="00E979A8" w:rsidRDefault="00E979A8" w:rsidP="00E979A8">
      <w:pPr>
        <w:spacing w:after="0" w:line="283" w:lineRule="auto"/>
        <w:rPr>
          <w:rFonts w:ascii="Gill Sans MT" w:hAnsi="Gill Sans MT"/>
        </w:rPr>
      </w:pPr>
      <w:r w:rsidRPr="00B35E01">
        <w:rPr>
          <w:rFonts w:ascii="Gill Sans MT" w:hAnsi="Gill Sans MT"/>
        </w:rPr>
        <w:t>Despite its recent stagnation, Ethiopia’s horticultural sector has grownvery fast since mid-2000. In 2015/16, the sector generated a little over 290 million USD, making it the fourth largest foreign currency earning product after coffee, oilseeds and gold. The performance of the sector is very low and has languished especially over recent years. As data from the Ethiopian Investment office indicates, Ethiopia utilizes only 11% of potential land suitable for horticultural crops. Compared to Kenya, where the horticultural sector generated</w:t>
      </w:r>
      <w:r>
        <w:rPr>
          <w:rFonts w:ascii="Gill Sans MT" w:hAnsi="Gill Sans MT"/>
        </w:rPr>
        <w:t xml:space="preserve">a </w:t>
      </w:r>
      <w:r w:rsidRPr="00B35E01">
        <w:rPr>
          <w:rFonts w:ascii="Gill Sans MT" w:hAnsi="Gill Sans MT"/>
        </w:rPr>
        <w:t>record revenue of close to a billion USD in 2016, Ethiopia’s earning in the same year wasfar less than a third of Kenya’s. The structure of Kenya’s horticultural sector is also a bit different from Ethiopia’s both in terms of the relatively large contribution of vegetables and fruits and also in terms of the amount of revenue small farmers earn from the sector.  Fruits and vegetables contributed less than 10% of the revenue from horticultural crops in Ethiopia, whereas the share in Kenya wasclose to 31%. Similarly, smallholder farmers have relatively greater participation in the Kenyan horticultural sector.</w:t>
      </w:r>
    </w:p>
    <w:p w:rsidR="00E979A8" w:rsidRPr="00B35E01" w:rsidRDefault="00E979A8" w:rsidP="00E979A8">
      <w:pPr>
        <w:spacing w:after="0" w:line="288" w:lineRule="auto"/>
        <w:rPr>
          <w:rFonts w:ascii="Gill Sans MT" w:hAnsi="Gill Sans MT"/>
        </w:rPr>
      </w:pPr>
      <w:r w:rsidRPr="00B35E01">
        <w:rPr>
          <w:rFonts w:ascii="Gill Sans MT" w:hAnsi="Gill Sans MT"/>
        </w:rPr>
        <w:t xml:space="preserve">The horticultural sector in general and the production and export of cut flower in particular have very unique roles in terms of employment generation and enhancing the real value of agricultural lands, issues which have becomeimportant in many rural areas of Ethiopia. A study by Daniel (2013), for instance, indicates that </w:t>
      </w:r>
      <w:r w:rsidRPr="00B35E01">
        <w:rPr>
          <w:rFonts w:ascii="Gill Sans MT" w:eastAsia="MS Mincho" w:hAnsi="Gill Sans MT"/>
          <w:color w:val="000000"/>
          <w:spacing w:val="1"/>
        </w:rPr>
        <w:t>the p</w:t>
      </w:r>
      <w:r w:rsidRPr="00B35E01">
        <w:rPr>
          <w:rFonts w:ascii="Gill Sans MT" w:eastAsia="MS Mincho" w:hAnsi="Gill Sans MT"/>
          <w:color w:val="000000"/>
          <w:spacing w:val="-3"/>
        </w:rPr>
        <w:t>r</w:t>
      </w:r>
      <w:r w:rsidRPr="00B35E01">
        <w:rPr>
          <w:rFonts w:ascii="Gill Sans MT" w:eastAsia="MS Mincho" w:hAnsi="Gill Sans MT"/>
          <w:color w:val="000000"/>
          <w:spacing w:val="5"/>
        </w:rPr>
        <w:t>o</w:t>
      </w:r>
      <w:r w:rsidRPr="00B35E01">
        <w:rPr>
          <w:rFonts w:ascii="Gill Sans MT" w:eastAsia="MS Mincho" w:hAnsi="Gill Sans MT"/>
          <w:color w:val="000000"/>
        </w:rPr>
        <w:t>du</w:t>
      </w:r>
      <w:r w:rsidRPr="00B35E01">
        <w:rPr>
          <w:rFonts w:ascii="Gill Sans MT" w:eastAsia="MS Mincho" w:hAnsi="Gill Sans MT"/>
          <w:color w:val="000000"/>
          <w:spacing w:val="-1"/>
        </w:rPr>
        <w:t>ction of</w:t>
      </w:r>
      <w:r w:rsidRPr="00B35E01">
        <w:rPr>
          <w:rFonts w:ascii="Gill Sans MT" w:eastAsia="MS Mincho" w:hAnsi="Gill Sans MT"/>
          <w:color w:val="000000"/>
        </w:rPr>
        <w:t xml:space="preserve"> h</w:t>
      </w:r>
      <w:r w:rsidRPr="00B35E01">
        <w:rPr>
          <w:rFonts w:ascii="Gill Sans MT" w:eastAsia="MS Mincho" w:hAnsi="Gill Sans MT"/>
          <w:color w:val="000000"/>
          <w:spacing w:val="-4"/>
        </w:rPr>
        <w:t>i</w:t>
      </w:r>
      <w:r w:rsidRPr="00B35E01">
        <w:rPr>
          <w:rFonts w:ascii="Gill Sans MT" w:eastAsia="MS Mincho" w:hAnsi="Gill Sans MT"/>
          <w:color w:val="000000"/>
          <w:spacing w:val="5"/>
        </w:rPr>
        <w:t>g</w:t>
      </w:r>
      <w:r w:rsidRPr="00B35E01">
        <w:rPr>
          <w:rFonts w:ascii="Gill Sans MT" w:eastAsia="MS Mincho" w:hAnsi="Gill Sans MT"/>
          <w:color w:val="000000"/>
        </w:rPr>
        <w:t>hv</w:t>
      </w:r>
      <w:r w:rsidRPr="00B35E01">
        <w:rPr>
          <w:rFonts w:ascii="Gill Sans MT" w:eastAsia="MS Mincho" w:hAnsi="Gill Sans MT"/>
          <w:color w:val="000000"/>
          <w:spacing w:val="4"/>
        </w:rPr>
        <w:t>a</w:t>
      </w:r>
      <w:r w:rsidRPr="00B35E01">
        <w:rPr>
          <w:rFonts w:ascii="Gill Sans MT" w:eastAsia="MS Mincho" w:hAnsi="Gill Sans MT"/>
          <w:color w:val="000000"/>
          <w:spacing w:val="-9"/>
        </w:rPr>
        <w:t>l</w:t>
      </w:r>
      <w:r w:rsidRPr="00B35E01">
        <w:rPr>
          <w:rFonts w:ascii="Gill Sans MT" w:eastAsia="MS Mincho" w:hAnsi="Gill Sans MT"/>
          <w:color w:val="000000"/>
          <w:spacing w:val="5"/>
        </w:rPr>
        <w:t>u</w:t>
      </w:r>
      <w:r w:rsidRPr="00B35E01">
        <w:rPr>
          <w:rFonts w:ascii="Gill Sans MT" w:eastAsia="MS Mincho" w:hAnsi="Gill Sans MT"/>
          <w:color w:val="000000"/>
        </w:rPr>
        <w:t>e</w:t>
      </w:r>
      <w:r w:rsidRPr="00B35E01">
        <w:rPr>
          <w:rFonts w:ascii="Gill Sans MT" w:eastAsia="MS Mincho" w:hAnsi="Gill Sans MT"/>
          <w:color w:val="000000"/>
          <w:spacing w:val="-1"/>
        </w:rPr>
        <w:t>e</w:t>
      </w:r>
      <w:r w:rsidRPr="00B35E01">
        <w:rPr>
          <w:rFonts w:ascii="Gill Sans MT" w:eastAsia="MS Mincho" w:hAnsi="Gill Sans MT"/>
          <w:color w:val="000000"/>
          <w:spacing w:val="-5"/>
        </w:rPr>
        <w:t>x</w:t>
      </w:r>
      <w:r w:rsidRPr="00B35E01">
        <w:rPr>
          <w:rFonts w:ascii="Gill Sans MT" w:eastAsia="MS Mincho" w:hAnsi="Gill Sans MT"/>
          <w:color w:val="000000"/>
        </w:rPr>
        <w:t>p</w:t>
      </w:r>
      <w:r w:rsidRPr="00B35E01">
        <w:rPr>
          <w:rFonts w:ascii="Gill Sans MT" w:eastAsia="MS Mincho" w:hAnsi="Gill Sans MT"/>
          <w:color w:val="000000"/>
          <w:spacing w:val="5"/>
        </w:rPr>
        <w:t>o</w:t>
      </w:r>
      <w:r w:rsidRPr="00B35E01">
        <w:rPr>
          <w:rFonts w:ascii="Gill Sans MT" w:eastAsia="MS Mincho" w:hAnsi="Gill Sans MT"/>
          <w:color w:val="000000"/>
          <w:spacing w:val="1"/>
        </w:rPr>
        <w:t>r</w:t>
      </w:r>
      <w:r w:rsidRPr="00B35E01">
        <w:rPr>
          <w:rFonts w:ascii="Gill Sans MT" w:eastAsia="MS Mincho" w:hAnsi="Gill Sans MT"/>
          <w:color w:val="000000"/>
        </w:rPr>
        <w:t>tp</w:t>
      </w:r>
      <w:r w:rsidRPr="00B35E01">
        <w:rPr>
          <w:rFonts w:ascii="Gill Sans MT" w:eastAsia="MS Mincho" w:hAnsi="Gill Sans MT"/>
          <w:color w:val="000000"/>
          <w:spacing w:val="-3"/>
        </w:rPr>
        <w:t>r</w:t>
      </w:r>
      <w:r w:rsidRPr="00B35E01">
        <w:rPr>
          <w:rFonts w:ascii="Gill Sans MT" w:eastAsia="MS Mincho" w:hAnsi="Gill Sans MT"/>
          <w:color w:val="000000"/>
          <w:spacing w:val="5"/>
        </w:rPr>
        <w:t>o</w:t>
      </w:r>
      <w:r w:rsidRPr="00B35E01">
        <w:rPr>
          <w:rFonts w:ascii="Gill Sans MT" w:eastAsia="MS Mincho" w:hAnsi="Gill Sans MT"/>
          <w:color w:val="000000"/>
        </w:rPr>
        <w:t>du</w:t>
      </w:r>
      <w:r w:rsidRPr="00B35E01">
        <w:rPr>
          <w:rFonts w:ascii="Gill Sans MT" w:eastAsia="MS Mincho" w:hAnsi="Gill Sans MT"/>
          <w:color w:val="000000"/>
          <w:spacing w:val="-6"/>
        </w:rPr>
        <w:t>c</w:t>
      </w:r>
      <w:r w:rsidRPr="00B35E01">
        <w:rPr>
          <w:rFonts w:ascii="Gill Sans MT" w:eastAsia="MS Mincho" w:hAnsi="Gill Sans MT"/>
          <w:color w:val="000000"/>
          <w:spacing w:val="5"/>
        </w:rPr>
        <w:t>t</w:t>
      </w:r>
      <w:r w:rsidRPr="00B35E01">
        <w:rPr>
          <w:rFonts w:ascii="Gill Sans MT" w:eastAsia="MS Mincho" w:hAnsi="Gill Sans MT"/>
          <w:color w:val="000000"/>
          <w:spacing w:val="-2"/>
        </w:rPr>
        <w:t>s</w:t>
      </w:r>
      <w:r w:rsidRPr="00B35E01">
        <w:rPr>
          <w:rFonts w:ascii="Gill Sans MT" w:eastAsia="MS Mincho" w:hAnsi="Gill Sans MT"/>
          <w:color w:val="000000"/>
        </w:rPr>
        <w:t>,</w:t>
      </w:r>
      <w:r w:rsidRPr="00B35E01">
        <w:rPr>
          <w:rFonts w:ascii="Gill Sans MT" w:eastAsia="MS Mincho" w:hAnsi="Gill Sans MT"/>
          <w:color w:val="000000"/>
          <w:spacing w:val="-2"/>
        </w:rPr>
        <w:t>s</w:t>
      </w:r>
      <w:r w:rsidRPr="00B35E01">
        <w:rPr>
          <w:rFonts w:ascii="Gill Sans MT" w:eastAsia="MS Mincho" w:hAnsi="Gill Sans MT"/>
          <w:color w:val="000000"/>
        </w:rPr>
        <w:t>u</w:t>
      </w:r>
      <w:r w:rsidRPr="00B35E01">
        <w:rPr>
          <w:rFonts w:ascii="Gill Sans MT" w:eastAsia="MS Mincho" w:hAnsi="Gill Sans MT"/>
          <w:color w:val="000000"/>
          <w:spacing w:val="-1"/>
        </w:rPr>
        <w:t>c</w:t>
      </w:r>
      <w:r w:rsidRPr="00B35E01">
        <w:rPr>
          <w:rFonts w:ascii="Gill Sans MT" w:eastAsia="MS Mincho" w:hAnsi="Gill Sans MT"/>
          <w:color w:val="000000"/>
        </w:rPr>
        <w:t>h</w:t>
      </w:r>
      <w:r w:rsidRPr="00B35E01">
        <w:rPr>
          <w:rFonts w:ascii="Gill Sans MT" w:eastAsia="MS Mincho" w:hAnsi="Gill Sans MT"/>
          <w:color w:val="000000"/>
          <w:spacing w:val="-1"/>
        </w:rPr>
        <w:t>a</w:t>
      </w:r>
      <w:r w:rsidRPr="00B35E01">
        <w:rPr>
          <w:rFonts w:ascii="Gill Sans MT" w:eastAsia="MS Mincho" w:hAnsi="Gill Sans MT"/>
          <w:color w:val="000000"/>
        </w:rPr>
        <w:t xml:space="preserve">s </w:t>
      </w:r>
      <w:r w:rsidRPr="00B35E01">
        <w:rPr>
          <w:rFonts w:ascii="Gill Sans MT" w:eastAsia="MS Mincho" w:hAnsi="Gill Sans MT"/>
          <w:color w:val="000000"/>
          <w:spacing w:val="-3"/>
        </w:rPr>
        <w:t>f</w:t>
      </w:r>
      <w:r w:rsidRPr="00B35E01">
        <w:rPr>
          <w:rFonts w:ascii="Gill Sans MT" w:eastAsia="MS Mincho" w:hAnsi="Gill Sans MT"/>
          <w:color w:val="000000"/>
          <w:spacing w:val="-9"/>
        </w:rPr>
        <w:t>l</w:t>
      </w:r>
      <w:r w:rsidRPr="00B35E01">
        <w:rPr>
          <w:rFonts w:ascii="Gill Sans MT" w:eastAsia="MS Mincho" w:hAnsi="Gill Sans MT"/>
          <w:color w:val="000000"/>
          <w:spacing w:val="5"/>
        </w:rPr>
        <w:t>o</w:t>
      </w:r>
      <w:r w:rsidRPr="00B35E01">
        <w:rPr>
          <w:rFonts w:ascii="Gill Sans MT" w:eastAsia="MS Mincho" w:hAnsi="Gill Sans MT"/>
          <w:color w:val="000000"/>
          <w:spacing w:val="4"/>
        </w:rPr>
        <w:t>w</w:t>
      </w:r>
      <w:r w:rsidRPr="00B35E01">
        <w:rPr>
          <w:rFonts w:ascii="Gill Sans MT" w:eastAsia="MS Mincho" w:hAnsi="Gill Sans MT"/>
          <w:color w:val="000000"/>
          <w:spacing w:val="-1"/>
        </w:rPr>
        <w:t>e</w:t>
      </w:r>
      <w:r w:rsidRPr="00B35E01">
        <w:rPr>
          <w:rFonts w:ascii="Gill Sans MT" w:eastAsia="MS Mincho" w:hAnsi="Gill Sans MT"/>
          <w:color w:val="000000"/>
          <w:spacing w:val="1"/>
        </w:rPr>
        <w:t>r</w:t>
      </w:r>
      <w:r w:rsidRPr="00B35E01">
        <w:rPr>
          <w:rFonts w:ascii="Gill Sans MT" w:eastAsia="MS Mincho" w:hAnsi="Gill Sans MT"/>
          <w:color w:val="000000"/>
          <w:spacing w:val="-2"/>
        </w:rPr>
        <w:t>s</w:t>
      </w:r>
      <w:r w:rsidRPr="00B35E01">
        <w:rPr>
          <w:rFonts w:ascii="Gill Sans MT" w:eastAsia="MS Mincho" w:hAnsi="Gill Sans MT"/>
          <w:color w:val="000000"/>
        </w:rPr>
        <w:t>,</w:t>
      </w:r>
      <w:r w:rsidRPr="00B35E01">
        <w:rPr>
          <w:rFonts w:ascii="Gill Sans MT" w:eastAsia="MS Mincho" w:hAnsi="Gill Sans MT"/>
          <w:color w:val="000000"/>
          <w:spacing w:val="-2"/>
        </w:rPr>
        <w:t>s</w:t>
      </w:r>
      <w:r w:rsidRPr="00B35E01">
        <w:rPr>
          <w:rFonts w:ascii="Gill Sans MT" w:eastAsia="MS Mincho" w:hAnsi="Gill Sans MT"/>
          <w:color w:val="000000"/>
        </w:rPr>
        <w:t>uppo</w:t>
      </w:r>
      <w:r w:rsidRPr="00B35E01">
        <w:rPr>
          <w:rFonts w:ascii="Gill Sans MT" w:eastAsia="MS Mincho" w:hAnsi="Gill Sans MT"/>
          <w:color w:val="000000"/>
          <w:spacing w:val="1"/>
        </w:rPr>
        <w:t>r</w:t>
      </w:r>
      <w:r w:rsidRPr="00B35E01">
        <w:rPr>
          <w:rFonts w:ascii="Gill Sans MT" w:eastAsia="MS Mincho" w:hAnsi="Gill Sans MT"/>
          <w:color w:val="000000"/>
          <w:spacing w:val="5"/>
        </w:rPr>
        <w:t>t</w:t>
      </w:r>
      <w:r w:rsidRPr="00B35E01">
        <w:rPr>
          <w:rFonts w:ascii="Gill Sans MT" w:eastAsia="MS Mincho" w:hAnsi="Gill Sans MT"/>
          <w:color w:val="000000"/>
        </w:rPr>
        <w:t>s</w:t>
      </w:r>
      <w:r w:rsidRPr="00B35E01">
        <w:rPr>
          <w:rFonts w:ascii="Gill Sans MT" w:eastAsia="MS Mincho" w:hAnsi="Gill Sans MT"/>
          <w:color w:val="000000"/>
          <w:spacing w:val="5"/>
        </w:rPr>
        <w:t>t</w:t>
      </w:r>
      <w:r w:rsidRPr="00B35E01">
        <w:rPr>
          <w:rFonts w:ascii="Gill Sans MT" w:eastAsia="MS Mincho" w:hAnsi="Gill Sans MT"/>
          <w:color w:val="000000"/>
          <w:spacing w:val="-5"/>
        </w:rPr>
        <w:t>h</w:t>
      </w:r>
      <w:r w:rsidRPr="00B35E01">
        <w:rPr>
          <w:rFonts w:ascii="Gill Sans MT" w:eastAsia="MS Mincho" w:hAnsi="Gill Sans MT"/>
          <w:color w:val="000000"/>
        </w:rPr>
        <w:t>e</w:t>
      </w:r>
      <w:r w:rsidRPr="00B35E01">
        <w:rPr>
          <w:rFonts w:ascii="Gill Sans MT" w:eastAsia="MS Mincho" w:hAnsi="Gill Sans MT"/>
          <w:color w:val="000000"/>
          <w:spacing w:val="4"/>
        </w:rPr>
        <w:t>e</w:t>
      </w:r>
      <w:r w:rsidRPr="00B35E01">
        <w:rPr>
          <w:rFonts w:ascii="Gill Sans MT" w:eastAsia="MS Mincho" w:hAnsi="Gill Sans MT"/>
          <w:color w:val="000000"/>
          <w:spacing w:val="-9"/>
        </w:rPr>
        <w:t>m</w:t>
      </w:r>
      <w:r w:rsidRPr="00B35E01">
        <w:rPr>
          <w:rFonts w:ascii="Gill Sans MT" w:eastAsia="MS Mincho" w:hAnsi="Gill Sans MT"/>
          <w:color w:val="000000"/>
          <w:spacing w:val="5"/>
        </w:rPr>
        <w:t>p</w:t>
      </w:r>
      <w:r w:rsidRPr="00B35E01">
        <w:rPr>
          <w:rFonts w:ascii="Gill Sans MT" w:eastAsia="MS Mincho" w:hAnsi="Gill Sans MT"/>
          <w:color w:val="000000"/>
          <w:spacing w:val="-9"/>
        </w:rPr>
        <w:t>l</w:t>
      </w:r>
      <w:r w:rsidRPr="00B35E01">
        <w:rPr>
          <w:rFonts w:ascii="Gill Sans MT" w:eastAsia="MS Mincho" w:hAnsi="Gill Sans MT"/>
          <w:color w:val="000000"/>
          <w:spacing w:val="9"/>
        </w:rPr>
        <w:t>o</w:t>
      </w:r>
      <w:r w:rsidRPr="00B35E01">
        <w:rPr>
          <w:rFonts w:ascii="Gill Sans MT" w:eastAsia="MS Mincho" w:hAnsi="Gill Sans MT"/>
          <w:color w:val="000000"/>
        </w:rPr>
        <w:t>y</w:t>
      </w:r>
      <w:r w:rsidRPr="00B35E01">
        <w:rPr>
          <w:rFonts w:ascii="Gill Sans MT" w:eastAsia="MS Mincho" w:hAnsi="Gill Sans MT"/>
          <w:color w:val="000000"/>
          <w:spacing w:val="-4"/>
        </w:rPr>
        <w:t>m</w:t>
      </w:r>
      <w:r w:rsidRPr="00B35E01">
        <w:rPr>
          <w:rFonts w:ascii="Gill Sans MT" w:eastAsia="MS Mincho" w:hAnsi="Gill Sans MT"/>
          <w:color w:val="000000"/>
          <w:spacing w:val="4"/>
        </w:rPr>
        <w:t>e</w:t>
      </w:r>
      <w:r w:rsidRPr="00B35E01">
        <w:rPr>
          <w:rFonts w:ascii="Gill Sans MT" w:eastAsia="MS Mincho" w:hAnsi="Gill Sans MT"/>
          <w:color w:val="000000"/>
          <w:spacing w:val="-5"/>
        </w:rPr>
        <w:t>n</w:t>
      </w:r>
      <w:r w:rsidRPr="00B35E01">
        <w:rPr>
          <w:rFonts w:ascii="Gill Sans MT" w:eastAsia="MS Mincho" w:hAnsi="Gill Sans MT"/>
          <w:color w:val="000000"/>
        </w:rPr>
        <w:t>t</w:t>
      </w:r>
      <w:r w:rsidRPr="00B35E01">
        <w:rPr>
          <w:rFonts w:ascii="Gill Sans MT" w:eastAsia="MS Mincho" w:hAnsi="Gill Sans MT"/>
          <w:color w:val="000000"/>
          <w:spacing w:val="5"/>
        </w:rPr>
        <w:t>o</w:t>
      </w:r>
      <w:r w:rsidRPr="00B35E01">
        <w:rPr>
          <w:rFonts w:ascii="Gill Sans MT" w:eastAsia="MS Mincho" w:hAnsi="Gill Sans MT"/>
          <w:color w:val="000000"/>
        </w:rPr>
        <w:t>f</w:t>
      </w:r>
      <w:r w:rsidRPr="00B35E01">
        <w:rPr>
          <w:rFonts w:ascii="Gill Sans MT" w:eastAsia="MS Mincho" w:hAnsi="Gill Sans MT"/>
          <w:color w:val="000000"/>
          <w:spacing w:val="-4"/>
        </w:rPr>
        <w:t>m</w:t>
      </w:r>
      <w:r w:rsidRPr="00B35E01">
        <w:rPr>
          <w:rFonts w:ascii="Gill Sans MT" w:eastAsia="MS Mincho" w:hAnsi="Gill Sans MT"/>
          <w:color w:val="000000"/>
          <w:spacing w:val="4"/>
        </w:rPr>
        <w:t>a</w:t>
      </w:r>
      <w:r w:rsidRPr="00B35E01">
        <w:rPr>
          <w:rFonts w:ascii="Gill Sans MT" w:eastAsia="MS Mincho" w:hAnsi="Gill Sans MT"/>
          <w:color w:val="000000"/>
        </w:rPr>
        <w:t>nyp</w:t>
      </w:r>
      <w:r w:rsidRPr="00B35E01">
        <w:rPr>
          <w:rFonts w:ascii="Gill Sans MT" w:eastAsia="MS Mincho" w:hAnsi="Gill Sans MT"/>
          <w:color w:val="000000"/>
          <w:spacing w:val="-1"/>
        </w:rPr>
        <w:t>e</w:t>
      </w:r>
      <w:r w:rsidRPr="00B35E01">
        <w:rPr>
          <w:rFonts w:ascii="Gill Sans MT" w:eastAsia="MS Mincho" w:hAnsi="Gill Sans MT"/>
          <w:color w:val="000000"/>
          <w:spacing w:val="5"/>
        </w:rPr>
        <w:t>op</w:t>
      </w:r>
      <w:r w:rsidRPr="00B35E01">
        <w:rPr>
          <w:rFonts w:ascii="Gill Sans MT" w:eastAsia="MS Mincho" w:hAnsi="Gill Sans MT"/>
          <w:color w:val="000000"/>
          <w:spacing w:val="-9"/>
        </w:rPr>
        <w:t>l</w:t>
      </w:r>
      <w:r w:rsidRPr="00B35E01">
        <w:rPr>
          <w:rFonts w:ascii="Gill Sans MT" w:eastAsia="MS Mincho" w:hAnsi="Gill Sans MT"/>
          <w:color w:val="000000"/>
          <w:spacing w:val="-1"/>
        </w:rPr>
        <w:t>e</w:t>
      </w:r>
      <w:r w:rsidRPr="00B35E01">
        <w:rPr>
          <w:rFonts w:ascii="Gill Sans MT" w:eastAsia="MS Mincho" w:hAnsi="Gill Sans MT"/>
          <w:color w:val="000000"/>
        </w:rPr>
        <w:t xml:space="preserve">: </w:t>
      </w:r>
      <w:r w:rsidRPr="00B35E01">
        <w:rPr>
          <w:rFonts w:ascii="Gill Sans MT" w:eastAsia="MS Mincho" w:hAnsi="Gill Sans MT"/>
          <w:color w:val="000000"/>
          <w:spacing w:val="-1"/>
        </w:rPr>
        <w:t>a</w:t>
      </w:r>
      <w:r w:rsidRPr="00B35E01">
        <w:rPr>
          <w:rFonts w:ascii="Gill Sans MT" w:eastAsia="MS Mincho" w:hAnsi="Gill Sans MT"/>
          <w:color w:val="000000"/>
        </w:rPr>
        <w:t>pp</w:t>
      </w:r>
      <w:r w:rsidRPr="00B35E01">
        <w:rPr>
          <w:rFonts w:ascii="Gill Sans MT" w:eastAsia="MS Mincho" w:hAnsi="Gill Sans MT"/>
          <w:color w:val="000000"/>
          <w:spacing w:val="1"/>
        </w:rPr>
        <w:t>r</w:t>
      </w:r>
      <w:r w:rsidRPr="00B35E01">
        <w:rPr>
          <w:rFonts w:ascii="Gill Sans MT" w:eastAsia="MS Mincho" w:hAnsi="Gill Sans MT"/>
          <w:color w:val="000000"/>
          <w:spacing w:val="5"/>
        </w:rPr>
        <w:t>o</w:t>
      </w:r>
      <w:r w:rsidRPr="00B35E01">
        <w:rPr>
          <w:rFonts w:ascii="Gill Sans MT" w:eastAsia="MS Mincho" w:hAnsi="Gill Sans MT"/>
          <w:color w:val="000000"/>
        </w:rPr>
        <w:t>x</w:t>
      </w:r>
      <w:r w:rsidRPr="00B35E01">
        <w:rPr>
          <w:rFonts w:ascii="Gill Sans MT" w:eastAsia="MS Mincho" w:hAnsi="Gill Sans MT"/>
          <w:color w:val="000000"/>
          <w:spacing w:val="-4"/>
        </w:rPr>
        <w:t>im</w:t>
      </w:r>
      <w:r w:rsidRPr="00B35E01">
        <w:rPr>
          <w:rFonts w:ascii="Gill Sans MT" w:eastAsia="MS Mincho" w:hAnsi="Gill Sans MT"/>
          <w:color w:val="000000"/>
          <w:spacing w:val="-1"/>
        </w:rPr>
        <w:t>a</w:t>
      </w:r>
      <w:r w:rsidRPr="00B35E01">
        <w:rPr>
          <w:rFonts w:ascii="Gill Sans MT" w:eastAsia="MS Mincho" w:hAnsi="Gill Sans MT"/>
          <w:color w:val="000000"/>
          <w:spacing w:val="5"/>
        </w:rPr>
        <w:t>t</w:t>
      </w:r>
      <w:r w:rsidRPr="00B35E01">
        <w:rPr>
          <w:rFonts w:ascii="Gill Sans MT" w:eastAsia="MS Mincho" w:hAnsi="Gill Sans MT"/>
          <w:color w:val="000000"/>
          <w:spacing w:val="4"/>
        </w:rPr>
        <w:t>e</w:t>
      </w:r>
      <w:r w:rsidRPr="00B35E01">
        <w:rPr>
          <w:rFonts w:ascii="Gill Sans MT" w:eastAsia="MS Mincho" w:hAnsi="Gill Sans MT"/>
          <w:color w:val="000000"/>
          <w:spacing w:val="-4"/>
        </w:rPr>
        <w:t>l</w:t>
      </w:r>
      <w:r w:rsidRPr="00B35E01">
        <w:rPr>
          <w:rFonts w:ascii="Gill Sans MT" w:eastAsia="MS Mincho" w:hAnsi="Gill Sans MT"/>
          <w:color w:val="000000"/>
        </w:rPr>
        <w:t>y25</w:t>
      </w:r>
      <w:r w:rsidRPr="00B35E01">
        <w:rPr>
          <w:rFonts w:ascii="Gill Sans MT" w:eastAsia="MS Mincho" w:hAnsi="Gill Sans MT"/>
          <w:color w:val="000000"/>
          <w:spacing w:val="4"/>
        </w:rPr>
        <w:t>e</w:t>
      </w:r>
      <w:r w:rsidRPr="00B35E01">
        <w:rPr>
          <w:rFonts w:ascii="Gill Sans MT" w:eastAsia="MS Mincho" w:hAnsi="Gill Sans MT"/>
          <w:color w:val="000000"/>
          <w:spacing w:val="-4"/>
        </w:rPr>
        <w:t>m</w:t>
      </w:r>
      <w:r w:rsidRPr="00B35E01">
        <w:rPr>
          <w:rFonts w:ascii="Gill Sans MT" w:eastAsia="MS Mincho" w:hAnsi="Gill Sans MT"/>
          <w:color w:val="000000"/>
          <w:spacing w:val="5"/>
        </w:rPr>
        <w:t>p</w:t>
      </w:r>
      <w:r w:rsidRPr="00B35E01">
        <w:rPr>
          <w:rFonts w:ascii="Gill Sans MT" w:eastAsia="MS Mincho" w:hAnsi="Gill Sans MT"/>
          <w:color w:val="000000"/>
          <w:spacing w:val="-9"/>
        </w:rPr>
        <w:t>l</w:t>
      </w:r>
      <w:r w:rsidRPr="00B35E01">
        <w:rPr>
          <w:rFonts w:ascii="Gill Sans MT" w:eastAsia="MS Mincho" w:hAnsi="Gill Sans MT"/>
          <w:color w:val="000000"/>
          <w:spacing w:val="9"/>
        </w:rPr>
        <w:t>o</w:t>
      </w:r>
      <w:r w:rsidRPr="00B35E01">
        <w:rPr>
          <w:rFonts w:ascii="Gill Sans MT" w:eastAsia="MS Mincho" w:hAnsi="Gill Sans MT"/>
          <w:color w:val="000000"/>
          <w:spacing w:val="-5"/>
        </w:rPr>
        <w:t>y</w:t>
      </w:r>
      <w:r w:rsidRPr="00B35E01">
        <w:rPr>
          <w:rFonts w:ascii="Gill Sans MT" w:eastAsia="MS Mincho" w:hAnsi="Gill Sans MT"/>
          <w:color w:val="000000"/>
          <w:spacing w:val="-1"/>
        </w:rPr>
        <w:t>e</w:t>
      </w:r>
      <w:r w:rsidRPr="00B35E01">
        <w:rPr>
          <w:rFonts w:ascii="Gill Sans MT" w:eastAsia="MS Mincho" w:hAnsi="Gill Sans MT"/>
          <w:color w:val="000000"/>
          <w:spacing w:val="4"/>
        </w:rPr>
        <w:t>e</w:t>
      </w:r>
      <w:r w:rsidRPr="00B35E01">
        <w:rPr>
          <w:rFonts w:ascii="Gill Sans MT" w:eastAsia="MS Mincho" w:hAnsi="Gill Sans MT"/>
          <w:color w:val="000000"/>
        </w:rPr>
        <w:t>s p</w:t>
      </w:r>
      <w:r w:rsidRPr="00B35E01">
        <w:rPr>
          <w:rFonts w:ascii="Gill Sans MT" w:eastAsia="MS Mincho" w:hAnsi="Gill Sans MT"/>
          <w:color w:val="000000"/>
          <w:spacing w:val="-1"/>
        </w:rPr>
        <w:t>e</w:t>
      </w:r>
      <w:r w:rsidRPr="00B35E01">
        <w:rPr>
          <w:rFonts w:ascii="Gill Sans MT" w:eastAsia="MS Mincho" w:hAnsi="Gill Sans MT"/>
          <w:color w:val="000000"/>
        </w:rPr>
        <w:t>r</w:t>
      </w:r>
      <w:r w:rsidRPr="00B35E01">
        <w:rPr>
          <w:rFonts w:ascii="Gill Sans MT" w:eastAsia="MS Mincho" w:hAnsi="Gill Sans MT"/>
          <w:color w:val="000000"/>
          <w:spacing w:val="-5"/>
        </w:rPr>
        <w:t>h</w:t>
      </w:r>
      <w:r w:rsidRPr="00B35E01">
        <w:rPr>
          <w:rFonts w:ascii="Gill Sans MT" w:eastAsia="MS Mincho" w:hAnsi="Gill Sans MT"/>
          <w:color w:val="000000"/>
          <w:spacing w:val="-1"/>
        </w:rPr>
        <w:t>a</w:t>
      </w:r>
      <w:r w:rsidRPr="00B35E01">
        <w:rPr>
          <w:rFonts w:ascii="Gill Sans MT" w:eastAsia="MS Mincho" w:hAnsi="Gill Sans MT"/>
          <w:color w:val="000000"/>
        </w:rPr>
        <w:t>.</w:t>
      </w:r>
      <w:r w:rsidRPr="00B35E01">
        <w:rPr>
          <w:rFonts w:ascii="Gill Sans MT" w:eastAsia="MS Mincho" w:hAnsi="Gill Sans MT"/>
          <w:color w:val="000000"/>
          <w:spacing w:val="-4"/>
        </w:rPr>
        <w:t>F</w:t>
      </w:r>
      <w:r w:rsidRPr="00B35E01">
        <w:rPr>
          <w:rFonts w:ascii="Gill Sans MT" w:eastAsia="MS Mincho" w:hAnsi="Gill Sans MT"/>
          <w:color w:val="000000"/>
        </w:rPr>
        <w:t>u</w:t>
      </w:r>
      <w:r w:rsidRPr="00B35E01">
        <w:rPr>
          <w:rFonts w:ascii="Gill Sans MT" w:eastAsia="MS Mincho" w:hAnsi="Gill Sans MT"/>
          <w:color w:val="000000"/>
          <w:spacing w:val="1"/>
        </w:rPr>
        <w:t>r</w:t>
      </w:r>
      <w:r w:rsidRPr="00B35E01">
        <w:rPr>
          <w:rFonts w:ascii="Gill Sans MT" w:eastAsia="MS Mincho" w:hAnsi="Gill Sans MT"/>
          <w:color w:val="000000"/>
          <w:spacing w:val="5"/>
        </w:rPr>
        <w:t>t</w:t>
      </w:r>
      <w:r w:rsidRPr="00B35E01">
        <w:rPr>
          <w:rFonts w:ascii="Gill Sans MT" w:eastAsia="MS Mincho" w:hAnsi="Gill Sans MT"/>
          <w:color w:val="000000"/>
          <w:spacing w:val="-5"/>
        </w:rPr>
        <w:t>h</w:t>
      </w:r>
      <w:r w:rsidRPr="00B35E01">
        <w:rPr>
          <w:rFonts w:ascii="Gill Sans MT" w:eastAsia="MS Mincho" w:hAnsi="Gill Sans MT"/>
          <w:color w:val="000000"/>
          <w:spacing w:val="-1"/>
        </w:rPr>
        <w:t>e</w:t>
      </w:r>
      <w:r w:rsidRPr="00B35E01">
        <w:rPr>
          <w:rFonts w:ascii="Gill Sans MT" w:eastAsia="MS Mincho" w:hAnsi="Gill Sans MT"/>
          <w:color w:val="000000"/>
          <w:spacing w:val="6"/>
        </w:rPr>
        <w:t>r</w:t>
      </w:r>
      <w:r w:rsidRPr="00B35E01">
        <w:rPr>
          <w:rFonts w:ascii="Gill Sans MT" w:eastAsia="MS Mincho" w:hAnsi="Gill Sans MT"/>
          <w:color w:val="000000"/>
          <w:spacing w:val="-9"/>
        </w:rPr>
        <w:t>m</w:t>
      </w:r>
      <w:r w:rsidRPr="00B35E01">
        <w:rPr>
          <w:rFonts w:ascii="Gill Sans MT" w:eastAsia="MS Mincho" w:hAnsi="Gill Sans MT"/>
          <w:color w:val="000000"/>
          <w:spacing w:val="5"/>
        </w:rPr>
        <w:t>o</w:t>
      </w:r>
      <w:r w:rsidRPr="00B35E01">
        <w:rPr>
          <w:rFonts w:ascii="Gill Sans MT" w:eastAsia="MS Mincho" w:hAnsi="Gill Sans MT"/>
          <w:color w:val="000000"/>
          <w:spacing w:val="1"/>
        </w:rPr>
        <w:t>r</w:t>
      </w:r>
      <w:r w:rsidRPr="00B35E01">
        <w:rPr>
          <w:rFonts w:ascii="Gill Sans MT" w:eastAsia="MS Mincho" w:hAnsi="Gill Sans MT"/>
          <w:color w:val="000000"/>
          <w:spacing w:val="-1"/>
        </w:rPr>
        <w:t>e</w:t>
      </w:r>
      <w:r w:rsidRPr="00B35E01">
        <w:rPr>
          <w:rFonts w:ascii="Gill Sans MT" w:eastAsia="MS Mincho" w:hAnsi="Gill Sans MT"/>
          <w:color w:val="000000"/>
        </w:rPr>
        <w:t>,</w:t>
      </w:r>
      <w:r w:rsidRPr="00B35E01">
        <w:rPr>
          <w:rFonts w:ascii="Gill Sans MT" w:eastAsia="MS Mincho" w:hAnsi="Gill Sans MT"/>
          <w:color w:val="000000"/>
          <w:spacing w:val="5"/>
        </w:rPr>
        <w:t>t</w:t>
      </w:r>
      <w:r w:rsidRPr="00B35E01">
        <w:rPr>
          <w:rFonts w:ascii="Gill Sans MT" w:eastAsia="MS Mincho" w:hAnsi="Gill Sans MT"/>
          <w:color w:val="000000"/>
          <w:spacing w:val="-5"/>
        </w:rPr>
        <w:t>h</w:t>
      </w:r>
      <w:r w:rsidRPr="00B35E01">
        <w:rPr>
          <w:rFonts w:ascii="Gill Sans MT" w:eastAsia="MS Mincho" w:hAnsi="Gill Sans MT"/>
          <w:color w:val="000000"/>
        </w:rPr>
        <w:t>e</w:t>
      </w:r>
      <w:r w:rsidRPr="00B35E01">
        <w:rPr>
          <w:rFonts w:ascii="Gill Sans MT" w:eastAsia="MS Mincho" w:hAnsi="Gill Sans MT"/>
          <w:color w:val="000000"/>
          <w:spacing w:val="-1"/>
        </w:rPr>
        <w:t>e</w:t>
      </w:r>
      <w:r w:rsidRPr="00B35E01">
        <w:rPr>
          <w:rFonts w:ascii="Gill Sans MT" w:eastAsia="MS Mincho" w:hAnsi="Gill Sans MT"/>
          <w:color w:val="000000"/>
          <w:spacing w:val="-5"/>
        </w:rPr>
        <w:t>x</w:t>
      </w:r>
      <w:r w:rsidRPr="00B35E01">
        <w:rPr>
          <w:rFonts w:ascii="Gill Sans MT" w:eastAsia="MS Mincho" w:hAnsi="Gill Sans MT"/>
          <w:color w:val="000000"/>
        </w:rPr>
        <w:t>p</w:t>
      </w:r>
      <w:r w:rsidRPr="00B35E01">
        <w:rPr>
          <w:rFonts w:ascii="Gill Sans MT" w:eastAsia="MS Mincho" w:hAnsi="Gill Sans MT"/>
          <w:color w:val="000000"/>
          <w:spacing w:val="5"/>
        </w:rPr>
        <w:t>o</w:t>
      </w:r>
      <w:r w:rsidRPr="00B35E01">
        <w:rPr>
          <w:rFonts w:ascii="Gill Sans MT" w:eastAsia="MS Mincho" w:hAnsi="Gill Sans MT"/>
          <w:color w:val="000000"/>
          <w:spacing w:val="-3"/>
        </w:rPr>
        <w:t>r</w:t>
      </w:r>
      <w:r w:rsidRPr="00B35E01">
        <w:rPr>
          <w:rFonts w:ascii="Gill Sans MT" w:eastAsia="MS Mincho" w:hAnsi="Gill Sans MT"/>
          <w:color w:val="000000"/>
        </w:rPr>
        <w:t>t</w:t>
      </w:r>
      <w:r w:rsidRPr="00B35E01">
        <w:rPr>
          <w:rFonts w:ascii="Gill Sans MT" w:eastAsia="MS Mincho" w:hAnsi="Gill Sans MT"/>
          <w:color w:val="000000"/>
          <w:spacing w:val="-5"/>
        </w:rPr>
        <w:t>v</w:t>
      </w:r>
      <w:r w:rsidRPr="00B35E01">
        <w:rPr>
          <w:rFonts w:ascii="Gill Sans MT" w:eastAsia="MS Mincho" w:hAnsi="Gill Sans MT"/>
          <w:color w:val="000000"/>
          <w:spacing w:val="4"/>
        </w:rPr>
        <w:t>a</w:t>
      </w:r>
      <w:r w:rsidRPr="00B35E01">
        <w:rPr>
          <w:rFonts w:ascii="Gill Sans MT" w:eastAsia="MS Mincho" w:hAnsi="Gill Sans MT"/>
          <w:color w:val="000000"/>
          <w:spacing w:val="-9"/>
        </w:rPr>
        <w:t>l</w:t>
      </w:r>
      <w:r w:rsidRPr="00B35E01">
        <w:rPr>
          <w:rFonts w:ascii="Gill Sans MT" w:eastAsia="MS Mincho" w:hAnsi="Gill Sans MT"/>
          <w:color w:val="000000"/>
          <w:spacing w:val="9"/>
        </w:rPr>
        <w:t>u</w:t>
      </w:r>
      <w:r w:rsidRPr="00B35E01">
        <w:rPr>
          <w:rFonts w:ascii="Gill Sans MT" w:eastAsia="MS Mincho" w:hAnsi="Gill Sans MT"/>
          <w:color w:val="000000"/>
        </w:rPr>
        <w:t>e</w:t>
      </w:r>
      <w:r w:rsidRPr="00B35E01">
        <w:rPr>
          <w:rFonts w:ascii="Gill Sans MT" w:eastAsia="MS Mincho" w:hAnsi="Gill Sans MT"/>
          <w:color w:val="000000"/>
          <w:spacing w:val="5"/>
        </w:rPr>
        <w:t>o</w:t>
      </w:r>
      <w:r w:rsidRPr="00B35E01">
        <w:rPr>
          <w:rFonts w:ascii="Gill Sans MT" w:eastAsia="MS Mincho" w:hAnsi="Gill Sans MT"/>
          <w:color w:val="000000"/>
        </w:rPr>
        <w:t>f1</w:t>
      </w:r>
      <w:r w:rsidRPr="00B35E01">
        <w:rPr>
          <w:rFonts w:ascii="Gill Sans MT" w:eastAsia="MS Mincho" w:hAnsi="Gill Sans MT"/>
          <w:color w:val="000000"/>
          <w:spacing w:val="-5"/>
        </w:rPr>
        <w:t>h</w:t>
      </w:r>
      <w:r w:rsidRPr="00B35E01">
        <w:rPr>
          <w:rFonts w:ascii="Gill Sans MT" w:eastAsia="MS Mincho" w:hAnsi="Gill Sans MT"/>
          <w:color w:val="000000"/>
          <w:spacing w:val="4"/>
        </w:rPr>
        <w:t>e</w:t>
      </w:r>
      <w:r w:rsidRPr="00B35E01">
        <w:rPr>
          <w:rFonts w:ascii="Gill Sans MT" w:eastAsia="MS Mincho" w:hAnsi="Gill Sans MT"/>
          <w:color w:val="000000"/>
          <w:spacing w:val="-1"/>
        </w:rPr>
        <w:t>c</w:t>
      </w:r>
      <w:r w:rsidRPr="00B35E01">
        <w:rPr>
          <w:rFonts w:ascii="Gill Sans MT" w:eastAsia="MS Mincho" w:hAnsi="Gill Sans MT"/>
          <w:color w:val="000000"/>
          <w:spacing w:val="5"/>
        </w:rPr>
        <w:t>t</w:t>
      </w:r>
      <w:r w:rsidRPr="00B35E01">
        <w:rPr>
          <w:rFonts w:ascii="Gill Sans MT" w:eastAsia="MS Mincho" w:hAnsi="Gill Sans MT"/>
          <w:color w:val="000000"/>
          <w:spacing w:val="-1"/>
        </w:rPr>
        <w:t>a</w:t>
      </w:r>
      <w:r w:rsidRPr="00B35E01">
        <w:rPr>
          <w:rFonts w:ascii="Gill Sans MT" w:eastAsia="MS Mincho" w:hAnsi="Gill Sans MT"/>
          <w:color w:val="000000"/>
          <w:spacing w:val="1"/>
        </w:rPr>
        <w:t>r</w:t>
      </w:r>
      <w:r w:rsidRPr="00B35E01">
        <w:rPr>
          <w:rFonts w:ascii="Gill Sans MT" w:eastAsia="MS Mincho" w:hAnsi="Gill Sans MT"/>
          <w:color w:val="000000"/>
        </w:rPr>
        <w:t xml:space="preserve">e of </w:t>
      </w:r>
      <w:r w:rsidRPr="00B35E01">
        <w:rPr>
          <w:rFonts w:ascii="Gill Sans MT" w:eastAsia="MS Mincho" w:hAnsi="Gill Sans MT"/>
          <w:color w:val="000000"/>
          <w:spacing w:val="-3"/>
        </w:rPr>
        <w:t>r</w:t>
      </w:r>
      <w:r w:rsidRPr="00B35E01">
        <w:rPr>
          <w:rFonts w:ascii="Gill Sans MT" w:eastAsia="MS Mincho" w:hAnsi="Gill Sans MT"/>
          <w:color w:val="000000"/>
          <w:spacing w:val="5"/>
        </w:rPr>
        <w:t>o</w:t>
      </w:r>
      <w:r w:rsidRPr="00B35E01">
        <w:rPr>
          <w:rFonts w:ascii="Gill Sans MT" w:eastAsia="MS Mincho" w:hAnsi="Gill Sans MT"/>
          <w:color w:val="000000"/>
          <w:spacing w:val="-2"/>
        </w:rPr>
        <w:t>s</w:t>
      </w:r>
      <w:r w:rsidRPr="00B35E01">
        <w:rPr>
          <w:rFonts w:ascii="Gill Sans MT" w:eastAsia="MS Mincho" w:hAnsi="Gill Sans MT"/>
          <w:color w:val="000000"/>
          <w:spacing w:val="-1"/>
        </w:rPr>
        <w:t>e</w:t>
      </w:r>
      <w:r w:rsidRPr="00B35E01">
        <w:rPr>
          <w:rFonts w:ascii="Gill Sans MT" w:eastAsia="MS Mincho" w:hAnsi="Gill Sans MT"/>
          <w:color w:val="000000"/>
        </w:rPr>
        <w:t xml:space="preserve">s </w:t>
      </w:r>
      <w:r w:rsidRPr="00B35E01">
        <w:rPr>
          <w:rFonts w:ascii="Gill Sans MT" w:eastAsia="MS Mincho" w:hAnsi="Gill Sans MT"/>
          <w:color w:val="000000"/>
          <w:spacing w:val="-4"/>
        </w:rPr>
        <w:t>i</w:t>
      </w:r>
      <w:r w:rsidRPr="00B35E01">
        <w:rPr>
          <w:rFonts w:ascii="Gill Sans MT" w:eastAsia="MS Mincho" w:hAnsi="Gill Sans MT"/>
          <w:color w:val="000000"/>
        </w:rPr>
        <w:t>s</w:t>
      </w:r>
      <w:r w:rsidRPr="00B35E01">
        <w:rPr>
          <w:rFonts w:ascii="Gill Sans MT" w:eastAsia="MS Mincho" w:hAnsi="Gill Sans MT"/>
          <w:color w:val="000000"/>
          <w:spacing w:val="5"/>
        </w:rPr>
        <w:t xml:space="preserve"> also reported to generate </w:t>
      </w:r>
      <w:r w:rsidRPr="00B35E01">
        <w:rPr>
          <w:rFonts w:ascii="Gill Sans MT" w:eastAsia="MS Mincho" w:hAnsi="Gill Sans MT"/>
          <w:color w:val="000000"/>
        </w:rPr>
        <w:t>USD150</w:t>
      </w:r>
      <w:r w:rsidRPr="00B35E01">
        <w:rPr>
          <w:rFonts w:ascii="Gill Sans MT" w:eastAsia="MS Mincho" w:hAnsi="Gill Sans MT"/>
          <w:color w:val="000000"/>
          <w:spacing w:val="2"/>
        </w:rPr>
        <w:t>,</w:t>
      </w:r>
      <w:r w:rsidRPr="00B35E01">
        <w:rPr>
          <w:rFonts w:ascii="Gill Sans MT" w:eastAsia="MS Mincho" w:hAnsi="Gill Sans MT"/>
          <w:color w:val="000000"/>
        </w:rPr>
        <w:t>000,wh</w:t>
      </w:r>
      <w:r w:rsidRPr="00B35E01">
        <w:rPr>
          <w:rFonts w:ascii="Gill Sans MT" w:eastAsia="MS Mincho" w:hAnsi="Gill Sans MT"/>
          <w:color w:val="000000"/>
          <w:spacing w:val="-10"/>
        </w:rPr>
        <w:t>i</w:t>
      </w:r>
      <w:r w:rsidRPr="00B35E01">
        <w:rPr>
          <w:rFonts w:ascii="Gill Sans MT" w:eastAsia="MS Mincho" w:hAnsi="Gill Sans MT"/>
          <w:color w:val="000000"/>
          <w:spacing w:val="4"/>
        </w:rPr>
        <w:t>c</w:t>
      </w:r>
      <w:r w:rsidRPr="00B35E01">
        <w:rPr>
          <w:rFonts w:ascii="Gill Sans MT" w:eastAsia="MS Mincho" w:hAnsi="Gill Sans MT"/>
          <w:color w:val="000000"/>
        </w:rPr>
        <w:t>h</w:t>
      </w:r>
      <w:r w:rsidRPr="00B35E01">
        <w:rPr>
          <w:rFonts w:ascii="Gill Sans MT" w:eastAsia="MS Mincho" w:hAnsi="Gill Sans MT"/>
          <w:color w:val="000000"/>
          <w:spacing w:val="-4"/>
        </w:rPr>
        <w:t>i</w:t>
      </w:r>
      <w:r w:rsidRPr="00B35E01">
        <w:rPr>
          <w:rFonts w:ascii="Gill Sans MT" w:eastAsia="MS Mincho" w:hAnsi="Gill Sans MT"/>
          <w:color w:val="000000"/>
        </w:rPr>
        <w:t xml:space="preserve">s </w:t>
      </w:r>
      <w:r w:rsidRPr="00B35E01">
        <w:rPr>
          <w:rFonts w:ascii="Gill Sans MT" w:eastAsia="MS Mincho" w:hAnsi="Gill Sans MT"/>
          <w:color w:val="000000"/>
          <w:spacing w:val="-1"/>
        </w:rPr>
        <w:t>e</w:t>
      </w:r>
      <w:r w:rsidRPr="00B35E01">
        <w:rPr>
          <w:rFonts w:ascii="Gill Sans MT" w:eastAsia="MS Mincho" w:hAnsi="Gill Sans MT"/>
          <w:color w:val="000000"/>
        </w:rPr>
        <w:t>q</w:t>
      </w:r>
      <w:r w:rsidRPr="00B35E01">
        <w:rPr>
          <w:rFonts w:ascii="Gill Sans MT" w:eastAsia="MS Mincho" w:hAnsi="Gill Sans MT"/>
          <w:color w:val="000000"/>
          <w:spacing w:val="5"/>
        </w:rPr>
        <w:t>u</w:t>
      </w:r>
      <w:r w:rsidRPr="00B35E01">
        <w:rPr>
          <w:rFonts w:ascii="Gill Sans MT" w:eastAsia="MS Mincho" w:hAnsi="Gill Sans MT"/>
          <w:color w:val="000000"/>
          <w:spacing w:val="-4"/>
        </w:rPr>
        <w:t>i</w:t>
      </w:r>
      <w:r w:rsidRPr="00B35E01">
        <w:rPr>
          <w:rFonts w:ascii="Gill Sans MT" w:eastAsia="MS Mincho" w:hAnsi="Gill Sans MT"/>
          <w:color w:val="000000"/>
        </w:rPr>
        <w:t>v</w:t>
      </w:r>
      <w:r w:rsidRPr="00B35E01">
        <w:rPr>
          <w:rFonts w:ascii="Gill Sans MT" w:eastAsia="MS Mincho" w:hAnsi="Gill Sans MT"/>
          <w:color w:val="000000"/>
          <w:spacing w:val="4"/>
        </w:rPr>
        <w:t>a</w:t>
      </w:r>
      <w:r w:rsidRPr="00B35E01">
        <w:rPr>
          <w:rFonts w:ascii="Gill Sans MT" w:eastAsia="MS Mincho" w:hAnsi="Gill Sans MT"/>
          <w:color w:val="000000"/>
          <w:spacing w:val="-4"/>
        </w:rPr>
        <w:t>l</w:t>
      </w:r>
      <w:r w:rsidRPr="00B35E01">
        <w:rPr>
          <w:rFonts w:ascii="Gill Sans MT" w:eastAsia="MS Mincho" w:hAnsi="Gill Sans MT"/>
          <w:color w:val="000000"/>
          <w:spacing w:val="4"/>
        </w:rPr>
        <w:t>e</w:t>
      </w:r>
      <w:r w:rsidRPr="00B35E01">
        <w:rPr>
          <w:rFonts w:ascii="Gill Sans MT" w:eastAsia="MS Mincho" w:hAnsi="Gill Sans MT"/>
          <w:color w:val="000000"/>
          <w:spacing w:val="-5"/>
        </w:rPr>
        <w:t>n</w:t>
      </w:r>
      <w:r w:rsidRPr="00B35E01">
        <w:rPr>
          <w:rFonts w:ascii="Gill Sans MT" w:eastAsia="MS Mincho" w:hAnsi="Gill Sans MT"/>
          <w:color w:val="000000"/>
        </w:rPr>
        <w:t>tto1000t</w:t>
      </w:r>
      <w:r w:rsidRPr="00B35E01">
        <w:rPr>
          <w:rFonts w:ascii="Gill Sans MT" w:eastAsia="MS Mincho" w:hAnsi="Gill Sans MT"/>
          <w:color w:val="000000"/>
          <w:spacing w:val="5"/>
        </w:rPr>
        <w:t>o</w:t>
      </w:r>
      <w:r w:rsidRPr="00B35E01">
        <w:rPr>
          <w:rFonts w:ascii="Gill Sans MT" w:eastAsia="MS Mincho" w:hAnsi="Gill Sans MT"/>
          <w:color w:val="000000"/>
          <w:spacing w:val="-5"/>
        </w:rPr>
        <w:t>n</w:t>
      </w:r>
      <w:r w:rsidRPr="00B35E01">
        <w:rPr>
          <w:rFonts w:ascii="Gill Sans MT" w:eastAsia="MS Mincho" w:hAnsi="Gill Sans MT"/>
          <w:color w:val="000000"/>
        </w:rPr>
        <w:t xml:space="preserve">s </w:t>
      </w:r>
      <w:r w:rsidRPr="00B35E01">
        <w:rPr>
          <w:rFonts w:ascii="Gill Sans MT" w:eastAsia="MS Mincho" w:hAnsi="Gill Sans MT"/>
          <w:color w:val="000000"/>
          <w:spacing w:val="5"/>
        </w:rPr>
        <w:t>o</w:t>
      </w:r>
      <w:r w:rsidRPr="00B35E01">
        <w:rPr>
          <w:rFonts w:ascii="Gill Sans MT" w:eastAsia="MS Mincho" w:hAnsi="Gill Sans MT"/>
          <w:color w:val="000000"/>
        </w:rPr>
        <w:t>f</w:t>
      </w:r>
      <w:r w:rsidRPr="00B35E01">
        <w:rPr>
          <w:rFonts w:ascii="Gill Sans MT" w:eastAsia="MS Mincho" w:hAnsi="Gill Sans MT"/>
          <w:color w:val="000000"/>
          <w:spacing w:val="4"/>
        </w:rPr>
        <w:t>w</w:t>
      </w:r>
      <w:r w:rsidRPr="00B35E01">
        <w:rPr>
          <w:rFonts w:ascii="Gill Sans MT" w:eastAsia="MS Mincho" w:hAnsi="Gill Sans MT"/>
          <w:color w:val="000000"/>
          <w:spacing w:val="-5"/>
        </w:rPr>
        <w:t>h</w:t>
      </w:r>
      <w:r w:rsidRPr="00B35E01">
        <w:rPr>
          <w:rFonts w:ascii="Gill Sans MT" w:eastAsia="MS Mincho" w:hAnsi="Gill Sans MT"/>
          <w:color w:val="000000"/>
          <w:spacing w:val="-1"/>
        </w:rPr>
        <w:t>ea</w:t>
      </w:r>
      <w:r w:rsidRPr="00B35E01">
        <w:rPr>
          <w:rFonts w:ascii="Gill Sans MT" w:eastAsia="MS Mincho" w:hAnsi="Gill Sans MT"/>
          <w:color w:val="000000"/>
        </w:rPr>
        <w:t>t</w:t>
      </w:r>
      <w:r w:rsidRPr="00B35E01">
        <w:rPr>
          <w:rFonts w:ascii="Gill Sans MT" w:eastAsia="MS Mincho" w:hAnsi="Gill Sans MT"/>
          <w:color w:val="000000"/>
          <w:spacing w:val="5"/>
        </w:rPr>
        <w:t>o</w:t>
      </w:r>
      <w:r w:rsidRPr="00B35E01">
        <w:rPr>
          <w:rFonts w:ascii="Gill Sans MT" w:eastAsia="MS Mincho" w:hAnsi="Gill Sans MT"/>
          <w:color w:val="000000"/>
        </w:rPr>
        <w:t>rto600to700</w:t>
      </w:r>
      <w:r w:rsidRPr="00B35E01">
        <w:rPr>
          <w:rFonts w:ascii="Gill Sans MT" w:eastAsia="MS Mincho" w:hAnsi="Gill Sans MT"/>
          <w:color w:val="000000"/>
          <w:spacing w:val="-5"/>
        </w:rPr>
        <w:t>h</w:t>
      </w:r>
      <w:r w:rsidRPr="00B35E01">
        <w:rPr>
          <w:rFonts w:ascii="Gill Sans MT" w:eastAsia="MS Mincho" w:hAnsi="Gill Sans MT"/>
          <w:color w:val="000000"/>
        </w:rPr>
        <w:t>aof w</w:t>
      </w:r>
      <w:r w:rsidRPr="00B35E01">
        <w:rPr>
          <w:rFonts w:ascii="Gill Sans MT" w:eastAsia="MS Mincho" w:hAnsi="Gill Sans MT"/>
          <w:color w:val="000000"/>
          <w:spacing w:val="-5"/>
        </w:rPr>
        <w:t>h</w:t>
      </w:r>
      <w:r w:rsidRPr="00B35E01">
        <w:rPr>
          <w:rFonts w:ascii="Gill Sans MT" w:eastAsia="MS Mincho" w:hAnsi="Gill Sans MT"/>
          <w:color w:val="000000"/>
          <w:spacing w:val="-1"/>
        </w:rPr>
        <w:t>ea</w:t>
      </w:r>
      <w:r w:rsidRPr="00B35E01">
        <w:rPr>
          <w:rFonts w:ascii="Gill Sans MT" w:eastAsia="MS Mincho" w:hAnsi="Gill Sans MT"/>
          <w:color w:val="000000"/>
        </w:rPr>
        <w:t>t</w:t>
      </w:r>
      <w:r w:rsidRPr="00B35E01">
        <w:rPr>
          <w:rFonts w:ascii="Gill Sans MT" w:eastAsia="MS Mincho" w:hAnsi="Gill Sans MT"/>
          <w:color w:val="000000"/>
          <w:spacing w:val="-9"/>
        </w:rPr>
        <w:t>l</w:t>
      </w:r>
      <w:r w:rsidRPr="00B35E01">
        <w:rPr>
          <w:rFonts w:ascii="Gill Sans MT" w:eastAsia="MS Mincho" w:hAnsi="Gill Sans MT"/>
          <w:color w:val="000000"/>
          <w:spacing w:val="4"/>
        </w:rPr>
        <w:t>a</w:t>
      </w:r>
      <w:r w:rsidRPr="00B35E01">
        <w:rPr>
          <w:rFonts w:ascii="Gill Sans MT" w:eastAsia="MS Mincho" w:hAnsi="Gill Sans MT"/>
          <w:color w:val="000000"/>
          <w:spacing w:val="-5"/>
        </w:rPr>
        <w:t>n</w:t>
      </w:r>
      <w:r w:rsidRPr="00B35E01">
        <w:rPr>
          <w:rFonts w:ascii="Gill Sans MT" w:eastAsia="MS Mincho" w:hAnsi="Gill Sans MT"/>
          <w:color w:val="000000"/>
        </w:rPr>
        <w:t xml:space="preserve">d </w:t>
      </w:r>
      <w:r w:rsidRPr="00B35E01">
        <w:rPr>
          <w:rFonts w:ascii="Gill Sans MT" w:eastAsia="MS Mincho" w:hAnsi="Gill Sans MT"/>
          <w:color w:val="000000"/>
          <w:spacing w:val="-4"/>
        </w:rPr>
        <w:t>i</w:t>
      </w:r>
      <w:r w:rsidRPr="00B35E01">
        <w:rPr>
          <w:rFonts w:ascii="Gill Sans MT" w:eastAsia="MS Mincho" w:hAnsi="Gill Sans MT"/>
          <w:color w:val="000000"/>
        </w:rPr>
        <w:t>n</w:t>
      </w:r>
      <w:r w:rsidRPr="00B35E01">
        <w:rPr>
          <w:rFonts w:ascii="Gill Sans MT" w:eastAsia="MS Mincho" w:hAnsi="Gill Sans MT"/>
          <w:color w:val="000000"/>
          <w:spacing w:val="2"/>
        </w:rPr>
        <w:t>E</w:t>
      </w:r>
      <w:r w:rsidRPr="00B35E01">
        <w:rPr>
          <w:rFonts w:ascii="Gill Sans MT" w:eastAsia="MS Mincho" w:hAnsi="Gill Sans MT"/>
          <w:color w:val="000000"/>
          <w:spacing w:val="5"/>
        </w:rPr>
        <w:t>t</w:t>
      </w:r>
      <w:r w:rsidRPr="00B35E01">
        <w:rPr>
          <w:rFonts w:ascii="Gill Sans MT" w:eastAsia="MS Mincho" w:hAnsi="Gill Sans MT"/>
          <w:color w:val="000000"/>
        </w:rPr>
        <w:t>h</w:t>
      </w:r>
      <w:r w:rsidRPr="00B35E01">
        <w:rPr>
          <w:rFonts w:ascii="Gill Sans MT" w:eastAsia="MS Mincho" w:hAnsi="Gill Sans MT"/>
          <w:color w:val="000000"/>
          <w:spacing w:val="-9"/>
        </w:rPr>
        <w:t>i</w:t>
      </w:r>
      <w:r w:rsidRPr="00B35E01">
        <w:rPr>
          <w:rFonts w:ascii="Gill Sans MT" w:eastAsia="MS Mincho" w:hAnsi="Gill Sans MT"/>
          <w:color w:val="000000"/>
          <w:spacing w:val="5"/>
        </w:rPr>
        <w:t>op</w:t>
      </w:r>
      <w:r w:rsidRPr="00B35E01">
        <w:rPr>
          <w:rFonts w:ascii="Gill Sans MT" w:eastAsia="MS Mincho" w:hAnsi="Gill Sans MT"/>
          <w:color w:val="000000"/>
          <w:spacing w:val="-4"/>
        </w:rPr>
        <w:t>i</w:t>
      </w:r>
      <w:r w:rsidRPr="00B35E01">
        <w:rPr>
          <w:rFonts w:ascii="Gill Sans MT" w:eastAsia="MS Mincho" w:hAnsi="Gill Sans MT"/>
          <w:color w:val="000000"/>
          <w:spacing w:val="-1"/>
        </w:rPr>
        <w:t>a (Daniel, 2013)</w:t>
      </w:r>
      <w:r w:rsidRPr="00B35E01">
        <w:rPr>
          <w:rFonts w:ascii="Gill Sans MT" w:eastAsia="MS Mincho" w:hAnsi="Gill Sans MT"/>
          <w:color w:val="000000"/>
        </w:rPr>
        <w:t xml:space="preserve">. In </w:t>
      </w:r>
      <w:r w:rsidRPr="00B35E01">
        <w:rPr>
          <w:rFonts w:ascii="Gill Sans MT" w:eastAsia="MS Mincho" w:hAnsi="Gill Sans MT"/>
          <w:color w:val="000000"/>
        </w:rPr>
        <w:lastRenderedPageBreak/>
        <w:t>general, Ethiopia should revisit its policies and institutions to reverse the recently prematurely stagnated horticultural sector, and to put back the sector into a sustainable dynamic path.</w:t>
      </w:r>
    </w:p>
    <w:p w:rsidR="00E979A8" w:rsidRPr="00484280" w:rsidRDefault="00E979A8" w:rsidP="00E979A8">
      <w:pPr>
        <w:spacing w:after="0" w:line="288" w:lineRule="auto"/>
        <w:rPr>
          <w:rFonts w:ascii="Gill Sans MT" w:hAnsi="Gill Sans MT"/>
          <w:sz w:val="26"/>
        </w:rPr>
      </w:pPr>
    </w:p>
    <w:p w:rsidR="00E979A8" w:rsidRPr="00484280" w:rsidRDefault="00E979A8" w:rsidP="00E979A8">
      <w:pPr>
        <w:pStyle w:val="ListParagraph"/>
        <w:numPr>
          <w:ilvl w:val="1"/>
          <w:numId w:val="35"/>
        </w:numPr>
        <w:spacing w:after="0" w:line="288" w:lineRule="auto"/>
        <w:ind w:left="720"/>
        <w:outlineLvl w:val="1"/>
        <w:rPr>
          <w:rFonts w:ascii="Gill Sans MT" w:hAnsi="Gill Sans MT"/>
          <w:b/>
          <w:sz w:val="26"/>
        </w:rPr>
      </w:pPr>
      <w:bookmarkStart w:id="201" w:name="_Toc499715985"/>
      <w:r w:rsidRPr="00484280">
        <w:rPr>
          <w:rFonts w:ascii="Gill Sans MT" w:hAnsi="Gill Sans MT"/>
          <w:b/>
          <w:sz w:val="26"/>
        </w:rPr>
        <w:t>Recommendations</w:t>
      </w:r>
      <w:bookmarkEnd w:id="201"/>
    </w:p>
    <w:p w:rsidR="00E979A8" w:rsidRDefault="00E979A8" w:rsidP="00E979A8">
      <w:pPr>
        <w:spacing w:after="0" w:line="288" w:lineRule="auto"/>
        <w:rPr>
          <w:rFonts w:ascii="Gill Sans MT" w:eastAsia="Times New Roman" w:hAnsi="Gill Sans MT"/>
          <w:color w:val="000000"/>
        </w:rPr>
      </w:pPr>
    </w:p>
    <w:p w:rsidR="00E979A8" w:rsidRPr="00B35E01"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Ethiopian agriculture has received a great deal of attention over the past two decades. This has also contributed tothe rapid growth of exports, albeit its recent stagnation that has exposed underlying vulnerabilities in the country’s export structure (World Bank, 2014). The major factor behind this vulnerability is the limited number of export commodities that are dominated by unprocessed and undifferentiated agricultural products. Ethiopia, therefore, needs to diversify its export, both in terms of type of commodities and their form, which indicates the need to add value (to existing commodities) through processing and other value-addition activities.</w:t>
      </w:r>
    </w:p>
    <w:p w:rsidR="00E979A8" w:rsidRDefault="00E979A8" w:rsidP="00E979A8">
      <w:pPr>
        <w:spacing w:after="0" w:line="288" w:lineRule="auto"/>
        <w:rPr>
          <w:rFonts w:ascii="Gill Sans MT" w:eastAsia="Times New Roman" w:hAnsi="Gill Sans MT"/>
          <w:iCs/>
          <w:color w:val="000000"/>
        </w:rPr>
      </w:pPr>
      <w:r w:rsidRPr="00B35E01">
        <w:rPr>
          <w:rFonts w:ascii="Gill Sans MT" w:eastAsia="Times New Roman" w:hAnsi="Gill Sans MT"/>
          <w:color w:val="000000"/>
        </w:rPr>
        <w:t>More than “what” is being exported, it is the “how” that is hindering potential. </w:t>
      </w:r>
      <w:r w:rsidRPr="00B35E01">
        <w:rPr>
          <w:rFonts w:ascii="Gill Sans MT" w:eastAsia="Times New Roman" w:hAnsi="Gill Sans MT"/>
          <w:iCs/>
          <w:color w:val="000000"/>
        </w:rPr>
        <w:t>“There is scope for improving the quality of existing commodity exports, through basic value addition, such as coffee wet processing or roasting green coffee machine flaying of animal skins.”</w:t>
      </w:r>
      <w:r w:rsidRPr="00B35E01">
        <w:rPr>
          <w:rFonts w:ascii="Gill Sans MT" w:eastAsia="Times New Roman" w:hAnsi="Gill Sans MT"/>
          <w:color w:val="000000"/>
        </w:rPr>
        <w:t> Even in products with a revealed comparative advantage, little upgrading or branding has occurred to earn higher value per unit over time. “</w:t>
      </w:r>
      <w:r w:rsidRPr="00B35E01">
        <w:rPr>
          <w:rFonts w:ascii="Gill Sans MT" w:eastAsia="Times New Roman" w:hAnsi="Gill Sans MT"/>
          <w:iCs/>
          <w:color w:val="000000"/>
        </w:rPr>
        <w:t xml:space="preserve">By starting to compete forthe quality of existing commodity exports (and not just on price), Ethiopia can reduce sensitivity to volatile international prices, thereby supporting </w:t>
      </w:r>
      <w:r w:rsidRPr="00B35E01">
        <w:rPr>
          <w:rFonts w:ascii="Gill Sans MT" w:eastAsia="Times New Roman" w:hAnsi="Gill Sans MT"/>
          <w:iCs/>
          <w:color w:val="000000"/>
        </w:rPr>
        <w:lastRenderedPageBreak/>
        <w:t>the gradual shift of production and exports into agro-processing and light manufacturing</w:t>
      </w:r>
      <w:r w:rsidRPr="00B35E01">
        <w:rPr>
          <w:rStyle w:val="FootnoteReference"/>
          <w:rFonts w:ascii="Gill Sans MT" w:hAnsi="Gill Sans MT"/>
          <w:iCs/>
          <w:color w:val="000000"/>
        </w:rPr>
        <w:footnoteReference w:id="36"/>
      </w:r>
      <w:r w:rsidRPr="00B35E01">
        <w:rPr>
          <w:rFonts w:ascii="Gill Sans MT" w:eastAsia="Times New Roman" w:hAnsi="Gill Sans MT"/>
          <w:iCs/>
          <w:color w:val="000000"/>
        </w:rPr>
        <w:t>.</w:t>
      </w:r>
    </w:p>
    <w:p w:rsidR="00E979A8" w:rsidRPr="00B35E01" w:rsidRDefault="00E979A8" w:rsidP="00E979A8">
      <w:pPr>
        <w:spacing w:after="0" w:line="288" w:lineRule="auto"/>
        <w:rPr>
          <w:rFonts w:ascii="Gill Sans MT" w:eastAsia="Times New Roman" w:hAnsi="Gill Sans MT"/>
          <w:iCs/>
          <w:color w:val="000000"/>
        </w:rPr>
      </w:pPr>
    </w:p>
    <w:p w:rsidR="00E979A8"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 xml:space="preserve">Along with the need to increase value-addition, quality, and branding of exports, the study by the World Bank provides a number of recommendations that range from easing constraints related to reliable power supply, credit, and foreign exchange to redressing trade logistics and improving regulatory quality, including the implementation of a pro-competition legal framework. </w:t>
      </w:r>
      <w:r w:rsidRPr="00200432">
        <w:rPr>
          <w:rFonts w:ascii="Gill Sans MT" w:eastAsia="Times New Roman" w:hAnsi="Gill Sans MT"/>
          <w:color w:val="000000"/>
        </w:rPr>
        <w:t>While all these are important, a range of issues related to policies, institutions and support.</w:t>
      </w:r>
    </w:p>
    <w:p w:rsidR="00E979A8" w:rsidRPr="00B35E01" w:rsidRDefault="00E979A8" w:rsidP="00E979A8">
      <w:pPr>
        <w:spacing w:after="0" w:line="288" w:lineRule="auto"/>
        <w:rPr>
          <w:rFonts w:ascii="Gill Sans MT" w:eastAsia="Times New Roman" w:hAnsi="Gill Sans MT"/>
          <w:color w:val="000000"/>
        </w:rPr>
      </w:pPr>
    </w:p>
    <w:p w:rsidR="00E979A8"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 xml:space="preserve">While quality, diversification and trade logistics are important, stable and efficient institutions that have whole-heartedlydevoted their resources and expertise to these issues are more important, and to some,these institutions are the greatest chronic challenges for Ethiopia’s export as well as development. Ethiopian policy makers, for instance, reinstated the coffee and tea Ministry/Authority after 2 decades of undermining the need for an independent establishment for this sector. Similarly, the issue of land – access, land rental, market, and property rights – and the politics around it is very important but yet to be resolved fully, as the recent instability and destruction tosome private flower and other horticultural crop farms demonstrates. The issue of land (the clarity of the land law to all, enforcement of rights, privileges, and obligations of all parties including third parties like citizens in the surrounding areas, and </w:t>
      </w:r>
      <w:r w:rsidRPr="00B35E01">
        <w:rPr>
          <w:rFonts w:ascii="Gill Sans MT" w:eastAsia="Times New Roman" w:hAnsi="Gill Sans MT"/>
          <w:color w:val="000000"/>
        </w:rPr>
        <w:lastRenderedPageBreak/>
        <w:t>institutional capacity to resolveany potential disputes fairly and quickly) is very important as it affects entry of firms (domestic as well as foreign), their investment pattern (e.g. long term or not), capital intensity, as well as competition among potential investors</w:t>
      </w:r>
      <w:r w:rsidRPr="00B35E01">
        <w:rPr>
          <w:rStyle w:val="FootnoteReference"/>
          <w:rFonts w:ascii="Gill Sans MT" w:hAnsi="Gill Sans MT"/>
          <w:color w:val="000000"/>
        </w:rPr>
        <w:footnoteReference w:id="37"/>
      </w:r>
      <w:r w:rsidRPr="00B35E01">
        <w:rPr>
          <w:rFonts w:ascii="Gill Sans MT" w:eastAsia="Times New Roman" w:hAnsi="Gill Sans MT"/>
          <w:color w:val="000000"/>
        </w:rPr>
        <w:t xml:space="preserve">. </w:t>
      </w:r>
    </w:p>
    <w:p w:rsidR="00E979A8" w:rsidRPr="00B35E01" w:rsidRDefault="00E979A8" w:rsidP="00E979A8">
      <w:pPr>
        <w:spacing w:after="0" w:line="288" w:lineRule="auto"/>
        <w:rPr>
          <w:rFonts w:ascii="Gill Sans MT" w:eastAsia="Times New Roman" w:hAnsi="Gill Sans MT"/>
          <w:color w:val="000000"/>
        </w:rPr>
      </w:pPr>
      <w:bookmarkStart w:id="202" w:name="_GoBack"/>
      <w:bookmarkEnd w:id="202"/>
    </w:p>
    <w:p w:rsidR="00E979A8" w:rsidRPr="00B35E01" w:rsidRDefault="00E979A8" w:rsidP="00E979A8">
      <w:pPr>
        <w:spacing w:after="0" w:line="288" w:lineRule="auto"/>
        <w:rPr>
          <w:rFonts w:ascii="Gill Sans MT" w:eastAsia="Times New Roman" w:hAnsi="Gill Sans MT"/>
          <w:color w:val="000000"/>
        </w:rPr>
      </w:pPr>
      <w:r w:rsidRPr="00B35E01">
        <w:rPr>
          <w:rFonts w:ascii="Gill Sans MT" w:eastAsia="Times New Roman" w:hAnsi="Gill Sans MT"/>
          <w:color w:val="000000"/>
        </w:rPr>
        <w:t>Along with other types of concrete and strategic support in terms of credit, technology, and marketing, agricultural land (access, modality of getting access etc.) is also important in terms of motivating ‘model’ farmers (who are recognized and prized by Ethiopian policy makers over the past few years) to think and invest on long-term ventures and put their recent reported success on a sustainable and dynamic path, which, in turn, could contribute tostructural transformation of the rural economy.</w:t>
      </w:r>
    </w:p>
    <w:p w:rsidR="00E979A8" w:rsidRPr="00B35E01" w:rsidRDefault="00E979A8" w:rsidP="00E979A8">
      <w:pPr>
        <w:spacing w:after="0" w:line="288" w:lineRule="auto"/>
        <w:rPr>
          <w:rFonts w:ascii="Gill Sans MT" w:hAnsi="Gill Sans MT"/>
          <w:color w:val="000000"/>
        </w:rPr>
      </w:pPr>
    </w:p>
    <w:p w:rsidR="00E979A8" w:rsidRPr="00F42F9E" w:rsidRDefault="00E979A8" w:rsidP="00E979A8">
      <w:pPr>
        <w:spacing w:after="0" w:line="264" w:lineRule="auto"/>
        <w:rPr>
          <w:rFonts w:ascii="Gill Sans MT" w:hAnsi="Gill Sans MT" w:cs="Times New Roman"/>
          <w:b/>
          <w:caps/>
          <w:sz w:val="28"/>
          <w:szCs w:val="28"/>
          <w:lang w:val="en-GB"/>
        </w:rPr>
      </w:pPr>
    </w:p>
    <w:p w:rsidR="00E979A8" w:rsidRDefault="00E979A8" w:rsidP="00E979A8">
      <w:pPr>
        <w:spacing w:after="0" w:line="264" w:lineRule="auto"/>
        <w:rPr>
          <w:rFonts w:ascii="Gill Sans MT" w:hAnsi="Gill Sans MT" w:cs="Times New Roman"/>
          <w:b/>
          <w:caps/>
          <w:sz w:val="28"/>
          <w:szCs w:val="28"/>
          <w:lang w:val="en-GB"/>
        </w:rPr>
      </w:pPr>
    </w:p>
    <w:p w:rsidR="00E979A8" w:rsidRDefault="00E979A8" w:rsidP="00E979A8">
      <w:pPr>
        <w:spacing w:after="0" w:line="264" w:lineRule="auto"/>
        <w:rPr>
          <w:rFonts w:ascii="Gill Sans MT" w:hAnsi="Gill Sans MT" w:cs="Times New Roman"/>
          <w:b/>
          <w:caps/>
          <w:sz w:val="28"/>
          <w:szCs w:val="28"/>
          <w:lang w:val="en-GB"/>
        </w:rPr>
      </w:pPr>
    </w:p>
    <w:p w:rsidR="00E979A8" w:rsidRDefault="00E979A8" w:rsidP="00E979A8">
      <w:pPr>
        <w:spacing w:after="0" w:line="264" w:lineRule="auto"/>
        <w:rPr>
          <w:rFonts w:ascii="Gill Sans MT" w:hAnsi="Gill Sans MT" w:cs="Times New Roman"/>
          <w:b/>
          <w:caps/>
          <w:sz w:val="28"/>
          <w:szCs w:val="28"/>
          <w:lang w:val="en-GB"/>
        </w:rPr>
        <w:sectPr w:rsidR="00E979A8" w:rsidSect="00601E67">
          <w:pgSz w:w="8395" w:h="11909" w:code="11"/>
          <w:pgMar w:top="1138" w:right="1138" w:bottom="1138" w:left="1138" w:header="864" w:footer="720" w:gutter="0"/>
          <w:cols w:space="720"/>
          <w:noEndnote/>
        </w:sectPr>
      </w:pPr>
    </w:p>
    <w:p w:rsidR="00E979A8" w:rsidRPr="00804D1E" w:rsidRDefault="00E979A8" w:rsidP="00E979A8">
      <w:pPr>
        <w:spacing w:after="0" w:line="288" w:lineRule="auto"/>
        <w:jc w:val="center"/>
        <w:outlineLvl w:val="0"/>
        <w:rPr>
          <w:rFonts w:ascii="Gill Sans MT" w:hAnsi="Gill Sans MT"/>
          <w:b/>
          <w:sz w:val="32"/>
          <w:szCs w:val="32"/>
        </w:rPr>
      </w:pPr>
      <w:bookmarkStart w:id="203" w:name="_Toc499715986"/>
      <w:r w:rsidRPr="00804D1E">
        <w:rPr>
          <w:rFonts w:ascii="Gill Sans MT" w:hAnsi="Gill Sans MT"/>
          <w:b/>
          <w:sz w:val="32"/>
          <w:szCs w:val="32"/>
        </w:rPr>
        <w:lastRenderedPageBreak/>
        <w:t xml:space="preserve">Chapter </w:t>
      </w:r>
      <w:r>
        <w:rPr>
          <w:rFonts w:ascii="Gill Sans MT" w:hAnsi="Gill Sans MT"/>
          <w:b/>
          <w:sz w:val="32"/>
          <w:szCs w:val="32"/>
        </w:rPr>
        <w:t>VI</w:t>
      </w:r>
      <w:bookmarkEnd w:id="203"/>
    </w:p>
    <w:p w:rsidR="00E979A8" w:rsidRDefault="00E979A8" w:rsidP="00E979A8">
      <w:pPr>
        <w:spacing w:after="0" w:line="288" w:lineRule="auto"/>
        <w:jc w:val="center"/>
        <w:rPr>
          <w:rFonts w:ascii="Gill Sans MT" w:hAnsi="Gill Sans MT"/>
          <w:b/>
          <w:sz w:val="28"/>
          <w:szCs w:val="28"/>
        </w:rPr>
      </w:pPr>
    </w:p>
    <w:p w:rsidR="00E979A8" w:rsidRPr="00804D1E" w:rsidRDefault="00E979A8" w:rsidP="00E979A8">
      <w:pPr>
        <w:spacing w:after="0" w:line="288" w:lineRule="auto"/>
        <w:jc w:val="center"/>
        <w:outlineLvl w:val="0"/>
        <w:rPr>
          <w:rFonts w:ascii="Gill Sans MT" w:hAnsi="Gill Sans MT"/>
          <w:b/>
          <w:sz w:val="32"/>
          <w:szCs w:val="32"/>
        </w:rPr>
      </w:pPr>
      <w:bookmarkStart w:id="204" w:name="_Toc499715987"/>
      <w:r w:rsidRPr="00804D1E">
        <w:rPr>
          <w:rFonts w:ascii="Gill Sans MT" w:hAnsi="Gill Sans MT"/>
          <w:b/>
          <w:sz w:val="32"/>
          <w:szCs w:val="32"/>
        </w:rPr>
        <w:t>Manufactured Export: Strategies, Performances and Constraints</w:t>
      </w:r>
      <w:bookmarkEnd w:id="204"/>
    </w:p>
    <w:p w:rsidR="00E979A8" w:rsidRDefault="00E979A8" w:rsidP="00E979A8">
      <w:pPr>
        <w:pStyle w:val="ListParagraph"/>
        <w:spacing w:after="0" w:line="288" w:lineRule="auto"/>
        <w:rPr>
          <w:rFonts w:ascii="Gill Sans MT" w:hAnsi="Gill Sans MT"/>
        </w:rPr>
      </w:pPr>
    </w:p>
    <w:p w:rsidR="00E979A8" w:rsidRPr="008912E6" w:rsidRDefault="00E979A8" w:rsidP="00E979A8">
      <w:pPr>
        <w:pStyle w:val="ListParagraph"/>
        <w:numPr>
          <w:ilvl w:val="1"/>
          <w:numId w:val="26"/>
        </w:numPr>
        <w:spacing w:after="0" w:line="288" w:lineRule="auto"/>
        <w:outlineLvl w:val="1"/>
        <w:rPr>
          <w:rFonts w:ascii="Gill Sans MT" w:hAnsi="Gill Sans MT"/>
          <w:b/>
          <w:sz w:val="26"/>
          <w:szCs w:val="24"/>
        </w:rPr>
      </w:pPr>
      <w:bookmarkStart w:id="205" w:name="_Toc499715988"/>
      <w:r w:rsidRPr="008912E6">
        <w:rPr>
          <w:rFonts w:ascii="Gill Sans MT" w:hAnsi="Gill Sans MT"/>
          <w:b/>
          <w:sz w:val="26"/>
          <w:szCs w:val="24"/>
        </w:rPr>
        <w:t>Introduction</w:t>
      </w:r>
      <w:bookmarkEnd w:id="205"/>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E00D24">
        <w:rPr>
          <w:rFonts w:ascii="Gill Sans MT" w:hAnsi="Gill Sans MT"/>
        </w:rPr>
        <w:t xml:space="preserve">The economic development stage of a country, its resource endowments, and policies and development strategies pursued are important determinants of the export structure of the country. As an underdeveloped economy, the structure of the Ethiopian export has been dominated by primarycommoditieswith little manufactured exports. Although efforts have been made to adding value to primary commodities exports, no significant shift has been witnessedin the export structure of the country. This sectiontries to reviewEthiopia’s manufactured export development strategies, performances, and constraints. </w:t>
      </w:r>
    </w:p>
    <w:p w:rsidR="00E979A8" w:rsidRPr="00E00D24" w:rsidRDefault="00E979A8" w:rsidP="00E979A8">
      <w:pPr>
        <w:spacing w:after="0" w:line="288" w:lineRule="auto"/>
        <w:rPr>
          <w:rFonts w:ascii="Gill Sans MT" w:hAnsi="Gill Sans MT"/>
        </w:rPr>
      </w:pPr>
    </w:p>
    <w:p w:rsidR="00E979A8" w:rsidRPr="008912E6" w:rsidRDefault="00E979A8" w:rsidP="00E979A8">
      <w:pPr>
        <w:pStyle w:val="ListParagraph"/>
        <w:numPr>
          <w:ilvl w:val="1"/>
          <w:numId w:val="26"/>
        </w:numPr>
        <w:spacing w:after="0" w:line="288" w:lineRule="auto"/>
        <w:outlineLvl w:val="1"/>
        <w:rPr>
          <w:rFonts w:ascii="Gill Sans MT" w:hAnsi="Gill Sans MT"/>
          <w:b/>
          <w:sz w:val="26"/>
          <w:szCs w:val="24"/>
        </w:rPr>
      </w:pPr>
      <w:bookmarkStart w:id="206" w:name="_Toc499715989"/>
      <w:r w:rsidRPr="008912E6">
        <w:rPr>
          <w:rFonts w:ascii="Gill Sans MT" w:hAnsi="Gill Sans MT"/>
          <w:b/>
          <w:sz w:val="26"/>
          <w:szCs w:val="24"/>
        </w:rPr>
        <w:t>Manufactured Export Development Strategy</w:t>
      </w:r>
      <w:bookmarkEnd w:id="206"/>
    </w:p>
    <w:p w:rsidR="00E979A8" w:rsidRPr="008912E6" w:rsidRDefault="00E979A8" w:rsidP="00E979A8">
      <w:pPr>
        <w:pStyle w:val="ListParagraph"/>
        <w:numPr>
          <w:ilvl w:val="2"/>
          <w:numId w:val="26"/>
        </w:numPr>
        <w:spacing w:after="0" w:line="288" w:lineRule="auto"/>
        <w:outlineLvl w:val="2"/>
        <w:rPr>
          <w:rFonts w:ascii="Gill Sans MT" w:hAnsi="Gill Sans MT"/>
          <w:b/>
          <w:color w:val="000000"/>
          <w:sz w:val="24"/>
        </w:rPr>
      </w:pPr>
      <w:bookmarkStart w:id="207" w:name="_Toc499715990"/>
      <w:r w:rsidRPr="008912E6">
        <w:rPr>
          <w:rFonts w:ascii="Gill Sans MT" w:hAnsi="Gill Sans MT"/>
          <w:b/>
          <w:sz w:val="24"/>
        </w:rPr>
        <w:t>Historical Account</w:t>
      </w:r>
      <w:bookmarkEnd w:id="207"/>
    </w:p>
    <w:p w:rsidR="00E979A8" w:rsidRPr="00E00D24"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E00D24">
        <w:rPr>
          <w:rFonts w:ascii="Gill Sans MT" w:hAnsi="Gill Sans MT"/>
          <w:color w:val="000000"/>
        </w:rPr>
        <w:t xml:space="preserve">It would seem appropriate to give a brief historical account of the export-led strategy in generalbefore discussing the Ethiopian strategy. According to the literature,the export-led growth strategy was pioneered by Germany and Japan in the 1950s and 1960s. In the 1970s and 1980s, it was adopted by the East Asian ‘tigers’(South </w:t>
      </w:r>
      <w:r w:rsidRPr="00E00D24">
        <w:rPr>
          <w:rFonts w:ascii="Gill Sans MT" w:hAnsi="Gill Sans MT"/>
          <w:color w:val="000000"/>
        </w:rPr>
        <w:lastRenderedPageBreak/>
        <w:t xml:space="preserve">Korea, Taiwan, Hong Kong, and Singapore). In 1990, Thailand, Malaysia, and Indonesia employed it. In the 2000s, China exemplified the paradigm. However, the model has evolved from time to time adjusting to the changing global circumstances and the specific context of a country. </w:t>
      </w:r>
    </w:p>
    <w:p w:rsidR="00E979A8" w:rsidRPr="00E00D24" w:rsidRDefault="00E979A8" w:rsidP="00E979A8">
      <w:pPr>
        <w:spacing w:after="0" w:line="288" w:lineRule="auto"/>
        <w:rPr>
          <w:rFonts w:ascii="Gill Sans MT" w:hAnsi="Gill Sans MT"/>
          <w:color w:val="000000"/>
        </w:rPr>
      </w:pPr>
    </w:p>
    <w:p w:rsidR="00E979A8" w:rsidRPr="00A20972" w:rsidRDefault="00E979A8" w:rsidP="00E979A8">
      <w:pPr>
        <w:autoSpaceDE w:val="0"/>
        <w:autoSpaceDN w:val="0"/>
        <w:adjustRightInd w:val="0"/>
        <w:spacing w:after="0" w:line="288" w:lineRule="auto"/>
        <w:rPr>
          <w:rFonts w:ascii="Gill Sans MT" w:hAnsi="Gill Sans MT"/>
          <w:color w:val="000000"/>
        </w:rPr>
      </w:pPr>
      <w:r w:rsidRPr="00A20972">
        <w:rPr>
          <w:rFonts w:ascii="Gill Sans MT" w:hAnsi="Gill Sans MT"/>
          <w:color w:val="000000"/>
        </w:rPr>
        <w:t>In the case of Germany and Japan, both countries had their own indigenous industrial base, and export growth was driven by an under-valued exchange rate. They also benefited from U.S aid made available after World War II as part of reconstruction and the Cold War. The East Asian countries relied on an under-valued exchange rate and acquisition of foreign technology and this was done via strategic planning.  The major departure in Mexico’s approach was that countries started turning themselves into export production platforms for multinationals rather than developing their own indigenous industrial capacity. This approach represents the beginning of the emergence of a modern era of corporate globalization.  As a result, export-led growth came no more as a purely national strategy. Instead, it happened in partnership with developing countries, multinational corporations, and developed economies. The other strategy is the Chinese model, which made three major adjustments to Mexico’s model. These include, asymmetric global engagement with China maintaining high tariffs on import; there was managed under valuation exchange rate with capital control there was a strategy of building an indigenous technological base via forced technology sharing, joint ventures in which MNCs may be minority shareholders, etc.</w:t>
      </w:r>
    </w:p>
    <w:p w:rsidR="00E979A8" w:rsidRDefault="00E979A8" w:rsidP="00E979A8">
      <w:pPr>
        <w:spacing w:after="0" w:line="288" w:lineRule="auto"/>
        <w:rPr>
          <w:rFonts w:ascii="Gill Sans MT" w:hAnsi="Gill Sans MT"/>
          <w:color w:val="000000"/>
        </w:rPr>
      </w:pPr>
      <w:r>
        <w:rPr>
          <w:rFonts w:ascii="Gill Sans MT" w:hAnsi="Gill Sans MT"/>
          <w:color w:val="000000"/>
        </w:rPr>
        <w:br w:type="page"/>
      </w:r>
    </w:p>
    <w:p w:rsidR="00E979A8" w:rsidRPr="008912E6" w:rsidRDefault="00E979A8" w:rsidP="00E979A8">
      <w:pPr>
        <w:pStyle w:val="ListParagraph"/>
        <w:numPr>
          <w:ilvl w:val="2"/>
          <w:numId w:val="26"/>
        </w:numPr>
        <w:spacing w:after="0" w:line="288" w:lineRule="auto"/>
        <w:outlineLvl w:val="2"/>
        <w:rPr>
          <w:rFonts w:ascii="Gill Sans MT" w:hAnsi="Gill Sans MT"/>
          <w:b/>
          <w:sz w:val="24"/>
          <w:szCs w:val="24"/>
        </w:rPr>
      </w:pPr>
      <w:bookmarkStart w:id="208" w:name="_Toc499715991"/>
      <w:r w:rsidRPr="008912E6">
        <w:rPr>
          <w:rFonts w:ascii="Gill Sans MT" w:hAnsi="Gill Sans MT"/>
          <w:b/>
          <w:sz w:val="24"/>
          <w:szCs w:val="24"/>
        </w:rPr>
        <w:lastRenderedPageBreak/>
        <w:t>Ethiopian Manufactured Export Development Strategies</w:t>
      </w:r>
      <w:bookmarkEnd w:id="208"/>
    </w:p>
    <w:p w:rsidR="00E979A8" w:rsidRPr="00E00D24" w:rsidRDefault="00E979A8" w:rsidP="00E979A8">
      <w:pPr>
        <w:spacing w:after="0" w:line="288" w:lineRule="auto"/>
        <w:rPr>
          <w:rFonts w:ascii="Gill Sans MT" w:hAnsi="Gill Sans MT"/>
          <w:color w:val="000000"/>
        </w:rPr>
      </w:pPr>
    </w:p>
    <w:p w:rsidR="00E979A8" w:rsidRPr="00E00D24" w:rsidRDefault="00E979A8" w:rsidP="00E979A8">
      <w:pPr>
        <w:spacing w:after="0" w:line="288" w:lineRule="auto"/>
        <w:rPr>
          <w:rFonts w:ascii="Gill Sans MT" w:hAnsi="Gill Sans MT"/>
          <w:color w:val="000000"/>
        </w:rPr>
      </w:pPr>
      <w:r w:rsidRPr="00E00D24">
        <w:rPr>
          <w:rFonts w:ascii="Gill Sans MT" w:hAnsi="Gill Sans MT"/>
          <w:color w:val="000000"/>
        </w:rPr>
        <w:t>Having learned from the success stories of countries,most developing countries have shifted towards adapting export promotion strategy from Import Substitution Industrialization (ISI). It is argued that export expansion leads to better resource allocation, creates economies of scale andemployment, improves production efficiency through technological development, and eventuallybrings about economic growth.</w:t>
      </w:r>
    </w:p>
    <w:p w:rsidR="00E979A8" w:rsidRPr="00E00D24" w:rsidRDefault="00E979A8" w:rsidP="00E979A8">
      <w:pPr>
        <w:spacing w:after="0" w:line="288" w:lineRule="auto"/>
        <w:rPr>
          <w:rFonts w:ascii="Gill Sans MT" w:hAnsi="Gill Sans MT"/>
          <w:color w:val="000000"/>
        </w:rPr>
      </w:pPr>
    </w:p>
    <w:p w:rsidR="00E979A8" w:rsidRPr="00E00D24" w:rsidRDefault="00E979A8" w:rsidP="00E979A8">
      <w:pPr>
        <w:spacing w:after="0" w:line="288" w:lineRule="auto"/>
        <w:rPr>
          <w:rFonts w:ascii="Gill Sans MT" w:hAnsi="Gill Sans MT"/>
          <w:color w:val="000000"/>
        </w:rPr>
      </w:pPr>
      <w:r w:rsidRPr="00E00D24">
        <w:rPr>
          <w:rFonts w:ascii="Gill Sans MT" w:hAnsi="Gill Sans MT"/>
          <w:color w:val="000000"/>
        </w:rPr>
        <w:t xml:space="preserve">Following the downfall of the regime in May 1991, the then Transitional Government of Ethiopia (TGE) has implemented various liberalization and structural adjustment programs so as to address the internal and external imbalances of the economy. The overriding development strategy of the country has since been Agriculture Development Led Industrialization (ADLI) and export-led growth. Over the last 15 years, a number ofdevelopment plans, including the Sustainable Development and Poverty Reduction Program (SDPRP), the Plan for Accelerated and Sustainable Development to End Poverty (PASDEP), and the Growth and Transformation Plan (GTP), have been issued by the country. During this period, export promotion has also beengiven top priority; particular emphasis was being given toexporting manufacturing industries. </w:t>
      </w:r>
    </w:p>
    <w:p w:rsidR="00E979A8" w:rsidRPr="00E00D24" w:rsidRDefault="00E979A8" w:rsidP="00E979A8">
      <w:pPr>
        <w:spacing w:after="0" w:line="288" w:lineRule="auto"/>
        <w:rPr>
          <w:rFonts w:ascii="Gill Sans MT" w:hAnsi="Gill Sans MT"/>
          <w:color w:val="000000"/>
        </w:rPr>
      </w:pPr>
    </w:p>
    <w:p w:rsidR="00E979A8" w:rsidRPr="00E00D24" w:rsidRDefault="00E979A8" w:rsidP="00E979A8">
      <w:pPr>
        <w:spacing w:after="0" w:line="288" w:lineRule="auto"/>
        <w:rPr>
          <w:rFonts w:ascii="Gill Sans MT" w:hAnsi="Gill Sans MT"/>
          <w:color w:val="000000"/>
        </w:rPr>
      </w:pPr>
      <w:r w:rsidRPr="00E00D24">
        <w:rPr>
          <w:rFonts w:ascii="Gill Sans MT" w:hAnsi="Gill Sans MT"/>
          <w:color w:val="000000"/>
        </w:rPr>
        <w:t xml:space="preserve">Of the major lines, the export development strategy focuses on exporting high-value agricultural products and manufactured goods thataregrounded on the country’s comparative advantage, i.e., </w:t>
      </w:r>
      <w:r w:rsidRPr="00E00D24">
        <w:rPr>
          <w:rFonts w:ascii="Gill Sans MT" w:hAnsi="Gill Sans MT"/>
          <w:color w:val="000000"/>
        </w:rPr>
        <w:lastRenderedPageBreak/>
        <w:t xml:space="preserve">natural resource and abundant and cheap labour. Of the different manufacturing industries, the focus has beengiven to labour intensive ones such as food, clothing, textile, leather, and leather products. </w:t>
      </w:r>
    </w:p>
    <w:p w:rsidR="00E979A8" w:rsidRPr="00E00D24" w:rsidRDefault="00E979A8" w:rsidP="00E979A8">
      <w:pPr>
        <w:spacing w:after="0" w:line="288" w:lineRule="auto"/>
        <w:rPr>
          <w:rFonts w:ascii="Gill Sans MT" w:hAnsi="Gill Sans MT"/>
          <w:color w:val="000000"/>
        </w:rPr>
      </w:pPr>
    </w:p>
    <w:p w:rsidR="00E979A8" w:rsidRPr="00E00D24" w:rsidRDefault="00E979A8" w:rsidP="00E979A8">
      <w:pPr>
        <w:spacing w:after="0" w:line="288" w:lineRule="auto"/>
        <w:rPr>
          <w:rFonts w:ascii="Gill Sans MT" w:hAnsi="Gill Sans MT"/>
          <w:color w:val="000000"/>
        </w:rPr>
      </w:pPr>
      <w:r w:rsidRPr="00E00D24">
        <w:rPr>
          <w:rFonts w:ascii="Gill Sans MT" w:hAnsi="Gill Sans MT"/>
          <w:color w:val="000000"/>
        </w:rPr>
        <w:t>The major goal of the export strategy has been diversifying the export base, i.e., diversification into the export of non-traditional commodities and manufactured/processed goods,which otherwise have been exported in raw or semi processed forms, by adding value to them. In this connection, targets were set toshift from the export of raw and semi-processed leather products towards that of finished leather goods such as shoes, which would generate many times higher foreign currency.</w:t>
      </w:r>
    </w:p>
    <w:p w:rsidR="00E979A8" w:rsidRPr="00E00D24" w:rsidRDefault="00E979A8" w:rsidP="00E979A8">
      <w:pPr>
        <w:spacing w:after="0" w:line="288" w:lineRule="auto"/>
        <w:rPr>
          <w:rFonts w:ascii="Gill Sans MT" w:hAnsi="Gill Sans MT"/>
        </w:rPr>
      </w:pPr>
    </w:p>
    <w:p w:rsidR="00E979A8" w:rsidRPr="00161691" w:rsidRDefault="00E979A8" w:rsidP="00E979A8">
      <w:pPr>
        <w:spacing w:after="0" w:line="288" w:lineRule="auto"/>
        <w:ind w:firstLine="270"/>
        <w:rPr>
          <w:rFonts w:ascii="Gill Sans MT" w:hAnsi="Gill Sans MT"/>
          <w:b/>
          <w:sz w:val="24"/>
          <w:szCs w:val="24"/>
        </w:rPr>
      </w:pPr>
      <w:r w:rsidRPr="00161691">
        <w:rPr>
          <w:rFonts w:ascii="Gill Sans MT" w:hAnsi="Gill Sans MT"/>
          <w:b/>
          <w:sz w:val="24"/>
          <w:szCs w:val="24"/>
        </w:rPr>
        <w:t>Export Promotion Tools</w:t>
      </w: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E00D24">
        <w:rPr>
          <w:rFonts w:ascii="Gill Sans MT" w:hAnsi="Gill Sans MT"/>
          <w:color w:val="000000"/>
        </w:rPr>
        <w:t>In order to encourage the development of the exportsectorof the country and attract local and foreigninvestorsinto the priority export sectors, the country hasbeenissuing investment policies, laws, proclamations, and directives. These laws have been amended and new ones have been added to them over the last two decades. Moreover, generous incentivepackages have been designed and provided. Of the various export promotion tools, the key ones include:</w:t>
      </w:r>
    </w:p>
    <w:p w:rsidR="00E979A8" w:rsidRPr="00E00D24" w:rsidRDefault="00E979A8" w:rsidP="00E979A8">
      <w:pPr>
        <w:spacing w:after="0" w:line="288" w:lineRule="auto"/>
        <w:rPr>
          <w:rFonts w:ascii="Gill Sans MT" w:hAnsi="Gill Sans MT"/>
          <w:color w:val="000000"/>
        </w:rPr>
      </w:pPr>
    </w:p>
    <w:p w:rsidR="00E979A8" w:rsidRPr="008B3AB1" w:rsidRDefault="00E979A8" w:rsidP="00E979A8">
      <w:pPr>
        <w:pStyle w:val="ListParagraph"/>
        <w:numPr>
          <w:ilvl w:val="0"/>
          <w:numId w:val="9"/>
        </w:numPr>
        <w:spacing w:after="0" w:line="288" w:lineRule="auto"/>
        <w:ind w:left="360"/>
        <w:rPr>
          <w:rFonts w:ascii="Gill Sans MT" w:hAnsi="Gill Sans MT"/>
        </w:rPr>
      </w:pPr>
      <w:r w:rsidRPr="008B3AB1">
        <w:rPr>
          <w:rFonts w:ascii="Gill Sans MT" w:hAnsi="Gill Sans MT"/>
        </w:rPr>
        <w:t>Tariff and duty exemption: All export products are exempt from any taxes as well as export duty payments;</w:t>
      </w:r>
    </w:p>
    <w:p w:rsidR="00E979A8" w:rsidRPr="008B3AB1" w:rsidRDefault="00E979A8" w:rsidP="00E979A8">
      <w:pPr>
        <w:pStyle w:val="ListParagraph"/>
        <w:numPr>
          <w:ilvl w:val="0"/>
          <w:numId w:val="9"/>
        </w:numPr>
        <w:spacing w:after="0" w:line="288" w:lineRule="auto"/>
        <w:ind w:left="360"/>
        <w:rPr>
          <w:rFonts w:ascii="Gill Sans MT" w:hAnsi="Gill Sans MT"/>
        </w:rPr>
      </w:pPr>
      <w:r w:rsidRPr="008B3AB1">
        <w:rPr>
          <w:rFonts w:ascii="Gill Sans MT" w:hAnsi="Gill Sans MT"/>
        </w:rPr>
        <w:t>Duty Drawback, Voucher and Bonded Manufacturing Warehouses incentive scheme;</w:t>
      </w:r>
    </w:p>
    <w:p w:rsidR="00E979A8" w:rsidRPr="008B3AB1" w:rsidRDefault="00E979A8" w:rsidP="00E979A8">
      <w:pPr>
        <w:pStyle w:val="ListParagraph"/>
        <w:numPr>
          <w:ilvl w:val="0"/>
          <w:numId w:val="9"/>
        </w:numPr>
        <w:spacing w:after="0" w:line="288" w:lineRule="auto"/>
        <w:ind w:left="360"/>
        <w:rPr>
          <w:rFonts w:ascii="Gill Sans MT" w:hAnsi="Gill Sans MT"/>
        </w:rPr>
      </w:pPr>
      <w:r w:rsidRPr="008B3AB1">
        <w:rPr>
          <w:rFonts w:ascii="Gill Sans MT" w:hAnsi="Gill Sans MT"/>
        </w:rPr>
        <w:lastRenderedPageBreak/>
        <w:t>With respect to export financing, the following supports were provided:</w:t>
      </w:r>
    </w:p>
    <w:p w:rsidR="00E979A8" w:rsidRPr="008B3AB1" w:rsidRDefault="00E979A8" w:rsidP="00E979A8">
      <w:pPr>
        <w:pStyle w:val="ListParagraph"/>
        <w:numPr>
          <w:ilvl w:val="0"/>
          <w:numId w:val="10"/>
        </w:numPr>
        <w:spacing w:after="0" w:line="288" w:lineRule="auto"/>
        <w:rPr>
          <w:rFonts w:ascii="Gill Sans MT" w:hAnsi="Gill Sans MT"/>
        </w:rPr>
      </w:pPr>
      <w:r w:rsidRPr="008B3AB1">
        <w:rPr>
          <w:rFonts w:ascii="Gill Sans MT" w:hAnsi="Gill Sans MT"/>
        </w:rPr>
        <w:t xml:space="preserve">Export Credit Guarantee Scheme </w:t>
      </w:r>
    </w:p>
    <w:p w:rsidR="00E979A8" w:rsidRPr="008B3AB1" w:rsidRDefault="00E979A8" w:rsidP="00E979A8">
      <w:pPr>
        <w:pStyle w:val="ListParagraph"/>
        <w:numPr>
          <w:ilvl w:val="0"/>
          <w:numId w:val="10"/>
        </w:numPr>
        <w:spacing w:after="0" w:line="288" w:lineRule="auto"/>
        <w:rPr>
          <w:rFonts w:ascii="Gill Sans MT" w:hAnsi="Gill Sans MT"/>
        </w:rPr>
      </w:pPr>
      <w:r w:rsidRPr="008B3AB1">
        <w:rPr>
          <w:rFonts w:ascii="Gill Sans MT" w:hAnsi="Gill Sans MT"/>
        </w:rPr>
        <w:t xml:space="preserve">External Loan and Suppliers or Foreign Partners Credit </w:t>
      </w:r>
    </w:p>
    <w:p w:rsidR="00E979A8" w:rsidRPr="008B3AB1" w:rsidRDefault="00E979A8" w:rsidP="00E979A8">
      <w:pPr>
        <w:pStyle w:val="ListParagraph"/>
        <w:numPr>
          <w:ilvl w:val="0"/>
          <w:numId w:val="10"/>
        </w:numPr>
        <w:spacing w:after="0" w:line="288" w:lineRule="auto"/>
        <w:rPr>
          <w:rFonts w:ascii="Gill Sans MT" w:hAnsi="Gill Sans MT"/>
        </w:rPr>
      </w:pPr>
      <w:r w:rsidRPr="008B3AB1">
        <w:rPr>
          <w:rFonts w:ascii="Gill Sans MT" w:hAnsi="Gill Sans MT"/>
        </w:rPr>
        <w:t>Franco Valuta Scheme for Importing of Raw Materials for Export Processing; and</w:t>
      </w:r>
    </w:p>
    <w:p w:rsidR="00E979A8" w:rsidRPr="008B3AB1" w:rsidRDefault="00E979A8" w:rsidP="00E979A8">
      <w:pPr>
        <w:pStyle w:val="ListParagraph"/>
        <w:numPr>
          <w:ilvl w:val="0"/>
          <w:numId w:val="10"/>
        </w:numPr>
        <w:spacing w:after="0" w:line="288" w:lineRule="auto"/>
        <w:rPr>
          <w:rFonts w:ascii="Gill Sans MT" w:hAnsi="Gill Sans MT"/>
        </w:rPr>
      </w:pPr>
      <w:r w:rsidRPr="008B3AB1">
        <w:rPr>
          <w:rFonts w:ascii="Gill Sans MT" w:hAnsi="Gill Sans MT"/>
        </w:rPr>
        <w:t>Retention and Utilization of Export Earnings and Inward Remittances.</w:t>
      </w: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r w:rsidRPr="00E00D24">
        <w:rPr>
          <w:rFonts w:ascii="Gill Sans MT" w:hAnsi="Gill Sans MT"/>
          <w:color w:val="000000"/>
        </w:rPr>
        <w:t>In addition, the country hasengaged in expanding the socio-economic infrastructure (roads, ICT, energy, etc.) which are required for the development of the competitiveness of the export sector;built industrial parks; andestablished various industrial development institutions, including textile, leather, etc.</w:t>
      </w:r>
    </w:p>
    <w:p w:rsidR="00E979A8" w:rsidRPr="00E00D24" w:rsidRDefault="00E979A8" w:rsidP="00E979A8">
      <w:pPr>
        <w:spacing w:after="0" w:line="288" w:lineRule="auto"/>
        <w:rPr>
          <w:rFonts w:ascii="Gill Sans MT" w:hAnsi="Gill Sans MT"/>
          <w:color w:val="000000"/>
        </w:rPr>
      </w:pPr>
    </w:p>
    <w:p w:rsidR="00E979A8" w:rsidRPr="008912E6" w:rsidRDefault="00E979A8" w:rsidP="00E979A8">
      <w:pPr>
        <w:pStyle w:val="ListParagraph"/>
        <w:numPr>
          <w:ilvl w:val="1"/>
          <w:numId w:val="26"/>
        </w:numPr>
        <w:spacing w:after="0" w:line="288" w:lineRule="auto"/>
        <w:outlineLvl w:val="1"/>
        <w:rPr>
          <w:rFonts w:ascii="Gill Sans MT" w:hAnsi="Gill Sans MT"/>
          <w:b/>
          <w:sz w:val="26"/>
          <w:szCs w:val="24"/>
        </w:rPr>
      </w:pPr>
      <w:bookmarkStart w:id="209" w:name="_Toc499715992"/>
      <w:r w:rsidRPr="008912E6">
        <w:rPr>
          <w:rFonts w:ascii="Gill Sans MT" w:hAnsi="Gill Sans MT"/>
          <w:b/>
          <w:sz w:val="26"/>
          <w:szCs w:val="24"/>
        </w:rPr>
        <w:t>The Performance of Exporting Manufacturing Industries</w:t>
      </w:r>
      <w:bookmarkEnd w:id="209"/>
    </w:p>
    <w:p w:rsidR="00E979A8" w:rsidRPr="008912E6" w:rsidRDefault="00E979A8" w:rsidP="00E979A8">
      <w:pPr>
        <w:pStyle w:val="ListParagraph"/>
        <w:numPr>
          <w:ilvl w:val="2"/>
          <w:numId w:val="26"/>
        </w:numPr>
        <w:spacing w:after="0" w:line="288" w:lineRule="auto"/>
        <w:outlineLvl w:val="2"/>
        <w:rPr>
          <w:rFonts w:ascii="Gill Sans MT" w:hAnsi="Gill Sans MT"/>
          <w:b/>
          <w:sz w:val="24"/>
          <w:szCs w:val="24"/>
        </w:rPr>
      </w:pPr>
      <w:bookmarkStart w:id="210" w:name="_Toc499715993"/>
      <w:r w:rsidRPr="008912E6">
        <w:rPr>
          <w:rFonts w:ascii="Gill Sans MT" w:hAnsi="Gill Sans MT"/>
          <w:b/>
          <w:sz w:val="24"/>
          <w:szCs w:val="24"/>
        </w:rPr>
        <w:t>The Structure of Exporting Manufacturing Industries</w:t>
      </w:r>
      <w:bookmarkEnd w:id="210"/>
    </w:p>
    <w:p w:rsidR="00E979A8" w:rsidRPr="00E00D24" w:rsidRDefault="00E979A8" w:rsidP="00E979A8">
      <w:pPr>
        <w:spacing w:after="0" w:line="288" w:lineRule="auto"/>
        <w:rPr>
          <w:rFonts w:ascii="Gill Sans MT" w:hAnsi="Gill Sans MT"/>
        </w:rPr>
      </w:pPr>
    </w:p>
    <w:p w:rsidR="00E979A8" w:rsidRDefault="00E979A8" w:rsidP="00E979A8">
      <w:pPr>
        <w:spacing w:after="0" w:line="283" w:lineRule="auto"/>
        <w:rPr>
          <w:rFonts w:ascii="Gill Sans MT" w:hAnsi="Gill Sans MT"/>
        </w:rPr>
      </w:pPr>
      <w:r w:rsidRPr="00E00D24">
        <w:rPr>
          <w:rFonts w:ascii="Gill Sans MT" w:hAnsi="Gill Sans MT"/>
        </w:rPr>
        <w:t xml:space="preserve">The structure of export manufacturing industries has remained more or less the same for a long period of time. The sector has been dominated byvery few manufactured export items. Of the sub-sectors, food, textile, and leatheraccounted for about 82.1 percent and 84.3 percent of the total manufactured export receipts in 2009/10 and 2014/15, respectively. Export earnings from other sub-sectors have been small and have shown significant fluctuations during the period. In other words, sub-sectors thathave been in the list of exporting enterprisesin 2009/10 were non-existent in 2014/15 </w:t>
      </w:r>
      <w:r w:rsidRPr="00E00D24">
        <w:rPr>
          <w:rFonts w:ascii="Gill Sans MT" w:hAnsi="Gill Sans MT"/>
        </w:rPr>
        <w:lastRenderedPageBreak/>
        <w:t>while those with no history of exporting noticeable amounts in 2009/10 startedexporting in 2014/15, indicating the absence of consistent driving force behind such enterprises.</w:t>
      </w:r>
    </w:p>
    <w:p w:rsidR="00E979A8" w:rsidRPr="00E00D24" w:rsidRDefault="00E979A8" w:rsidP="00E979A8">
      <w:pPr>
        <w:spacing w:after="0" w:line="283" w:lineRule="auto"/>
        <w:rPr>
          <w:rFonts w:ascii="Gill Sans MT" w:hAnsi="Gill Sans MT"/>
        </w:rPr>
      </w:pPr>
    </w:p>
    <w:p w:rsidR="00E979A8" w:rsidRDefault="00E979A8" w:rsidP="00E979A8">
      <w:pPr>
        <w:spacing w:after="0" w:line="283" w:lineRule="auto"/>
        <w:rPr>
          <w:rFonts w:ascii="Gill Sans MT" w:hAnsi="Gill Sans MT"/>
        </w:rPr>
      </w:pPr>
      <w:r w:rsidRPr="008B3AB1">
        <w:rPr>
          <w:rFonts w:ascii="Gill Sans MT" w:hAnsi="Gill Sans MT"/>
          <w:b/>
        </w:rPr>
        <w:t xml:space="preserve">Food and Beverage: </w:t>
      </w:r>
      <w:r w:rsidRPr="00E00D24">
        <w:rPr>
          <w:rFonts w:ascii="Gill Sans MT" w:hAnsi="Gill Sans MT"/>
        </w:rPr>
        <w:t xml:space="preserve">The share of food and beverage export earningsfrom the total manufacturedearnings has increased from 23.4 percent in 2009/10 to 32.6 percent in 2014/15. In 2009/10, the most important export items within the sub-sector weredairy products, accounting for about 43.9 percent, whereas in 2014/15 the most important export productswerefood items, accounting for about 41.1 percent. The observed shifts in the importance of one export item to another entail the lack of sustained promotion of export items. </w:t>
      </w:r>
    </w:p>
    <w:p w:rsidR="00E979A8" w:rsidRPr="00E00D24" w:rsidRDefault="00E979A8" w:rsidP="00E979A8">
      <w:pPr>
        <w:spacing w:after="0" w:line="283" w:lineRule="auto"/>
        <w:rPr>
          <w:rFonts w:ascii="Gill Sans MT" w:hAnsi="Gill Sans MT"/>
        </w:rPr>
      </w:pPr>
    </w:p>
    <w:p w:rsidR="00E979A8" w:rsidRDefault="00E979A8" w:rsidP="00E979A8">
      <w:pPr>
        <w:spacing w:after="0" w:line="283" w:lineRule="auto"/>
        <w:rPr>
          <w:rFonts w:ascii="Gill Sans MT" w:hAnsi="Gill Sans MT"/>
        </w:rPr>
      </w:pPr>
      <w:r w:rsidRPr="007D03BF">
        <w:rPr>
          <w:rFonts w:ascii="Gill Sans MT" w:hAnsi="Gill Sans MT"/>
          <w:b/>
        </w:rPr>
        <w:t xml:space="preserve">Wearing Apparel: </w:t>
      </w:r>
      <w:r w:rsidRPr="00E00D24">
        <w:rPr>
          <w:rFonts w:ascii="Gill Sans MT" w:hAnsi="Gill Sans MT"/>
        </w:rPr>
        <w:t>The share of export receipts in the total manufactured export declined from 7.4 percent in 2009/10 to 0.3 percent in 2014/15. Of the total wearing apparel sub-sector revenue, the share of export has declined from 12.9 percent in 2009/10 to 2.9 percent in 2014/15, indicating a possible channelling of exports into the domestic economy.</w:t>
      </w:r>
    </w:p>
    <w:p w:rsidR="00E979A8" w:rsidRPr="00E00D24" w:rsidRDefault="00E979A8" w:rsidP="00E979A8">
      <w:pPr>
        <w:spacing w:after="0" w:line="283" w:lineRule="auto"/>
        <w:rPr>
          <w:rFonts w:ascii="Gill Sans MT" w:hAnsi="Gill Sans MT"/>
        </w:rPr>
      </w:pPr>
    </w:p>
    <w:p w:rsidR="00E979A8" w:rsidRDefault="00E979A8" w:rsidP="00E979A8">
      <w:pPr>
        <w:spacing w:after="0" w:line="283" w:lineRule="auto"/>
        <w:rPr>
          <w:rFonts w:ascii="Gill Sans MT" w:hAnsi="Gill Sans MT"/>
        </w:rPr>
      </w:pPr>
      <w:r w:rsidRPr="007D03BF">
        <w:rPr>
          <w:rFonts w:ascii="Gill Sans MT" w:hAnsi="Gill Sans MT"/>
          <w:b/>
        </w:rPr>
        <w:t xml:space="preserve">Textile: </w:t>
      </w:r>
      <w:r w:rsidRPr="00E00D24">
        <w:rPr>
          <w:rFonts w:ascii="Gill Sans MT" w:hAnsi="Gill Sans MT"/>
        </w:rPr>
        <w:t xml:space="preserve">The share of textile in the total manufactured export has declined from 15.8 percent in 2009/10 to 9.4 percent in 2014/15. This is contrary to the overall target for GTP implementation period, the size of flow of FDI into the sub-sector, and the overall expectation from the sector. Of the total textile revenue in 2009/10 and 2014/5, about 9.2 percent and 8.2 percent were exported, respectively. This indicates that the share of export in the total textile product declined significantly due to a variety of reasons, of </w:t>
      </w:r>
      <w:r w:rsidRPr="00E00D24">
        <w:rPr>
          <w:rFonts w:ascii="Gill Sans MT" w:hAnsi="Gill Sans MT"/>
        </w:rPr>
        <w:lastRenderedPageBreak/>
        <w:t xml:space="preserve">which one is the relatively high local price of textile products in Ethiopia, which, in turn, is due to high inflation.  </w:t>
      </w:r>
    </w:p>
    <w:p w:rsidR="00E979A8" w:rsidRPr="00E00D24" w:rsidRDefault="00E979A8" w:rsidP="00E979A8">
      <w:pPr>
        <w:spacing w:after="0" w:line="283" w:lineRule="auto"/>
        <w:rPr>
          <w:rFonts w:ascii="Gill Sans MT" w:hAnsi="Gill Sans MT"/>
        </w:rPr>
      </w:pPr>
    </w:p>
    <w:p w:rsidR="00E979A8" w:rsidRDefault="00E979A8" w:rsidP="00E979A8">
      <w:pPr>
        <w:spacing w:after="0" w:line="283" w:lineRule="auto"/>
        <w:rPr>
          <w:rFonts w:ascii="Gill Sans MT" w:hAnsi="Gill Sans MT"/>
        </w:rPr>
      </w:pPr>
      <w:r w:rsidRPr="007D03BF">
        <w:rPr>
          <w:rFonts w:ascii="Gill Sans MT" w:hAnsi="Gill Sans MT"/>
          <w:b/>
        </w:rPr>
        <w:t>Leather:</w:t>
      </w:r>
      <w:r w:rsidRPr="00E00D24">
        <w:rPr>
          <w:rFonts w:ascii="Gill Sans MT" w:hAnsi="Gill Sans MT"/>
        </w:rPr>
        <w:t xml:space="preserve"> The share of leather export in the total manufactured export remained at more or less the same ratio at about 42 percent during the period.  Within the leather sub-sector, footwear has started gaining importance. For instance, of the total leather export receipts, the share of footwear export receipt has increased from 16.7 percent in 2009/10 to 24 percent in 2014/15, mainly because globally renowned shoe factories joined the local shoe producing sector and the government urged further processing of leather products.</w:t>
      </w:r>
    </w:p>
    <w:p w:rsidR="00E979A8" w:rsidRPr="00E00D24" w:rsidRDefault="00E979A8" w:rsidP="00E979A8">
      <w:pPr>
        <w:spacing w:after="0" w:line="283" w:lineRule="auto"/>
        <w:rPr>
          <w:rFonts w:ascii="Gill Sans MT" w:hAnsi="Gill Sans MT"/>
        </w:rPr>
      </w:pPr>
    </w:p>
    <w:p w:rsidR="00E979A8" w:rsidRDefault="00E979A8" w:rsidP="00E979A8">
      <w:pPr>
        <w:spacing w:after="0" w:line="283" w:lineRule="auto"/>
        <w:rPr>
          <w:rFonts w:ascii="Gill Sans MT" w:hAnsi="Gill Sans MT"/>
        </w:rPr>
      </w:pPr>
      <w:r w:rsidRPr="007D03BF">
        <w:rPr>
          <w:rFonts w:ascii="Gill Sans MT" w:hAnsi="Gill Sans MT"/>
          <w:b/>
        </w:rPr>
        <w:t>Chemicals:</w:t>
      </w:r>
      <w:r w:rsidRPr="00E00D24">
        <w:rPr>
          <w:rFonts w:ascii="Gill Sans MT" w:hAnsi="Gill Sans MT"/>
        </w:rPr>
        <w:t xml:space="preserve"> Of the chemical products, pharmaceuticals, medicinal chemicals, soaps and detergents for cleaning and polishing, perfumes, and toilet preparations havestarted generating export earnings. In 2009/10, about 96.4 percent of the export emanated from these products. In 2014/15, these items accounted foralmost 100 percent of the export from the sub-sector, indicating the continued concentration of export in the sub-sector.</w:t>
      </w:r>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7D03BF">
        <w:rPr>
          <w:rFonts w:ascii="Gill Sans MT" w:hAnsi="Gill Sans MT"/>
          <w:b/>
        </w:rPr>
        <w:t>Non-metal minerals:</w:t>
      </w:r>
      <w:r w:rsidRPr="00E00D24">
        <w:rPr>
          <w:rFonts w:ascii="Gill Sans MT" w:hAnsi="Gill Sans MT"/>
        </w:rPr>
        <w:t xml:space="preserve"> The share of export from non-metallic minerals has increased from 0.23 percent in 2009/10 to 3.5 percent in 2014/15. Of the total export receiptsfrom the non-metallic mineral sub-sector, about 95.4 percent emanated from cement, lime and plaster products. Export receipts from cement, lime and plaster products haveincreased from about 0.2 percent of the total export in 2009/10 to 3.3 percent in 2014/15. </w:t>
      </w:r>
    </w:p>
    <w:p w:rsidR="00E979A8" w:rsidRPr="00E00D24"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r w:rsidRPr="007D03BF">
        <w:rPr>
          <w:rFonts w:ascii="Gill Sans MT" w:hAnsi="Gill Sans MT"/>
          <w:b/>
        </w:rPr>
        <w:lastRenderedPageBreak/>
        <w:t>Furniture:</w:t>
      </w:r>
      <w:r w:rsidRPr="00E00D24">
        <w:rPr>
          <w:rFonts w:ascii="Gill Sans MT" w:hAnsi="Gill Sans MT"/>
        </w:rPr>
        <w:t xml:space="preserve"> The share of receipts from furniture export was almost nil in 2009/10 but it grew to about 7.1 percent in 2014/15.  Export of furniture had almost no contribution to the sub-sector’s revenue in 2009/10, butin 2014/15 it accounted for 5.7 percent of the export revenue</w:t>
      </w:r>
      <w:r>
        <w:rPr>
          <w:rFonts w:ascii="Gill Sans MT" w:hAnsi="Gill Sans MT"/>
        </w:rPr>
        <w:t>.</w:t>
      </w:r>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ind w:left="900" w:hanging="900"/>
        <w:rPr>
          <w:rFonts w:ascii="Gill Sans MT" w:hAnsi="Gill Sans MT" w:cs="Times New Roman"/>
          <w:b/>
        </w:rPr>
        <w:sectPr w:rsidR="00E979A8" w:rsidSect="00DE520B">
          <w:headerReference w:type="default" r:id="rId127"/>
          <w:pgSz w:w="8395" w:h="11909" w:code="11"/>
          <w:pgMar w:top="1138" w:right="1138" w:bottom="1138" w:left="1138" w:header="864" w:footer="720" w:gutter="0"/>
          <w:cols w:space="708"/>
          <w:titlePg/>
          <w:docGrid w:linePitch="360"/>
        </w:sectPr>
      </w:pPr>
    </w:p>
    <w:p w:rsidR="00E979A8" w:rsidRPr="00C24AC2" w:rsidRDefault="00E979A8" w:rsidP="00E979A8">
      <w:pPr>
        <w:keepNext/>
        <w:spacing w:after="0" w:line="288" w:lineRule="auto"/>
        <w:ind w:left="1260" w:hanging="1260"/>
        <w:rPr>
          <w:rFonts w:ascii="Gill Sans MT" w:hAnsi="Gill Sans MT" w:cs="Times New Roman"/>
          <w:b/>
        </w:rPr>
      </w:pPr>
      <w:bookmarkStart w:id="211" w:name="_Toc499716029"/>
      <w:r w:rsidRPr="00C24AC2">
        <w:rPr>
          <w:rFonts w:ascii="Gill Sans MT" w:hAnsi="Gill Sans MT"/>
          <w:b/>
        </w:rPr>
        <w:lastRenderedPageBreak/>
        <w:t>Table 6.</w:t>
      </w:r>
      <w:r w:rsidRPr="00C24AC2">
        <w:rPr>
          <w:rFonts w:ascii="Gill Sans MT" w:hAnsi="Gill Sans MT"/>
          <w:b/>
        </w:rPr>
        <w:fldChar w:fldCharType="begin"/>
      </w:r>
      <w:r w:rsidRPr="00C24AC2">
        <w:rPr>
          <w:rFonts w:ascii="Gill Sans MT" w:hAnsi="Gill Sans MT"/>
          <w:b/>
        </w:rPr>
        <w:instrText xml:space="preserve"> SEQ Table_6. \* ARABIC </w:instrText>
      </w:r>
      <w:r w:rsidRPr="00C24AC2">
        <w:rPr>
          <w:rFonts w:ascii="Gill Sans MT" w:hAnsi="Gill Sans MT"/>
          <w:b/>
        </w:rPr>
        <w:fldChar w:fldCharType="separate"/>
      </w:r>
      <w:r>
        <w:rPr>
          <w:rFonts w:ascii="Gill Sans MT" w:hAnsi="Gill Sans MT"/>
          <w:b/>
          <w:noProof/>
        </w:rPr>
        <w:t>1</w:t>
      </w:r>
      <w:r w:rsidRPr="00C24AC2">
        <w:rPr>
          <w:rFonts w:ascii="Gill Sans MT" w:hAnsi="Gill Sans MT"/>
          <w:b/>
        </w:rPr>
        <w:fldChar w:fldCharType="end"/>
      </w:r>
      <w:r w:rsidRPr="00C24AC2">
        <w:rPr>
          <w:rFonts w:ascii="Gill Sans MT" w:hAnsi="Gill Sans MT"/>
          <w:b/>
          <w:noProof/>
        </w:rPr>
        <w:t>:</w:t>
      </w:r>
      <w:r w:rsidRPr="00C24AC2">
        <w:rPr>
          <w:rFonts w:ascii="Gill Sans MT" w:hAnsi="Gill Sans MT" w:cs="Times New Roman"/>
          <w:b/>
        </w:rPr>
        <w:t xml:space="preserve"> Total and export revenues, by sub-sector, for the years 2009/10 and 2014/15</w:t>
      </w:r>
      <w:bookmarkEnd w:id="211"/>
    </w:p>
    <w:tbl>
      <w:tblPr>
        <w:tblW w:w="9918" w:type="dxa"/>
        <w:tblLayout w:type="fixed"/>
        <w:tblLook w:val="04A0"/>
      </w:tblPr>
      <w:tblGrid>
        <w:gridCol w:w="2175"/>
        <w:gridCol w:w="11"/>
        <w:gridCol w:w="673"/>
        <w:gridCol w:w="936"/>
        <w:gridCol w:w="624"/>
        <w:gridCol w:w="97"/>
        <w:gridCol w:w="598"/>
        <w:gridCol w:w="57"/>
        <w:gridCol w:w="655"/>
        <w:gridCol w:w="46"/>
        <w:gridCol w:w="736"/>
        <w:gridCol w:w="775"/>
        <w:gridCol w:w="86"/>
        <w:gridCol w:w="786"/>
        <w:gridCol w:w="33"/>
        <w:gridCol w:w="706"/>
        <w:gridCol w:w="24"/>
        <w:gridCol w:w="720"/>
        <w:gridCol w:w="180"/>
      </w:tblGrid>
      <w:tr w:rsidR="00E979A8" w:rsidRPr="0041230C" w:rsidTr="004F13F4">
        <w:trPr>
          <w:trHeight w:val="300"/>
        </w:trPr>
        <w:tc>
          <w:tcPr>
            <w:tcW w:w="2175" w:type="dxa"/>
            <w:vMerge w:val="restart"/>
            <w:tcBorders>
              <w:top w:val="single" w:sz="12" w:space="0" w:color="auto"/>
            </w:tcBorders>
            <w:shd w:val="clear" w:color="auto" w:fill="auto"/>
            <w:noWrap/>
            <w:vAlign w:val="center"/>
            <w:hideMark/>
          </w:tcPr>
          <w:p w:rsidR="00E979A8" w:rsidRPr="0041230C" w:rsidRDefault="00E979A8" w:rsidP="004F13F4">
            <w:pPr>
              <w:spacing w:after="0" w:line="240" w:lineRule="auto"/>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Sub-sectors</w:t>
            </w:r>
          </w:p>
        </w:tc>
        <w:tc>
          <w:tcPr>
            <w:tcW w:w="3651" w:type="dxa"/>
            <w:gridSpan w:val="8"/>
            <w:tcBorders>
              <w:top w:val="single" w:sz="12" w:space="0" w:color="auto"/>
              <w:bottom w:val="single" w:sz="8" w:space="0" w:color="auto"/>
            </w:tcBorders>
            <w:shd w:val="clear" w:color="auto" w:fill="auto"/>
            <w:noWrap/>
            <w:vAlign w:val="bottom"/>
            <w:hideMark/>
          </w:tcPr>
          <w:p w:rsidR="00E979A8" w:rsidRPr="0041230C" w:rsidRDefault="00E979A8" w:rsidP="004F13F4">
            <w:pPr>
              <w:spacing w:after="0" w:line="240" w:lineRule="auto"/>
              <w:jc w:val="center"/>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2009/10</w:t>
            </w:r>
          </w:p>
        </w:tc>
        <w:tc>
          <w:tcPr>
            <w:tcW w:w="4092" w:type="dxa"/>
            <w:gridSpan w:val="10"/>
            <w:tcBorders>
              <w:top w:val="single" w:sz="12" w:space="0" w:color="auto"/>
              <w:bottom w:val="single" w:sz="8" w:space="0" w:color="auto"/>
            </w:tcBorders>
            <w:shd w:val="clear" w:color="auto" w:fill="auto"/>
            <w:noWrap/>
            <w:vAlign w:val="bottom"/>
            <w:hideMark/>
          </w:tcPr>
          <w:p w:rsidR="00E979A8" w:rsidRPr="0041230C" w:rsidRDefault="00E979A8" w:rsidP="004F13F4">
            <w:pPr>
              <w:spacing w:after="0" w:line="240" w:lineRule="auto"/>
              <w:jc w:val="center"/>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2014/15</w:t>
            </w:r>
          </w:p>
        </w:tc>
      </w:tr>
      <w:tr w:rsidR="00E979A8" w:rsidRPr="0041230C" w:rsidTr="004F13F4">
        <w:trPr>
          <w:cantSplit/>
          <w:trHeight w:val="1134"/>
        </w:trPr>
        <w:tc>
          <w:tcPr>
            <w:tcW w:w="2175" w:type="dxa"/>
            <w:vMerge/>
            <w:tcBorders>
              <w:bottom w:val="single" w:sz="8" w:space="0" w:color="auto"/>
            </w:tcBorders>
            <w:vAlign w:val="center"/>
            <w:hideMark/>
          </w:tcPr>
          <w:p w:rsidR="00E979A8" w:rsidRPr="0041230C" w:rsidRDefault="00E979A8" w:rsidP="004F13F4">
            <w:pPr>
              <w:spacing w:after="0" w:line="240" w:lineRule="auto"/>
              <w:rPr>
                <w:rFonts w:ascii="Gill Sans MT" w:eastAsia="Times New Roman" w:hAnsi="Gill Sans MT" w:cs="Times New Roman"/>
                <w:b/>
                <w:bCs/>
                <w:color w:val="000000"/>
                <w:sz w:val="16"/>
                <w:szCs w:val="16"/>
              </w:rPr>
            </w:pPr>
          </w:p>
        </w:tc>
        <w:tc>
          <w:tcPr>
            <w:tcW w:w="684" w:type="dxa"/>
            <w:gridSpan w:val="2"/>
            <w:tcBorders>
              <w:top w:val="single" w:sz="8" w:space="0" w:color="auto"/>
              <w:bottom w:val="single" w:sz="8" w:space="0" w:color="auto"/>
            </w:tcBorders>
            <w:shd w:val="clear" w:color="auto" w:fill="auto"/>
            <w:textDirection w:val="btLr"/>
            <w:vAlign w:val="bottom"/>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Export, in 000 birr</w:t>
            </w:r>
          </w:p>
        </w:tc>
        <w:tc>
          <w:tcPr>
            <w:tcW w:w="936" w:type="dxa"/>
            <w:tcBorders>
              <w:top w:val="single" w:sz="8" w:space="0" w:color="auto"/>
              <w:bottom w:val="single" w:sz="8" w:space="0" w:color="auto"/>
            </w:tcBorders>
            <w:shd w:val="clear" w:color="auto" w:fill="auto"/>
            <w:textDirection w:val="btLr"/>
            <w:vAlign w:val="bottom"/>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Total revenue, in 000 birr</w:t>
            </w:r>
          </w:p>
        </w:tc>
        <w:tc>
          <w:tcPr>
            <w:tcW w:w="624" w:type="dxa"/>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Export/total revenue,</w:t>
            </w:r>
          </w:p>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(in %)</w:t>
            </w:r>
          </w:p>
        </w:tc>
        <w:tc>
          <w:tcPr>
            <w:tcW w:w="695" w:type="dxa"/>
            <w:gridSpan w:val="2"/>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Share in total export of the sector</w:t>
            </w:r>
          </w:p>
        </w:tc>
        <w:tc>
          <w:tcPr>
            <w:tcW w:w="758" w:type="dxa"/>
            <w:gridSpan w:val="3"/>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Export share within each sub-sector</w:t>
            </w:r>
          </w:p>
        </w:tc>
        <w:tc>
          <w:tcPr>
            <w:tcW w:w="736" w:type="dxa"/>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Export, in 000 birr</w:t>
            </w:r>
          </w:p>
        </w:tc>
        <w:tc>
          <w:tcPr>
            <w:tcW w:w="775" w:type="dxa"/>
            <w:tcBorders>
              <w:top w:val="single" w:sz="8" w:space="0" w:color="auto"/>
              <w:bottom w:val="single" w:sz="8" w:space="0" w:color="auto"/>
            </w:tcBorders>
            <w:shd w:val="clear" w:color="auto" w:fill="auto"/>
            <w:textDirection w:val="btLr"/>
            <w:vAlign w:val="bottom"/>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Total revenue, in 000 birr</w:t>
            </w:r>
          </w:p>
        </w:tc>
        <w:tc>
          <w:tcPr>
            <w:tcW w:w="872" w:type="dxa"/>
            <w:gridSpan w:val="2"/>
            <w:tcBorders>
              <w:top w:val="single" w:sz="8" w:space="0" w:color="auto"/>
              <w:bottom w:val="single" w:sz="8" w:space="0" w:color="auto"/>
            </w:tcBorders>
            <w:shd w:val="clear" w:color="auto" w:fill="auto"/>
            <w:textDirection w:val="btLr"/>
            <w:vAlign w:val="bottom"/>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Export/ total revenue, </w:t>
            </w:r>
          </w:p>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(in %)</w:t>
            </w:r>
          </w:p>
        </w:tc>
        <w:tc>
          <w:tcPr>
            <w:tcW w:w="739" w:type="dxa"/>
            <w:gridSpan w:val="2"/>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Share in total export of the sector</w:t>
            </w:r>
          </w:p>
        </w:tc>
        <w:tc>
          <w:tcPr>
            <w:tcW w:w="924" w:type="dxa"/>
            <w:gridSpan w:val="3"/>
            <w:tcBorders>
              <w:top w:val="single" w:sz="8" w:space="0" w:color="auto"/>
              <w:bottom w:val="single" w:sz="8" w:space="0" w:color="auto"/>
            </w:tcBorders>
            <w:shd w:val="clear" w:color="auto" w:fill="auto"/>
            <w:textDirection w:val="btLr"/>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Export share within each sub-sector</w:t>
            </w:r>
          </w:p>
        </w:tc>
      </w:tr>
      <w:tr w:rsidR="00E979A8" w:rsidRPr="0041230C" w:rsidTr="004F13F4">
        <w:trPr>
          <w:gridAfter w:val="1"/>
          <w:wAfter w:w="180" w:type="dxa"/>
          <w:trHeight w:val="300"/>
        </w:trPr>
        <w:tc>
          <w:tcPr>
            <w:tcW w:w="2175" w:type="dxa"/>
            <w:tcBorders>
              <w:top w:val="single" w:sz="8" w:space="0" w:color="auto"/>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FOOD AND BEVERAGES</w:t>
            </w:r>
          </w:p>
        </w:tc>
        <w:tc>
          <w:tcPr>
            <w:tcW w:w="684"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46"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277,901</w:t>
            </w:r>
          </w:p>
        </w:tc>
        <w:tc>
          <w:tcPr>
            <w:tcW w:w="936" w:type="dxa"/>
            <w:tcBorders>
              <w:top w:val="single" w:sz="8" w:space="0" w:color="auto"/>
            </w:tcBorders>
            <w:shd w:val="clear" w:color="auto" w:fill="auto"/>
            <w:noWrap/>
            <w:vAlign w:val="center"/>
            <w:hideMark/>
          </w:tcPr>
          <w:p w:rsidR="00E979A8" w:rsidRPr="0041230C" w:rsidRDefault="00E979A8" w:rsidP="004F13F4">
            <w:pPr>
              <w:spacing w:after="0" w:line="240" w:lineRule="auto"/>
              <w:ind w:right="-46"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15,578,046</w:t>
            </w:r>
          </w:p>
        </w:tc>
        <w:tc>
          <w:tcPr>
            <w:tcW w:w="721"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72"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1.78</w:t>
            </w:r>
          </w:p>
        </w:tc>
        <w:tc>
          <w:tcPr>
            <w:tcW w:w="655"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72"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23.41</w:t>
            </w:r>
          </w:p>
        </w:tc>
        <w:tc>
          <w:tcPr>
            <w:tcW w:w="655" w:type="dxa"/>
            <w:tcBorders>
              <w:top w:val="single" w:sz="8" w:space="0" w:color="auto"/>
            </w:tcBorders>
            <w:shd w:val="clear" w:color="auto" w:fill="auto"/>
            <w:noWrap/>
            <w:vAlign w:val="center"/>
            <w:hideMark/>
          </w:tcPr>
          <w:p w:rsidR="00E979A8" w:rsidRPr="0041230C" w:rsidRDefault="00E979A8" w:rsidP="004F13F4">
            <w:pPr>
              <w:spacing w:after="0" w:line="240" w:lineRule="auto"/>
              <w:ind w:right="72"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w:t>
            </w:r>
          </w:p>
        </w:tc>
        <w:tc>
          <w:tcPr>
            <w:tcW w:w="782"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46"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1,754,387 </w:t>
            </w:r>
          </w:p>
        </w:tc>
        <w:tc>
          <w:tcPr>
            <w:tcW w:w="861"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46"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49,537,589 </w:t>
            </w:r>
          </w:p>
        </w:tc>
        <w:tc>
          <w:tcPr>
            <w:tcW w:w="819"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144"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3.54</w:t>
            </w:r>
          </w:p>
        </w:tc>
        <w:tc>
          <w:tcPr>
            <w:tcW w:w="730" w:type="dxa"/>
            <w:gridSpan w:val="2"/>
            <w:tcBorders>
              <w:top w:val="single" w:sz="8" w:space="0" w:color="auto"/>
            </w:tcBorders>
            <w:shd w:val="clear" w:color="auto" w:fill="auto"/>
            <w:noWrap/>
            <w:vAlign w:val="center"/>
            <w:hideMark/>
          </w:tcPr>
          <w:p w:rsidR="00E979A8" w:rsidRPr="0041230C" w:rsidRDefault="00E979A8" w:rsidP="004F13F4">
            <w:pPr>
              <w:spacing w:after="0" w:line="240" w:lineRule="auto"/>
              <w:ind w:right="72"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32.59</w:t>
            </w:r>
          </w:p>
        </w:tc>
        <w:tc>
          <w:tcPr>
            <w:tcW w:w="720" w:type="dxa"/>
            <w:tcBorders>
              <w:top w:val="single" w:sz="8" w:space="0" w:color="auto"/>
            </w:tcBorders>
            <w:shd w:val="clear" w:color="auto" w:fill="auto"/>
            <w:noWrap/>
            <w:vAlign w:val="center"/>
            <w:hideMark/>
          </w:tcPr>
          <w:p w:rsidR="00E979A8" w:rsidRPr="0041230C" w:rsidRDefault="00E979A8" w:rsidP="004F13F4">
            <w:pPr>
              <w:spacing w:after="0" w:line="240" w:lineRule="auto"/>
              <w:ind w:right="72" w:hanging="116"/>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100.00</w:t>
            </w:r>
          </w:p>
        </w:tc>
      </w:tr>
      <w:tr w:rsidR="00E979A8" w:rsidRPr="0041230C" w:rsidTr="004F13F4">
        <w:trPr>
          <w:gridAfter w:val="1"/>
          <w:wAfter w:w="180" w:type="dxa"/>
          <w:trHeight w:val="480"/>
        </w:trPr>
        <w:tc>
          <w:tcPr>
            <w:tcW w:w="2175" w:type="dxa"/>
            <w:tcBorders>
              <w:top w:val="nil"/>
            </w:tcBorders>
            <w:shd w:val="clear" w:color="auto" w:fill="auto"/>
            <w:vAlign w:val="center"/>
            <w:hideMark/>
          </w:tcPr>
          <w:p w:rsidR="00E979A8" w:rsidRPr="0041230C" w:rsidRDefault="00E979A8" w:rsidP="004F13F4">
            <w:pPr>
              <w:spacing w:after="0" w:line="240" w:lineRule="auto"/>
              <w:ind w:leftChars="80" w:left="356" w:hanging="18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Processing and preserving of meat, fruit and vegetables </w:t>
            </w:r>
          </w:p>
        </w:tc>
        <w:tc>
          <w:tcPr>
            <w:tcW w:w="684"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55,434</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419,668</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13.21</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4.67</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19.95</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630,435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1,550,063 </w:t>
            </w:r>
          </w:p>
        </w:tc>
        <w:tc>
          <w:tcPr>
            <w:tcW w:w="819" w:type="dxa"/>
            <w:gridSpan w:val="2"/>
            <w:tcBorders>
              <w:top w:val="nil"/>
            </w:tcBorders>
            <w:shd w:val="clear" w:color="auto" w:fill="auto"/>
            <w:noWrap/>
            <w:vAlign w:val="center"/>
            <w:hideMark/>
          </w:tcPr>
          <w:p w:rsidR="00E979A8" w:rsidRPr="0041230C" w:rsidRDefault="00E979A8" w:rsidP="004F13F4">
            <w:pPr>
              <w:spacing w:after="0" w:line="264" w:lineRule="auto"/>
              <w:ind w:right="144"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40.67</w:t>
            </w:r>
          </w:p>
        </w:tc>
        <w:tc>
          <w:tcPr>
            <w:tcW w:w="730"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11.71</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35.93</w:t>
            </w:r>
          </w:p>
        </w:tc>
      </w:tr>
      <w:tr w:rsidR="00E979A8" w:rsidRPr="0041230C" w:rsidTr="004F13F4">
        <w:trPr>
          <w:gridAfter w:val="1"/>
          <w:wAfter w:w="180" w:type="dxa"/>
          <w:trHeight w:val="300"/>
        </w:trPr>
        <w:tc>
          <w:tcPr>
            <w:tcW w:w="2175"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Grain mill products </w:t>
            </w:r>
          </w:p>
        </w:tc>
        <w:tc>
          <w:tcPr>
            <w:tcW w:w="684"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56,933</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2,783,708</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2.05</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4.80</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20.49</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242,275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8,528,847 </w:t>
            </w:r>
          </w:p>
        </w:tc>
        <w:tc>
          <w:tcPr>
            <w:tcW w:w="819" w:type="dxa"/>
            <w:gridSpan w:val="2"/>
            <w:tcBorders>
              <w:top w:val="nil"/>
            </w:tcBorders>
            <w:shd w:val="clear" w:color="auto" w:fill="auto"/>
            <w:noWrap/>
            <w:vAlign w:val="center"/>
            <w:hideMark/>
          </w:tcPr>
          <w:p w:rsidR="00E979A8" w:rsidRPr="0041230C" w:rsidRDefault="00E979A8" w:rsidP="004F13F4">
            <w:pPr>
              <w:spacing w:after="0" w:line="264" w:lineRule="auto"/>
              <w:ind w:right="144"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2.84</w:t>
            </w:r>
          </w:p>
        </w:tc>
        <w:tc>
          <w:tcPr>
            <w:tcW w:w="730"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4.50</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13.81</w:t>
            </w:r>
          </w:p>
        </w:tc>
      </w:tr>
      <w:tr w:rsidR="00E979A8" w:rsidRPr="0041230C" w:rsidTr="004F13F4">
        <w:trPr>
          <w:gridAfter w:val="1"/>
          <w:wAfter w:w="180" w:type="dxa"/>
          <w:trHeight w:val="300"/>
        </w:trPr>
        <w:tc>
          <w:tcPr>
            <w:tcW w:w="2175"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Dairy products</w:t>
            </w:r>
          </w:p>
        </w:tc>
        <w:tc>
          <w:tcPr>
            <w:tcW w:w="684"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122,107</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623,223</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19.59</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10.28</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43.94</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1,050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 722,148 </w:t>
            </w:r>
          </w:p>
        </w:tc>
        <w:tc>
          <w:tcPr>
            <w:tcW w:w="819" w:type="dxa"/>
            <w:gridSpan w:val="2"/>
            <w:tcBorders>
              <w:top w:val="nil"/>
            </w:tcBorders>
            <w:shd w:val="clear" w:color="auto" w:fill="auto"/>
            <w:noWrap/>
            <w:vAlign w:val="center"/>
            <w:hideMark/>
          </w:tcPr>
          <w:p w:rsidR="00E979A8" w:rsidRPr="0041230C" w:rsidRDefault="00E979A8" w:rsidP="004F13F4">
            <w:pPr>
              <w:spacing w:after="0" w:line="264" w:lineRule="auto"/>
              <w:ind w:right="144"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0.15</w:t>
            </w:r>
          </w:p>
        </w:tc>
        <w:tc>
          <w:tcPr>
            <w:tcW w:w="730"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0.02</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0.17</w:t>
            </w:r>
          </w:p>
        </w:tc>
      </w:tr>
      <w:tr w:rsidR="00E979A8" w:rsidRPr="0041230C" w:rsidTr="004F13F4">
        <w:trPr>
          <w:gridAfter w:val="1"/>
          <w:wAfter w:w="180" w:type="dxa"/>
          <w:trHeight w:val="300"/>
        </w:trPr>
        <w:tc>
          <w:tcPr>
            <w:tcW w:w="2175" w:type="dxa"/>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Bakery products </w:t>
            </w:r>
          </w:p>
        </w:tc>
        <w:tc>
          <w:tcPr>
            <w:tcW w:w="684" w:type="dxa"/>
            <w:gridSpan w:val="2"/>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378</w:t>
            </w:r>
          </w:p>
        </w:tc>
        <w:tc>
          <w:tcPr>
            <w:tcW w:w="936" w:type="dxa"/>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981,878</w:t>
            </w:r>
          </w:p>
        </w:tc>
        <w:tc>
          <w:tcPr>
            <w:tcW w:w="721" w:type="dxa"/>
            <w:gridSpan w:val="2"/>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0.04</w:t>
            </w:r>
          </w:p>
        </w:tc>
        <w:tc>
          <w:tcPr>
            <w:tcW w:w="655" w:type="dxa"/>
            <w:gridSpan w:val="2"/>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0.03</w:t>
            </w:r>
          </w:p>
        </w:tc>
        <w:tc>
          <w:tcPr>
            <w:tcW w:w="655" w:type="dxa"/>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0.14</w:t>
            </w:r>
          </w:p>
        </w:tc>
        <w:tc>
          <w:tcPr>
            <w:tcW w:w="782" w:type="dxa"/>
            <w:gridSpan w:val="2"/>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7,134 </w:t>
            </w:r>
          </w:p>
        </w:tc>
        <w:tc>
          <w:tcPr>
            <w:tcW w:w="861" w:type="dxa"/>
            <w:gridSpan w:val="2"/>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2,114,785 </w:t>
            </w:r>
          </w:p>
        </w:tc>
        <w:tc>
          <w:tcPr>
            <w:tcW w:w="819" w:type="dxa"/>
            <w:gridSpan w:val="2"/>
            <w:shd w:val="clear" w:color="auto" w:fill="auto"/>
            <w:noWrap/>
            <w:vAlign w:val="center"/>
            <w:hideMark/>
          </w:tcPr>
          <w:p w:rsidR="00E979A8" w:rsidRPr="0041230C" w:rsidRDefault="00E979A8" w:rsidP="004F13F4">
            <w:pPr>
              <w:spacing w:after="0" w:line="264" w:lineRule="auto"/>
              <w:ind w:right="144"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0.34</w:t>
            </w:r>
          </w:p>
        </w:tc>
        <w:tc>
          <w:tcPr>
            <w:tcW w:w="730" w:type="dxa"/>
            <w:gridSpan w:val="2"/>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0.13</w:t>
            </w:r>
          </w:p>
        </w:tc>
        <w:tc>
          <w:tcPr>
            <w:tcW w:w="720" w:type="dxa"/>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0.41</w:t>
            </w:r>
          </w:p>
        </w:tc>
      </w:tr>
      <w:tr w:rsidR="00E979A8" w:rsidRPr="0041230C" w:rsidTr="004F13F4">
        <w:trPr>
          <w:gridAfter w:val="1"/>
          <w:wAfter w:w="180" w:type="dxa"/>
          <w:trHeight w:val="300"/>
        </w:trPr>
        <w:tc>
          <w:tcPr>
            <w:tcW w:w="2175"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Sugar and sugar confectionery</w:t>
            </w:r>
          </w:p>
        </w:tc>
        <w:tc>
          <w:tcPr>
            <w:tcW w:w="684"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16,457</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3,640,078</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0.45</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1.39</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5.92</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770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right="-46"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 8,513,952 </w:t>
            </w:r>
          </w:p>
        </w:tc>
        <w:tc>
          <w:tcPr>
            <w:tcW w:w="819" w:type="dxa"/>
            <w:gridSpan w:val="2"/>
            <w:tcBorders>
              <w:top w:val="nil"/>
            </w:tcBorders>
            <w:shd w:val="clear" w:color="auto" w:fill="auto"/>
            <w:noWrap/>
            <w:vAlign w:val="center"/>
            <w:hideMark/>
          </w:tcPr>
          <w:p w:rsidR="00E979A8" w:rsidRPr="0041230C" w:rsidRDefault="00E979A8" w:rsidP="004F13F4">
            <w:pPr>
              <w:spacing w:after="0" w:line="264" w:lineRule="auto"/>
              <w:ind w:right="144"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0.01</w:t>
            </w:r>
          </w:p>
        </w:tc>
        <w:tc>
          <w:tcPr>
            <w:tcW w:w="730" w:type="dxa"/>
            <w:gridSpan w:val="2"/>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0.01</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0.04</w:t>
            </w:r>
          </w:p>
        </w:tc>
      </w:tr>
      <w:tr w:rsidR="00E979A8" w:rsidRPr="0041230C" w:rsidTr="004F13F4">
        <w:trPr>
          <w:gridAfter w:val="1"/>
          <w:wAfter w:w="180" w:type="dxa"/>
          <w:trHeight w:val="300"/>
        </w:trPr>
        <w:tc>
          <w:tcPr>
            <w:tcW w:w="2175" w:type="dxa"/>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Food products n.e.c. </w:t>
            </w:r>
          </w:p>
        </w:tc>
        <w:tc>
          <w:tcPr>
            <w:tcW w:w="684" w:type="dxa"/>
            <w:gridSpan w:val="2"/>
            <w:shd w:val="clear" w:color="auto" w:fill="auto"/>
            <w:noWrap/>
            <w:vAlign w:val="center"/>
            <w:hideMark/>
          </w:tcPr>
          <w:p w:rsidR="00E979A8" w:rsidRPr="0041230C" w:rsidRDefault="00E979A8" w:rsidP="004F13F4">
            <w:pPr>
              <w:spacing w:after="0" w:line="264" w:lineRule="auto"/>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11,876</w:t>
            </w:r>
          </w:p>
        </w:tc>
        <w:tc>
          <w:tcPr>
            <w:tcW w:w="936" w:type="dxa"/>
            <w:shd w:val="clear" w:color="auto" w:fill="auto"/>
            <w:noWrap/>
            <w:vAlign w:val="center"/>
            <w:hideMark/>
          </w:tcPr>
          <w:p w:rsidR="00E979A8" w:rsidRPr="0041230C" w:rsidRDefault="00E979A8" w:rsidP="004F13F4">
            <w:pPr>
              <w:spacing w:after="0" w:line="264" w:lineRule="auto"/>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217,121</w:t>
            </w:r>
          </w:p>
        </w:tc>
        <w:tc>
          <w:tcPr>
            <w:tcW w:w="721" w:type="dxa"/>
            <w:gridSpan w:val="2"/>
            <w:shd w:val="clear" w:color="auto" w:fill="auto"/>
            <w:noWrap/>
            <w:vAlign w:val="center"/>
            <w:hideMark/>
          </w:tcPr>
          <w:p w:rsidR="00E979A8" w:rsidRPr="0041230C" w:rsidRDefault="00E979A8" w:rsidP="004F13F4">
            <w:pPr>
              <w:spacing w:after="0" w:line="264" w:lineRule="auto"/>
              <w:ind w:right="72" w:hanging="116"/>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5.47</w:t>
            </w:r>
          </w:p>
        </w:tc>
        <w:tc>
          <w:tcPr>
            <w:tcW w:w="655" w:type="dxa"/>
            <w:gridSpan w:val="2"/>
            <w:shd w:val="clear" w:color="auto" w:fill="auto"/>
            <w:noWrap/>
            <w:vAlign w:val="center"/>
            <w:hideMark/>
          </w:tcPr>
          <w:p w:rsidR="00E979A8" w:rsidRPr="0041230C" w:rsidRDefault="00E979A8" w:rsidP="004F13F4">
            <w:pPr>
              <w:spacing w:after="0" w:line="264" w:lineRule="auto"/>
              <w:ind w:right="7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w:t>
            </w:r>
          </w:p>
        </w:tc>
        <w:tc>
          <w:tcPr>
            <w:tcW w:w="655" w:type="dxa"/>
            <w:shd w:val="clear" w:color="auto" w:fill="auto"/>
            <w:noWrap/>
            <w:vAlign w:val="center"/>
            <w:hideMark/>
          </w:tcPr>
          <w:p w:rsidR="00E979A8" w:rsidRPr="0041230C" w:rsidRDefault="00E979A8" w:rsidP="004F13F4">
            <w:pPr>
              <w:spacing w:after="0" w:line="264" w:lineRule="auto"/>
              <w:ind w:right="7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4.27</w:t>
            </w:r>
          </w:p>
        </w:tc>
        <w:tc>
          <w:tcPr>
            <w:tcW w:w="782" w:type="dxa"/>
            <w:gridSpan w:val="2"/>
            <w:shd w:val="clear" w:color="auto" w:fill="auto"/>
            <w:noWrap/>
            <w:vAlign w:val="center"/>
            <w:hideMark/>
          </w:tcPr>
          <w:p w:rsidR="00E979A8" w:rsidRPr="0041230C" w:rsidRDefault="00E979A8" w:rsidP="004F13F4">
            <w:pPr>
              <w:spacing w:after="0" w:line="264" w:lineRule="auto"/>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719,911 </w:t>
            </w:r>
          </w:p>
        </w:tc>
        <w:tc>
          <w:tcPr>
            <w:tcW w:w="861" w:type="dxa"/>
            <w:gridSpan w:val="2"/>
            <w:shd w:val="clear" w:color="auto" w:fill="auto"/>
            <w:noWrap/>
            <w:vAlign w:val="center"/>
            <w:hideMark/>
          </w:tcPr>
          <w:p w:rsidR="00E979A8" w:rsidRPr="0041230C" w:rsidRDefault="00E979A8" w:rsidP="004F13F4">
            <w:pPr>
              <w:spacing w:after="0" w:line="264" w:lineRule="auto"/>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1,555,538 </w:t>
            </w:r>
          </w:p>
        </w:tc>
        <w:tc>
          <w:tcPr>
            <w:tcW w:w="819" w:type="dxa"/>
            <w:gridSpan w:val="2"/>
            <w:shd w:val="clear" w:color="auto" w:fill="auto"/>
            <w:noWrap/>
            <w:vAlign w:val="center"/>
            <w:hideMark/>
          </w:tcPr>
          <w:p w:rsidR="00E979A8" w:rsidRPr="0041230C" w:rsidRDefault="00E979A8" w:rsidP="004F13F4">
            <w:pPr>
              <w:spacing w:after="0" w:line="264" w:lineRule="auto"/>
              <w:ind w:right="144"/>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46.28</w:t>
            </w:r>
          </w:p>
        </w:tc>
        <w:tc>
          <w:tcPr>
            <w:tcW w:w="730" w:type="dxa"/>
            <w:gridSpan w:val="2"/>
            <w:shd w:val="clear" w:color="auto" w:fill="auto"/>
            <w:noWrap/>
            <w:vAlign w:val="center"/>
            <w:hideMark/>
          </w:tcPr>
          <w:p w:rsidR="00E979A8" w:rsidRPr="0041230C" w:rsidRDefault="00E979A8" w:rsidP="004F13F4">
            <w:pPr>
              <w:spacing w:after="0" w:line="264" w:lineRule="auto"/>
              <w:ind w:right="7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13.37</w:t>
            </w:r>
          </w:p>
        </w:tc>
        <w:tc>
          <w:tcPr>
            <w:tcW w:w="720" w:type="dxa"/>
            <w:shd w:val="clear" w:color="auto" w:fill="auto"/>
            <w:noWrap/>
            <w:vAlign w:val="center"/>
            <w:hideMark/>
          </w:tcPr>
          <w:p w:rsidR="00E979A8" w:rsidRPr="0041230C" w:rsidRDefault="00E979A8" w:rsidP="004F13F4">
            <w:pPr>
              <w:spacing w:after="0" w:line="264" w:lineRule="auto"/>
              <w:ind w:right="7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41.03</w:t>
            </w:r>
          </w:p>
        </w:tc>
      </w:tr>
      <w:tr w:rsidR="00E979A8" w:rsidRPr="0041230C" w:rsidTr="004F13F4">
        <w:trPr>
          <w:gridAfter w:val="1"/>
          <w:wAfter w:w="180" w:type="dxa"/>
          <w:trHeight w:val="300"/>
        </w:trPr>
        <w:tc>
          <w:tcPr>
            <w:tcW w:w="2186" w:type="dxa"/>
            <w:gridSpan w:val="2"/>
            <w:tcBorders>
              <w:top w:val="nil"/>
            </w:tcBorders>
            <w:shd w:val="clear" w:color="auto" w:fill="auto"/>
            <w:noWrap/>
            <w:vAlign w:val="center"/>
            <w:hideMark/>
          </w:tcPr>
          <w:p w:rsidR="00E979A8" w:rsidRPr="0041230C" w:rsidRDefault="00E979A8" w:rsidP="004F13F4">
            <w:pPr>
              <w:spacing w:after="0" w:line="264"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Distilling, rectifying and blending of spirits </w:t>
            </w:r>
          </w:p>
        </w:tc>
        <w:tc>
          <w:tcPr>
            <w:tcW w:w="673" w:type="dxa"/>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3,886</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416685</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0.93</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0.33</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1.40</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28,288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1,003,540 </w:t>
            </w:r>
          </w:p>
        </w:tc>
        <w:tc>
          <w:tcPr>
            <w:tcW w:w="786" w:type="dxa"/>
            <w:tcBorders>
              <w:top w:val="nil"/>
            </w:tcBorders>
            <w:shd w:val="clear" w:color="auto" w:fill="auto"/>
            <w:noWrap/>
            <w:vAlign w:val="center"/>
            <w:hideMark/>
          </w:tcPr>
          <w:p w:rsidR="00E979A8" w:rsidRPr="0041230C" w:rsidRDefault="00E979A8" w:rsidP="004F13F4">
            <w:pPr>
              <w:spacing w:after="0" w:line="264" w:lineRule="auto"/>
              <w:ind w:leftChars="-50" w:left="2" w:right="144"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2.82</w:t>
            </w:r>
          </w:p>
        </w:tc>
        <w:tc>
          <w:tcPr>
            <w:tcW w:w="763" w:type="dxa"/>
            <w:gridSpan w:val="3"/>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0.53</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1.61</w:t>
            </w:r>
          </w:p>
        </w:tc>
      </w:tr>
      <w:tr w:rsidR="00E979A8" w:rsidRPr="0041230C" w:rsidTr="004F13F4">
        <w:trPr>
          <w:gridAfter w:val="1"/>
          <w:wAfter w:w="180" w:type="dxa"/>
          <w:trHeight w:val="300"/>
        </w:trPr>
        <w:tc>
          <w:tcPr>
            <w:tcW w:w="2175"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Malt liquors and malt </w:t>
            </w:r>
          </w:p>
        </w:tc>
        <w:tc>
          <w:tcPr>
            <w:tcW w:w="684"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3514</w:t>
            </w:r>
          </w:p>
        </w:tc>
        <w:tc>
          <w:tcPr>
            <w:tcW w:w="936" w:type="dxa"/>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3,266,570</w:t>
            </w:r>
          </w:p>
        </w:tc>
        <w:tc>
          <w:tcPr>
            <w:tcW w:w="721"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0.11</w:t>
            </w:r>
          </w:p>
        </w:tc>
        <w:tc>
          <w:tcPr>
            <w:tcW w:w="655"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0.30</w:t>
            </w:r>
          </w:p>
        </w:tc>
        <w:tc>
          <w:tcPr>
            <w:tcW w:w="655" w:type="dxa"/>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1.26</w:t>
            </w:r>
          </w:p>
        </w:tc>
        <w:tc>
          <w:tcPr>
            <w:tcW w:w="782"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122,790 </w:t>
            </w:r>
          </w:p>
        </w:tc>
        <w:tc>
          <w:tcPr>
            <w:tcW w:w="861" w:type="dxa"/>
            <w:gridSpan w:val="2"/>
            <w:tcBorders>
              <w:top w:val="nil"/>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14,251,733 </w:t>
            </w:r>
          </w:p>
        </w:tc>
        <w:tc>
          <w:tcPr>
            <w:tcW w:w="786" w:type="dxa"/>
            <w:tcBorders>
              <w:top w:val="nil"/>
            </w:tcBorders>
            <w:shd w:val="clear" w:color="auto" w:fill="auto"/>
            <w:noWrap/>
            <w:vAlign w:val="center"/>
            <w:hideMark/>
          </w:tcPr>
          <w:p w:rsidR="00E979A8" w:rsidRPr="0041230C" w:rsidRDefault="00E979A8" w:rsidP="004F13F4">
            <w:pPr>
              <w:spacing w:after="0" w:line="264" w:lineRule="auto"/>
              <w:ind w:leftChars="-50" w:left="2" w:right="144"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0.86</w:t>
            </w:r>
          </w:p>
        </w:tc>
        <w:tc>
          <w:tcPr>
            <w:tcW w:w="763" w:type="dxa"/>
            <w:gridSpan w:val="3"/>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2.28</w:t>
            </w:r>
          </w:p>
        </w:tc>
        <w:tc>
          <w:tcPr>
            <w:tcW w:w="720" w:type="dxa"/>
            <w:tcBorders>
              <w:top w:val="nil"/>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7.00</w:t>
            </w:r>
          </w:p>
        </w:tc>
      </w:tr>
      <w:tr w:rsidR="00E979A8" w:rsidRPr="0041230C" w:rsidTr="004F13F4">
        <w:trPr>
          <w:gridAfter w:val="1"/>
          <w:wAfter w:w="180" w:type="dxa"/>
          <w:trHeight w:val="300"/>
        </w:trPr>
        <w:tc>
          <w:tcPr>
            <w:tcW w:w="2175" w:type="dxa"/>
            <w:tcBorders>
              <w:top w:val="nil"/>
              <w:bottom w:val="single" w:sz="12" w:space="0" w:color="auto"/>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TOBACCO </w:t>
            </w:r>
          </w:p>
        </w:tc>
        <w:tc>
          <w:tcPr>
            <w:tcW w:w="684"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4,316</w:t>
            </w:r>
          </w:p>
        </w:tc>
        <w:tc>
          <w:tcPr>
            <w:tcW w:w="936" w:type="dxa"/>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960,936</w:t>
            </w:r>
          </w:p>
        </w:tc>
        <w:tc>
          <w:tcPr>
            <w:tcW w:w="721"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0.45</w:t>
            </w:r>
          </w:p>
        </w:tc>
        <w:tc>
          <w:tcPr>
            <w:tcW w:w="655"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0.36</w:t>
            </w:r>
          </w:p>
        </w:tc>
        <w:tc>
          <w:tcPr>
            <w:tcW w:w="655" w:type="dxa"/>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82"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1,566 </w:t>
            </w:r>
          </w:p>
        </w:tc>
        <w:tc>
          <w:tcPr>
            <w:tcW w:w="861"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1,762,630 </w:t>
            </w:r>
          </w:p>
        </w:tc>
        <w:tc>
          <w:tcPr>
            <w:tcW w:w="786" w:type="dxa"/>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144"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0.09</w:t>
            </w:r>
          </w:p>
        </w:tc>
        <w:tc>
          <w:tcPr>
            <w:tcW w:w="763"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0.03</w:t>
            </w:r>
          </w:p>
        </w:tc>
        <w:tc>
          <w:tcPr>
            <w:tcW w:w="720" w:type="dxa"/>
            <w:tcBorders>
              <w:top w:val="nil"/>
              <w:bottom w:val="single" w:sz="12" w:space="0" w:color="auto"/>
            </w:tcBorders>
            <w:shd w:val="clear" w:color="auto" w:fill="auto"/>
            <w:noWrap/>
            <w:vAlign w:val="center"/>
            <w:hideMark/>
          </w:tcPr>
          <w:p w:rsidR="00E979A8" w:rsidRPr="0041230C" w:rsidRDefault="00E979A8" w:rsidP="004F13F4">
            <w:pPr>
              <w:spacing w:after="0" w:line="264" w:lineRule="auto"/>
              <w:ind w:leftChars="-50" w:left="2" w:right="72" w:hangingChars="70" w:hanging="112"/>
              <w:jc w:val="right"/>
              <w:rPr>
                <w:rFonts w:ascii="Gill Sans MT" w:eastAsia="Times New Roman" w:hAnsi="Gill Sans MT" w:cs="Times New Roman"/>
                <w:color w:val="000000"/>
                <w:sz w:val="16"/>
                <w:szCs w:val="16"/>
              </w:rPr>
            </w:pPr>
          </w:p>
        </w:tc>
      </w:tr>
    </w:tbl>
    <w:p w:rsidR="00E979A8" w:rsidRDefault="00E979A8" w:rsidP="00E979A8"/>
    <w:tbl>
      <w:tblPr>
        <w:tblW w:w="9738" w:type="dxa"/>
        <w:tblLayout w:type="fixed"/>
        <w:tblLook w:val="04A0"/>
      </w:tblPr>
      <w:tblGrid>
        <w:gridCol w:w="16"/>
        <w:gridCol w:w="2159"/>
        <w:gridCol w:w="684"/>
        <w:gridCol w:w="89"/>
        <w:gridCol w:w="35"/>
        <w:gridCol w:w="812"/>
        <w:gridCol w:w="90"/>
        <w:gridCol w:w="514"/>
        <w:gridCol w:w="98"/>
        <w:gridCol w:w="19"/>
        <w:gridCol w:w="574"/>
        <w:gridCol w:w="81"/>
        <w:gridCol w:w="100"/>
        <w:gridCol w:w="55"/>
        <w:gridCol w:w="452"/>
        <w:gridCol w:w="48"/>
        <w:gridCol w:w="132"/>
        <w:gridCol w:w="650"/>
        <w:gridCol w:w="70"/>
        <w:gridCol w:w="791"/>
        <w:gridCol w:w="109"/>
        <w:gridCol w:w="17"/>
        <w:gridCol w:w="660"/>
        <w:gridCol w:w="133"/>
        <w:gridCol w:w="606"/>
        <w:gridCol w:w="24"/>
        <w:gridCol w:w="180"/>
        <w:gridCol w:w="540"/>
      </w:tblGrid>
      <w:tr w:rsidR="00E979A8" w:rsidRPr="0041230C" w:rsidTr="004F13F4">
        <w:trPr>
          <w:trHeight w:val="50"/>
        </w:trPr>
        <w:tc>
          <w:tcPr>
            <w:tcW w:w="2175" w:type="dxa"/>
            <w:gridSpan w:val="2"/>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Pr>
                <w:rFonts w:ascii="Gill Sans MT" w:eastAsia="Times New Roman" w:hAnsi="Gill Sans MT" w:cs="Times New Roman"/>
                <w:b/>
                <w:bCs/>
                <w:color w:val="000000"/>
                <w:sz w:val="16"/>
                <w:szCs w:val="16"/>
              </w:rPr>
              <w:lastRenderedPageBreak/>
              <w:t>Page 6.1 cont’d</w:t>
            </w:r>
          </w:p>
        </w:tc>
        <w:tc>
          <w:tcPr>
            <w:tcW w:w="684" w:type="dxa"/>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936" w:type="dxa"/>
            <w:gridSpan w:val="3"/>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721" w:type="dxa"/>
            <w:gridSpan w:val="4"/>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655" w:type="dxa"/>
            <w:gridSpan w:val="2"/>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655" w:type="dxa"/>
            <w:gridSpan w:val="4"/>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782" w:type="dxa"/>
            <w:gridSpan w:val="2"/>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861" w:type="dxa"/>
            <w:gridSpan w:val="2"/>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786" w:type="dxa"/>
            <w:gridSpan w:val="3"/>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c>
          <w:tcPr>
            <w:tcW w:w="763" w:type="dxa"/>
            <w:gridSpan w:val="3"/>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72" w:hangingChars="70" w:hanging="112"/>
              <w:jc w:val="right"/>
              <w:rPr>
                <w:rFonts w:ascii="Gill Sans MT" w:eastAsia="Times New Roman" w:hAnsi="Gill Sans MT" w:cs="Times New Roman"/>
                <w:color w:val="000000"/>
                <w:sz w:val="16"/>
                <w:szCs w:val="16"/>
              </w:rPr>
            </w:pPr>
          </w:p>
        </w:tc>
        <w:tc>
          <w:tcPr>
            <w:tcW w:w="720" w:type="dxa"/>
            <w:gridSpan w:val="2"/>
            <w:tcBorders>
              <w:top w:val="single" w:sz="12" w:space="0" w:color="auto"/>
              <w:bottom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p>
        </w:tc>
      </w:tr>
      <w:tr w:rsidR="00E979A8" w:rsidRPr="0041230C" w:rsidTr="004F13F4">
        <w:trPr>
          <w:gridBefore w:val="1"/>
          <w:wBefore w:w="16" w:type="dxa"/>
          <w:trHeight w:val="300"/>
        </w:trPr>
        <w:tc>
          <w:tcPr>
            <w:tcW w:w="2159" w:type="dxa"/>
            <w:tcBorders>
              <w:top w:val="single" w:sz="12" w:space="0" w:color="auto"/>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TEXTILES </w:t>
            </w:r>
          </w:p>
        </w:tc>
        <w:tc>
          <w:tcPr>
            <w:tcW w:w="773"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187,697</w:t>
            </w:r>
          </w:p>
        </w:tc>
        <w:tc>
          <w:tcPr>
            <w:tcW w:w="937"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2,042,851</w:t>
            </w:r>
          </w:p>
        </w:tc>
        <w:tc>
          <w:tcPr>
            <w:tcW w:w="612"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9.19</w:t>
            </w:r>
          </w:p>
        </w:tc>
        <w:tc>
          <w:tcPr>
            <w:tcW w:w="774" w:type="dxa"/>
            <w:gridSpan w:val="4"/>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15.81</w:t>
            </w:r>
          </w:p>
        </w:tc>
        <w:tc>
          <w:tcPr>
            <w:tcW w:w="687" w:type="dxa"/>
            <w:gridSpan w:val="4"/>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w:t>
            </w:r>
          </w:p>
        </w:tc>
        <w:tc>
          <w:tcPr>
            <w:tcW w:w="720"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507,590 </w:t>
            </w:r>
          </w:p>
        </w:tc>
        <w:tc>
          <w:tcPr>
            <w:tcW w:w="917"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6,162,591 </w:t>
            </w:r>
          </w:p>
        </w:tc>
        <w:tc>
          <w:tcPr>
            <w:tcW w:w="793"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8.24</w:t>
            </w:r>
          </w:p>
        </w:tc>
        <w:tc>
          <w:tcPr>
            <w:tcW w:w="810"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9.43</w:t>
            </w:r>
          </w:p>
        </w:tc>
        <w:tc>
          <w:tcPr>
            <w:tcW w:w="540" w:type="dxa"/>
            <w:tcBorders>
              <w:top w:val="single" w:sz="12" w:space="0" w:color="auto"/>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300"/>
        </w:trPr>
        <w:tc>
          <w:tcPr>
            <w:tcW w:w="2159"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Spinning, weaving and finishing of textiles </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187,697</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1,909,427</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9.83</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15.81</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100.00</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490,086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5,573,000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8.79</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9.11</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96.55</w:t>
            </w:r>
          </w:p>
        </w:tc>
      </w:tr>
      <w:tr w:rsidR="00E979A8" w:rsidRPr="0041230C" w:rsidTr="004F13F4">
        <w:trPr>
          <w:gridBefore w:val="1"/>
          <w:wBefore w:w="16" w:type="dxa"/>
          <w:trHeight w:val="300"/>
        </w:trPr>
        <w:tc>
          <w:tcPr>
            <w:tcW w:w="2159" w:type="dxa"/>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WEARING APPAREL</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87,568</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677,998</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12.92</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7.38</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17,525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599,591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2.92</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0.33</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300"/>
        </w:trPr>
        <w:tc>
          <w:tcPr>
            <w:tcW w:w="2159" w:type="dxa"/>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LEATHER</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497,046</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1,370,306</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36.27</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41.86</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2,274,136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5,327,906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42.68</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42.25</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420"/>
        </w:trPr>
        <w:tc>
          <w:tcPr>
            <w:tcW w:w="2159" w:type="dxa"/>
            <w:tcBorders>
              <w:top w:val="nil"/>
            </w:tcBorders>
            <w:shd w:val="clear" w:color="auto" w:fill="auto"/>
            <w:vAlign w:val="center"/>
            <w:hideMark/>
          </w:tcPr>
          <w:p w:rsidR="00E979A8" w:rsidRPr="0041230C" w:rsidRDefault="00E979A8" w:rsidP="004F13F4">
            <w:pPr>
              <w:spacing w:after="0" w:line="240" w:lineRule="auto"/>
              <w:ind w:leftChars="79" w:left="366" w:hangingChars="120" w:hanging="192"/>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Tanning and dressing of leather, luggage and handbags</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413,856</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859,383</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48.16</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34.86</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83.26</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1,728,816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2,978,656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58.04</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32.12</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76.02</w:t>
            </w:r>
          </w:p>
        </w:tc>
      </w:tr>
      <w:tr w:rsidR="00E979A8" w:rsidRPr="0041230C" w:rsidTr="004F13F4">
        <w:trPr>
          <w:gridBefore w:val="1"/>
          <w:wBefore w:w="16" w:type="dxa"/>
          <w:trHeight w:val="300"/>
        </w:trPr>
        <w:tc>
          <w:tcPr>
            <w:tcW w:w="2159"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Footwear</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83,190</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510,923</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16.28</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7.01</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16.74</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545,320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2,349,250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23.21</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10.13</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23.98</w:t>
            </w:r>
          </w:p>
        </w:tc>
      </w:tr>
      <w:tr w:rsidR="00E979A8" w:rsidRPr="0041230C" w:rsidTr="004F13F4">
        <w:trPr>
          <w:gridBefore w:val="1"/>
          <w:wBefore w:w="16" w:type="dxa"/>
          <w:trHeight w:val="288"/>
        </w:trPr>
        <w:tc>
          <w:tcPr>
            <w:tcW w:w="2159" w:type="dxa"/>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WOOD</w:t>
            </w:r>
          </w:p>
        </w:tc>
        <w:tc>
          <w:tcPr>
            <w:tcW w:w="773" w:type="dxa"/>
            <w:gridSpan w:val="2"/>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84</w:t>
            </w:r>
          </w:p>
        </w:tc>
        <w:tc>
          <w:tcPr>
            <w:tcW w:w="937" w:type="dxa"/>
            <w:gridSpan w:val="3"/>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173,824</w:t>
            </w:r>
          </w:p>
        </w:tc>
        <w:tc>
          <w:tcPr>
            <w:tcW w:w="612" w:type="dxa"/>
            <w:gridSpan w:val="2"/>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0.05</w:t>
            </w:r>
          </w:p>
        </w:tc>
        <w:tc>
          <w:tcPr>
            <w:tcW w:w="774" w:type="dxa"/>
            <w:gridSpan w:val="4"/>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0.01</w:t>
            </w:r>
          </w:p>
        </w:tc>
        <w:tc>
          <w:tcPr>
            <w:tcW w:w="687" w:type="dxa"/>
            <w:gridSpan w:val="4"/>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15,432 </w:t>
            </w:r>
          </w:p>
        </w:tc>
        <w:tc>
          <w:tcPr>
            <w:tcW w:w="917" w:type="dxa"/>
            <w:gridSpan w:val="3"/>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559,983 </w:t>
            </w:r>
          </w:p>
        </w:tc>
        <w:tc>
          <w:tcPr>
            <w:tcW w:w="793" w:type="dxa"/>
            <w:gridSpan w:val="2"/>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2.76</w:t>
            </w:r>
          </w:p>
        </w:tc>
        <w:tc>
          <w:tcPr>
            <w:tcW w:w="810" w:type="dxa"/>
            <w:gridSpan w:val="3"/>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0.29</w:t>
            </w:r>
          </w:p>
        </w:tc>
        <w:tc>
          <w:tcPr>
            <w:tcW w:w="540" w:type="dxa"/>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288"/>
        </w:trPr>
        <w:tc>
          <w:tcPr>
            <w:tcW w:w="2159" w:type="dxa"/>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PAPER &amp; PRINTING </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1573595</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8,576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3,897,254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0.22</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0.16</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288"/>
        </w:trPr>
        <w:tc>
          <w:tcPr>
            <w:tcW w:w="2159" w:type="dxa"/>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CHEMICALS &amp; CHEMICAL PRODUCTS</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36,044</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3,536,071</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1.02</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3.04</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127,851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8,996,521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1.42</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2.38</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gridBefore w:val="1"/>
          <w:wBefore w:w="16" w:type="dxa"/>
          <w:trHeight w:val="288"/>
        </w:trPr>
        <w:tc>
          <w:tcPr>
            <w:tcW w:w="2159" w:type="dxa"/>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Pharmaceuticals, medicinal chemicals</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9,128</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651,216</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1.40</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0.77</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25.32</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91,151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908,925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10.03</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1.69</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71.29</w:t>
            </w:r>
          </w:p>
        </w:tc>
      </w:tr>
      <w:tr w:rsidR="00E979A8" w:rsidRPr="0041230C" w:rsidTr="004F13F4">
        <w:trPr>
          <w:gridBefore w:val="1"/>
          <w:wBefore w:w="16" w:type="dxa"/>
          <w:trHeight w:val="420"/>
        </w:trPr>
        <w:tc>
          <w:tcPr>
            <w:tcW w:w="2159" w:type="dxa"/>
            <w:tcBorders>
              <w:top w:val="nil"/>
            </w:tcBorders>
            <w:shd w:val="clear" w:color="auto" w:fill="auto"/>
            <w:vAlign w:val="center"/>
            <w:hideMark/>
          </w:tcPr>
          <w:p w:rsidR="00E979A8" w:rsidRPr="0041230C" w:rsidRDefault="00E979A8" w:rsidP="004F13F4">
            <w:pPr>
              <w:spacing w:after="0" w:line="240" w:lineRule="auto"/>
              <w:ind w:leftChars="80" w:left="368" w:hangingChars="120" w:hanging="192"/>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Soap and detergents cleaning and polishing, perfumes and toilet preparations</w:t>
            </w:r>
          </w:p>
        </w:tc>
        <w:tc>
          <w:tcPr>
            <w:tcW w:w="77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25,608</w:t>
            </w:r>
          </w:p>
        </w:tc>
        <w:tc>
          <w:tcPr>
            <w:tcW w:w="93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1,518,949</w:t>
            </w:r>
          </w:p>
        </w:tc>
        <w:tc>
          <w:tcPr>
            <w:tcW w:w="612"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1.69</w:t>
            </w:r>
          </w:p>
        </w:tc>
        <w:tc>
          <w:tcPr>
            <w:tcW w:w="774"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2.16</w:t>
            </w:r>
          </w:p>
        </w:tc>
        <w:tc>
          <w:tcPr>
            <w:tcW w:w="687" w:type="dxa"/>
            <w:gridSpan w:val="4"/>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71.05</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 36,636 </w:t>
            </w:r>
          </w:p>
        </w:tc>
        <w:tc>
          <w:tcPr>
            <w:tcW w:w="917"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4,660,863 </w:t>
            </w:r>
          </w:p>
        </w:tc>
        <w:tc>
          <w:tcPr>
            <w:tcW w:w="793" w:type="dxa"/>
            <w:gridSpan w:val="2"/>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0.79</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0.68</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right="-50" w:hanging="20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28.66</w:t>
            </w:r>
          </w:p>
        </w:tc>
      </w:tr>
      <w:tr w:rsidR="00E979A8" w:rsidRPr="0041230C" w:rsidTr="004F13F4">
        <w:trPr>
          <w:trHeight w:val="300"/>
        </w:trPr>
        <w:tc>
          <w:tcPr>
            <w:tcW w:w="2175" w:type="dxa"/>
            <w:gridSpan w:val="2"/>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RUBBER AND PLASTIC</w:t>
            </w:r>
          </w:p>
        </w:tc>
        <w:tc>
          <w:tcPr>
            <w:tcW w:w="808"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3,543</w:t>
            </w:r>
          </w:p>
        </w:tc>
        <w:tc>
          <w:tcPr>
            <w:tcW w:w="902"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2,737,547</w:t>
            </w:r>
          </w:p>
        </w:tc>
        <w:tc>
          <w:tcPr>
            <w:tcW w:w="631"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0.13</w:t>
            </w:r>
          </w:p>
        </w:tc>
        <w:tc>
          <w:tcPr>
            <w:tcW w:w="810" w:type="dxa"/>
            <w:gridSpan w:val="4"/>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0.30</w:t>
            </w:r>
          </w:p>
        </w:tc>
        <w:tc>
          <w:tcPr>
            <w:tcW w:w="632"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 26,564 </w:t>
            </w:r>
          </w:p>
        </w:tc>
        <w:tc>
          <w:tcPr>
            <w:tcW w:w="900"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8,840,883 </w:t>
            </w:r>
          </w:p>
        </w:tc>
        <w:tc>
          <w:tcPr>
            <w:tcW w:w="810"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0.30</w:t>
            </w:r>
          </w:p>
        </w:tc>
        <w:tc>
          <w:tcPr>
            <w:tcW w:w="810"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0.49</w:t>
            </w:r>
          </w:p>
        </w:tc>
        <w:tc>
          <w:tcPr>
            <w:tcW w:w="540" w:type="dxa"/>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trHeight w:val="300"/>
        </w:trPr>
        <w:tc>
          <w:tcPr>
            <w:tcW w:w="2175" w:type="dxa"/>
            <w:gridSpan w:val="2"/>
            <w:tcBorders>
              <w:top w:val="nil"/>
            </w:tcBorders>
            <w:shd w:val="clear" w:color="auto" w:fill="auto"/>
            <w:noWrap/>
            <w:vAlign w:val="center"/>
            <w:hideMark/>
          </w:tcPr>
          <w:p w:rsidR="00E979A8" w:rsidRPr="0041230C" w:rsidRDefault="00E979A8" w:rsidP="004F13F4">
            <w:pPr>
              <w:spacing w:after="0" w:line="240" w:lineRule="auto"/>
              <w:ind w:firstLineChars="100" w:firstLine="160"/>
              <w:jc w:val="lef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Plastic products</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3,543</w:t>
            </w:r>
          </w:p>
        </w:tc>
        <w:tc>
          <w:tcPr>
            <w:tcW w:w="902"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2,590,118</w:t>
            </w:r>
          </w:p>
        </w:tc>
        <w:tc>
          <w:tcPr>
            <w:tcW w:w="63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0.14</w:t>
            </w:r>
          </w:p>
        </w:tc>
        <w:tc>
          <w:tcPr>
            <w:tcW w:w="810"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0.30</w:t>
            </w:r>
          </w:p>
        </w:tc>
        <w:tc>
          <w:tcPr>
            <w:tcW w:w="632"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100.00</w:t>
            </w:r>
          </w:p>
        </w:tc>
        <w:tc>
          <w:tcPr>
            <w:tcW w:w="720"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26,564 </w:t>
            </w:r>
          </w:p>
        </w:tc>
        <w:tc>
          <w:tcPr>
            <w:tcW w:w="900"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8,178,007 </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0.32</w:t>
            </w:r>
          </w:p>
        </w:tc>
        <w:tc>
          <w:tcPr>
            <w:tcW w:w="81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0.49</w:t>
            </w:r>
          </w:p>
        </w:tc>
        <w:tc>
          <w:tcPr>
            <w:tcW w:w="540"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100.00</w:t>
            </w:r>
          </w:p>
        </w:tc>
      </w:tr>
      <w:tr w:rsidR="00E979A8" w:rsidRPr="0041230C" w:rsidTr="004F13F4">
        <w:trPr>
          <w:trHeight w:val="300"/>
        </w:trPr>
        <w:tc>
          <w:tcPr>
            <w:tcW w:w="2175"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OTHER NON-METALLIC MINERALS </w:t>
            </w:r>
          </w:p>
        </w:tc>
        <w:tc>
          <w:tcPr>
            <w:tcW w:w="808"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2,714</w:t>
            </w:r>
          </w:p>
        </w:tc>
        <w:tc>
          <w:tcPr>
            <w:tcW w:w="902"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4,147,507</w:t>
            </w:r>
          </w:p>
        </w:tc>
        <w:tc>
          <w:tcPr>
            <w:tcW w:w="631"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0.07</w:t>
            </w:r>
          </w:p>
        </w:tc>
        <w:tc>
          <w:tcPr>
            <w:tcW w:w="810" w:type="dxa"/>
            <w:gridSpan w:val="4"/>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0.23</w:t>
            </w:r>
          </w:p>
        </w:tc>
        <w:tc>
          <w:tcPr>
            <w:tcW w:w="632"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720"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185,836 </w:t>
            </w:r>
          </w:p>
        </w:tc>
        <w:tc>
          <w:tcPr>
            <w:tcW w:w="900"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15,338,180 </w:t>
            </w:r>
          </w:p>
        </w:tc>
        <w:tc>
          <w:tcPr>
            <w:tcW w:w="810"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1.21</w:t>
            </w:r>
          </w:p>
        </w:tc>
        <w:tc>
          <w:tcPr>
            <w:tcW w:w="810"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3.45</w:t>
            </w:r>
          </w:p>
        </w:tc>
        <w:tc>
          <w:tcPr>
            <w:tcW w:w="540" w:type="dxa"/>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trHeight w:val="300"/>
        </w:trPr>
        <w:tc>
          <w:tcPr>
            <w:tcW w:w="2175" w:type="dxa"/>
            <w:gridSpan w:val="2"/>
            <w:tcBorders>
              <w:top w:val="single" w:sz="12" w:space="0" w:color="auto"/>
            </w:tcBorders>
            <w:shd w:val="clear" w:color="auto" w:fill="auto"/>
            <w:noWrap/>
            <w:vAlign w:val="bottom"/>
            <w:hideMark/>
          </w:tcPr>
          <w:p w:rsidR="00E979A8" w:rsidRPr="0041230C" w:rsidRDefault="00E979A8" w:rsidP="004F13F4">
            <w:pPr>
              <w:spacing w:after="0" w:line="240" w:lineRule="auto"/>
              <w:ind w:firstLineChars="100" w:firstLine="160"/>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lastRenderedPageBreak/>
              <w:t xml:space="preserve">Cement, lime and plaster </w:t>
            </w:r>
          </w:p>
        </w:tc>
        <w:tc>
          <w:tcPr>
            <w:tcW w:w="808"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2,399</w:t>
            </w:r>
          </w:p>
        </w:tc>
        <w:tc>
          <w:tcPr>
            <w:tcW w:w="902"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3,456,962</w:t>
            </w:r>
          </w:p>
        </w:tc>
        <w:tc>
          <w:tcPr>
            <w:tcW w:w="631"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0.07</w:t>
            </w:r>
          </w:p>
        </w:tc>
        <w:tc>
          <w:tcPr>
            <w:tcW w:w="810" w:type="dxa"/>
            <w:gridSpan w:val="4"/>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0.20</w:t>
            </w:r>
          </w:p>
        </w:tc>
        <w:tc>
          <w:tcPr>
            <w:tcW w:w="632"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88.39</w:t>
            </w:r>
          </w:p>
        </w:tc>
        <w:tc>
          <w:tcPr>
            <w:tcW w:w="720"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177,245 </w:t>
            </w:r>
          </w:p>
        </w:tc>
        <w:tc>
          <w:tcPr>
            <w:tcW w:w="900" w:type="dxa"/>
            <w:gridSpan w:val="2"/>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8,761,830 </w:t>
            </w:r>
          </w:p>
        </w:tc>
        <w:tc>
          <w:tcPr>
            <w:tcW w:w="810"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2.02</w:t>
            </w:r>
          </w:p>
        </w:tc>
        <w:tc>
          <w:tcPr>
            <w:tcW w:w="810" w:type="dxa"/>
            <w:gridSpan w:val="3"/>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3.29</w:t>
            </w:r>
          </w:p>
        </w:tc>
        <w:tc>
          <w:tcPr>
            <w:tcW w:w="540" w:type="dxa"/>
            <w:tcBorders>
              <w:top w:val="single" w:sz="12" w:space="0" w:color="auto"/>
            </w:tcBorders>
            <w:shd w:val="clear" w:color="auto" w:fill="auto"/>
            <w:noWrap/>
            <w:vAlign w:val="center"/>
            <w:hideMark/>
          </w:tcPr>
          <w:p w:rsidR="00E979A8" w:rsidRPr="0041230C" w:rsidRDefault="00E979A8" w:rsidP="004F13F4">
            <w:pPr>
              <w:spacing w:after="0" w:line="240" w:lineRule="auto"/>
              <w:ind w:leftChars="-50" w:left="2" w:hangingChars="70" w:hanging="11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95.38</w:t>
            </w:r>
          </w:p>
        </w:tc>
      </w:tr>
      <w:tr w:rsidR="00E979A8" w:rsidRPr="0041230C" w:rsidTr="004F13F4">
        <w:trPr>
          <w:trHeight w:val="300"/>
        </w:trPr>
        <w:tc>
          <w:tcPr>
            <w:tcW w:w="2175" w:type="dxa"/>
            <w:gridSpan w:val="2"/>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BASIC IRON &amp; STEEL</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38,076</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1,572,004</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2.42</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3.21</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757 </w:t>
            </w: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12,457,746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0.01</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0.01</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trHeight w:val="300"/>
        </w:trPr>
        <w:tc>
          <w:tcPr>
            <w:tcW w:w="2175" w:type="dxa"/>
            <w:gridSpan w:val="2"/>
            <w:tcBorders>
              <w:top w:val="nil"/>
            </w:tcBorders>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FABRICATED METALS</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47,885</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3,137,086</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1.53</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4.03</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55,081 </w:t>
            </w: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6,313,770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0.87</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1.02</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41230C" w:rsidTr="004F13F4">
        <w:trPr>
          <w:trHeight w:val="510"/>
        </w:trPr>
        <w:tc>
          <w:tcPr>
            <w:tcW w:w="2175" w:type="dxa"/>
            <w:gridSpan w:val="2"/>
            <w:tcBorders>
              <w:top w:val="nil"/>
            </w:tcBorders>
            <w:shd w:val="clear" w:color="auto" w:fill="auto"/>
            <w:vAlign w:val="bottom"/>
            <w:hideMark/>
          </w:tcPr>
          <w:p w:rsidR="00E979A8" w:rsidRPr="0041230C" w:rsidRDefault="00E979A8" w:rsidP="004F13F4">
            <w:pPr>
              <w:spacing w:after="0" w:line="240" w:lineRule="auto"/>
              <w:ind w:leftChars="80" w:left="368" w:hangingChars="120" w:hanging="192"/>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Structural metal products, tanks, reservoirs and containers of metal </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12,118</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2,251,579</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0.54</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1.02</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7.34</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53,134 </w:t>
            </w: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6,183,610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0.86</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0.99</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96.47</w:t>
            </w:r>
          </w:p>
        </w:tc>
      </w:tr>
      <w:tr w:rsidR="00E979A8" w:rsidRPr="0041230C" w:rsidTr="004F13F4">
        <w:trPr>
          <w:trHeight w:val="300"/>
        </w:trPr>
        <w:tc>
          <w:tcPr>
            <w:tcW w:w="2175" w:type="dxa"/>
            <w:gridSpan w:val="2"/>
            <w:tcBorders>
              <w:top w:val="nil"/>
            </w:tcBorders>
            <w:shd w:val="clear" w:color="auto" w:fill="auto"/>
            <w:noWrap/>
            <w:vAlign w:val="bottom"/>
            <w:hideMark/>
          </w:tcPr>
          <w:p w:rsidR="00E979A8" w:rsidRPr="0041230C" w:rsidRDefault="00E979A8" w:rsidP="004F13F4">
            <w:pPr>
              <w:spacing w:after="0" w:line="240" w:lineRule="auto"/>
              <w:ind w:firstLineChars="118" w:firstLine="189"/>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other fabricated metal products</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35,767</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672,699</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5.32</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3.01</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74.69</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1,947 </w:t>
            </w: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 111,811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1.74</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0.04</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3.66</w:t>
            </w:r>
          </w:p>
        </w:tc>
      </w:tr>
      <w:tr w:rsidR="00E979A8" w:rsidRPr="0041230C" w:rsidTr="004F13F4">
        <w:trPr>
          <w:trHeight w:val="288"/>
        </w:trPr>
        <w:tc>
          <w:tcPr>
            <w:tcW w:w="2175" w:type="dxa"/>
            <w:gridSpan w:val="2"/>
            <w:shd w:val="clear" w:color="auto" w:fill="auto"/>
            <w:noWrap/>
            <w:vAlign w:val="center"/>
            <w:hideMark/>
          </w:tcPr>
          <w:p w:rsidR="00E979A8" w:rsidRPr="0041230C" w:rsidRDefault="00E979A8" w:rsidP="004F13F4">
            <w:pPr>
              <w:spacing w:after="0" w:line="240" w:lineRule="auto"/>
              <w:jc w:val="lef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MACHINERY &amp; EQUIPMENT N.E.C. </w:t>
            </w:r>
          </w:p>
        </w:tc>
        <w:tc>
          <w:tcPr>
            <w:tcW w:w="808"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4,400</w:t>
            </w:r>
          </w:p>
        </w:tc>
        <w:tc>
          <w:tcPr>
            <w:tcW w:w="812" w:type="dxa"/>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216,040</w:t>
            </w:r>
          </w:p>
        </w:tc>
        <w:tc>
          <w:tcPr>
            <w:tcW w:w="604"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2.04</w:t>
            </w:r>
          </w:p>
        </w:tc>
        <w:tc>
          <w:tcPr>
            <w:tcW w:w="691"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0.37</w:t>
            </w:r>
          </w:p>
        </w:tc>
        <w:tc>
          <w:tcPr>
            <w:tcW w:w="688" w:type="dxa"/>
            <w:gridSpan w:val="4"/>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27,397 </w:t>
            </w:r>
          </w:p>
        </w:tc>
        <w:tc>
          <w:tcPr>
            <w:tcW w:w="970"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2,202,168 </w:t>
            </w:r>
          </w:p>
        </w:tc>
        <w:tc>
          <w:tcPr>
            <w:tcW w:w="677"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1.24</w:t>
            </w:r>
          </w:p>
        </w:tc>
        <w:tc>
          <w:tcPr>
            <w:tcW w:w="739" w:type="dxa"/>
            <w:gridSpan w:val="2"/>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0.51</w:t>
            </w:r>
          </w:p>
        </w:tc>
        <w:tc>
          <w:tcPr>
            <w:tcW w:w="744" w:type="dxa"/>
            <w:gridSpan w:val="3"/>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w:t>
            </w:r>
          </w:p>
        </w:tc>
      </w:tr>
      <w:tr w:rsidR="00E979A8" w:rsidRPr="0041230C" w:rsidTr="004F13F4">
        <w:trPr>
          <w:trHeight w:val="288"/>
        </w:trPr>
        <w:tc>
          <w:tcPr>
            <w:tcW w:w="2175" w:type="dxa"/>
            <w:gridSpan w:val="2"/>
            <w:tcBorders>
              <w:top w:val="nil"/>
            </w:tcBorders>
            <w:shd w:val="clear" w:color="auto" w:fill="auto"/>
            <w:noWrap/>
            <w:vAlign w:val="bottom"/>
            <w:hideMark/>
          </w:tcPr>
          <w:p w:rsidR="00E979A8" w:rsidRPr="0041230C" w:rsidRDefault="00E979A8" w:rsidP="004F13F4">
            <w:pPr>
              <w:spacing w:after="0" w:line="240" w:lineRule="auto"/>
              <w:ind w:leftChars="80" w:left="368" w:hangingChars="120" w:hanging="192"/>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Accumulators, primary cells and primary batteries </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2725</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27,397 </w:t>
            </w: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118,441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23.13</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0.51</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100.00</w:t>
            </w:r>
          </w:p>
        </w:tc>
      </w:tr>
      <w:tr w:rsidR="00E979A8" w:rsidRPr="0041230C" w:rsidTr="004F13F4">
        <w:trPr>
          <w:trHeight w:val="288"/>
        </w:trPr>
        <w:tc>
          <w:tcPr>
            <w:tcW w:w="2175" w:type="dxa"/>
            <w:gridSpan w:val="2"/>
            <w:tcBorders>
              <w:top w:val="nil"/>
            </w:tcBorders>
            <w:shd w:val="clear" w:color="auto" w:fill="auto"/>
            <w:noWrap/>
            <w:vAlign w:val="bottom"/>
            <w:hideMark/>
          </w:tcPr>
          <w:p w:rsidR="00E979A8" w:rsidRPr="0041230C" w:rsidRDefault="00E979A8" w:rsidP="004F13F4">
            <w:pPr>
              <w:spacing w:after="0" w:line="240" w:lineRule="auto"/>
              <w:ind w:left="360" w:hanging="180"/>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Other general purpose machinary</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4400</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213,315</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2.06</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0.37</w:t>
            </w:r>
          </w:p>
        </w:tc>
        <w:tc>
          <w:tcPr>
            <w:tcW w:w="688" w:type="dxa"/>
            <w:gridSpan w:val="4"/>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784,056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r>
      <w:tr w:rsidR="00E979A8" w:rsidRPr="0041230C" w:rsidTr="004F13F4">
        <w:trPr>
          <w:trHeight w:val="288"/>
        </w:trPr>
        <w:tc>
          <w:tcPr>
            <w:tcW w:w="2175" w:type="dxa"/>
            <w:gridSpan w:val="2"/>
            <w:tcBorders>
              <w:top w:val="nil"/>
            </w:tcBorders>
            <w:shd w:val="clear" w:color="auto" w:fill="auto"/>
            <w:noWrap/>
            <w:vAlign w:val="bottom"/>
            <w:hideMark/>
          </w:tcPr>
          <w:p w:rsidR="00E979A8" w:rsidRPr="0041230C" w:rsidRDefault="00E979A8" w:rsidP="004F13F4">
            <w:pPr>
              <w:spacing w:after="0" w:line="240" w:lineRule="auto"/>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MOTOR VEHICLES,TRAILERS </w:t>
            </w:r>
          </w:p>
        </w:tc>
        <w:tc>
          <w:tcPr>
            <w:tcW w:w="808"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w:t>
            </w:r>
          </w:p>
        </w:tc>
        <w:tc>
          <w:tcPr>
            <w:tcW w:w="812" w:type="dxa"/>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751,648</w:t>
            </w:r>
          </w:p>
        </w:tc>
        <w:tc>
          <w:tcPr>
            <w:tcW w:w="604"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91"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88" w:type="dxa"/>
            <w:gridSpan w:val="4"/>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p>
        </w:tc>
        <w:tc>
          <w:tcPr>
            <w:tcW w:w="970"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7,571,902 </w:t>
            </w:r>
          </w:p>
        </w:tc>
        <w:tc>
          <w:tcPr>
            <w:tcW w:w="677"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739" w:type="dxa"/>
            <w:gridSpan w:val="2"/>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744" w:type="dxa"/>
            <w:gridSpan w:val="3"/>
            <w:tcBorders>
              <w:top w:val="nil"/>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r>
      <w:tr w:rsidR="00E979A8" w:rsidRPr="0041230C" w:rsidTr="004F13F4">
        <w:trPr>
          <w:trHeight w:val="288"/>
        </w:trPr>
        <w:tc>
          <w:tcPr>
            <w:tcW w:w="2175" w:type="dxa"/>
            <w:gridSpan w:val="2"/>
            <w:tcBorders>
              <w:top w:val="nil"/>
              <w:bottom w:val="single" w:sz="12" w:space="0" w:color="auto"/>
            </w:tcBorders>
            <w:shd w:val="clear" w:color="auto" w:fill="auto"/>
            <w:noWrap/>
            <w:vAlign w:val="bottom"/>
            <w:hideMark/>
          </w:tcPr>
          <w:p w:rsidR="00E979A8" w:rsidRPr="0041230C" w:rsidRDefault="00E979A8" w:rsidP="004F13F4">
            <w:pPr>
              <w:spacing w:after="0" w:line="240" w:lineRule="auto"/>
              <w:rPr>
                <w:rFonts w:ascii="Gill Sans MT" w:eastAsia="Times New Roman" w:hAnsi="Gill Sans MT" w:cs="Times New Roman"/>
                <w:b/>
                <w:bCs/>
                <w:color w:val="000000"/>
                <w:sz w:val="16"/>
                <w:szCs w:val="16"/>
              </w:rPr>
            </w:pPr>
            <w:r w:rsidRPr="0041230C">
              <w:rPr>
                <w:rFonts w:ascii="Gill Sans MT" w:eastAsia="Times New Roman" w:hAnsi="Gill Sans MT" w:cs="Times New Roman"/>
                <w:b/>
                <w:bCs/>
                <w:color w:val="000000"/>
                <w:sz w:val="16"/>
                <w:szCs w:val="16"/>
              </w:rPr>
              <w:t xml:space="preserve">FURNITURE; N.E.C. </w:t>
            </w:r>
          </w:p>
        </w:tc>
        <w:tc>
          <w:tcPr>
            <w:tcW w:w="808"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19</w:t>
            </w:r>
          </w:p>
        </w:tc>
        <w:tc>
          <w:tcPr>
            <w:tcW w:w="812" w:type="dxa"/>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772,099</w:t>
            </w:r>
          </w:p>
        </w:tc>
        <w:tc>
          <w:tcPr>
            <w:tcW w:w="604"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91"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0.00</w:t>
            </w:r>
          </w:p>
        </w:tc>
        <w:tc>
          <w:tcPr>
            <w:tcW w:w="688" w:type="dxa"/>
            <w:gridSpan w:val="4"/>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c>
          <w:tcPr>
            <w:tcW w:w="830"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379,847 </w:t>
            </w:r>
          </w:p>
        </w:tc>
        <w:tc>
          <w:tcPr>
            <w:tcW w:w="970"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xml:space="preserve">6,696,640 </w:t>
            </w:r>
          </w:p>
        </w:tc>
        <w:tc>
          <w:tcPr>
            <w:tcW w:w="677"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5.67</w:t>
            </w:r>
          </w:p>
        </w:tc>
        <w:tc>
          <w:tcPr>
            <w:tcW w:w="739" w:type="dxa"/>
            <w:gridSpan w:val="2"/>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7.06</w:t>
            </w:r>
          </w:p>
        </w:tc>
        <w:tc>
          <w:tcPr>
            <w:tcW w:w="744" w:type="dxa"/>
            <w:gridSpan w:val="3"/>
            <w:tcBorders>
              <w:top w:val="nil"/>
              <w:bottom w:val="single" w:sz="12" w:space="0" w:color="auto"/>
            </w:tcBorders>
            <w:shd w:val="clear" w:color="auto" w:fill="auto"/>
            <w:noWrap/>
            <w:vAlign w:val="center"/>
            <w:hideMark/>
          </w:tcPr>
          <w:p w:rsidR="00E979A8" w:rsidRPr="0041230C" w:rsidRDefault="00E979A8" w:rsidP="004F13F4">
            <w:pPr>
              <w:spacing w:after="0" w:line="240" w:lineRule="auto"/>
              <w:ind w:leftChars="-50" w:left="2" w:right="-50" w:hangingChars="70" w:hanging="112"/>
              <w:jc w:val="right"/>
              <w:rPr>
                <w:rFonts w:ascii="Gill Sans MT" w:eastAsia="Times New Roman" w:hAnsi="Gill Sans MT" w:cs="Times New Roman"/>
                <w:color w:val="000000"/>
                <w:sz w:val="16"/>
                <w:szCs w:val="16"/>
              </w:rPr>
            </w:pPr>
            <w:r w:rsidRPr="0041230C">
              <w:rPr>
                <w:rFonts w:ascii="Gill Sans MT" w:eastAsia="Times New Roman" w:hAnsi="Gill Sans MT" w:cs="Times New Roman"/>
                <w:color w:val="000000"/>
                <w:sz w:val="16"/>
                <w:szCs w:val="16"/>
              </w:rPr>
              <w:t> </w:t>
            </w:r>
          </w:p>
        </w:tc>
      </w:tr>
      <w:tr w:rsidR="00E979A8" w:rsidRPr="00105529" w:rsidTr="004F13F4">
        <w:trPr>
          <w:trHeight w:val="288"/>
        </w:trPr>
        <w:tc>
          <w:tcPr>
            <w:tcW w:w="2175" w:type="dxa"/>
            <w:gridSpan w:val="2"/>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jc w:val="left"/>
              <w:rPr>
                <w:rFonts w:ascii="Gill Sans MT" w:eastAsia="Times New Roman" w:hAnsi="Gill Sans MT" w:cs="Times New Roman"/>
                <w:b/>
                <w:bCs/>
                <w:color w:val="000000"/>
                <w:sz w:val="16"/>
                <w:szCs w:val="16"/>
              </w:rPr>
            </w:pPr>
            <w:r w:rsidRPr="00105529">
              <w:rPr>
                <w:rFonts w:ascii="Gill Sans MT" w:eastAsia="Times New Roman" w:hAnsi="Gill Sans MT" w:cs="Times New Roman"/>
                <w:b/>
                <w:bCs/>
                <w:color w:val="000000"/>
                <w:sz w:val="16"/>
                <w:szCs w:val="16"/>
              </w:rPr>
              <w:t>TOTAL</w:t>
            </w:r>
          </w:p>
        </w:tc>
        <w:tc>
          <w:tcPr>
            <w:tcW w:w="808" w:type="dxa"/>
            <w:gridSpan w:val="3"/>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1,187,292</w:t>
            </w:r>
          </w:p>
        </w:tc>
        <w:tc>
          <w:tcPr>
            <w:tcW w:w="812" w:type="dxa"/>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39,247,557</w:t>
            </w:r>
          </w:p>
        </w:tc>
        <w:tc>
          <w:tcPr>
            <w:tcW w:w="604" w:type="dxa"/>
            <w:gridSpan w:val="2"/>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3.03</w:t>
            </w:r>
          </w:p>
        </w:tc>
        <w:tc>
          <w:tcPr>
            <w:tcW w:w="691" w:type="dxa"/>
            <w:gridSpan w:val="3"/>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100.00</w:t>
            </w:r>
          </w:p>
        </w:tc>
        <w:tc>
          <w:tcPr>
            <w:tcW w:w="688" w:type="dxa"/>
            <w:gridSpan w:val="4"/>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p>
        </w:tc>
        <w:tc>
          <w:tcPr>
            <w:tcW w:w="830" w:type="dxa"/>
            <w:gridSpan w:val="3"/>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5,382,546</w:t>
            </w:r>
          </w:p>
        </w:tc>
        <w:tc>
          <w:tcPr>
            <w:tcW w:w="970" w:type="dxa"/>
            <w:gridSpan w:val="3"/>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136,265,352</w:t>
            </w:r>
          </w:p>
        </w:tc>
        <w:tc>
          <w:tcPr>
            <w:tcW w:w="677" w:type="dxa"/>
            <w:gridSpan w:val="2"/>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3.95</w:t>
            </w:r>
          </w:p>
        </w:tc>
        <w:tc>
          <w:tcPr>
            <w:tcW w:w="739" w:type="dxa"/>
            <w:gridSpan w:val="2"/>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center"/>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100.00</w:t>
            </w:r>
          </w:p>
        </w:tc>
        <w:tc>
          <w:tcPr>
            <w:tcW w:w="744" w:type="dxa"/>
            <w:gridSpan w:val="3"/>
            <w:tcBorders>
              <w:top w:val="single" w:sz="12" w:space="0" w:color="auto"/>
              <w:bottom w:val="single" w:sz="12" w:space="0" w:color="auto"/>
            </w:tcBorders>
            <w:shd w:val="clear" w:color="auto" w:fill="auto"/>
            <w:noWrap/>
            <w:vAlign w:val="center"/>
            <w:hideMark/>
          </w:tcPr>
          <w:p w:rsidR="00E979A8" w:rsidRPr="00105529" w:rsidRDefault="00E979A8" w:rsidP="004F13F4">
            <w:pPr>
              <w:spacing w:after="0" w:line="240" w:lineRule="auto"/>
              <w:ind w:leftChars="-50" w:left="2" w:right="-43" w:hangingChars="70" w:hanging="112"/>
              <w:jc w:val="right"/>
              <w:rPr>
                <w:rFonts w:ascii="Gill Sans MT" w:eastAsia="Times New Roman" w:hAnsi="Gill Sans MT" w:cs="Times New Roman"/>
                <w:color w:val="000000"/>
                <w:sz w:val="16"/>
                <w:szCs w:val="16"/>
              </w:rPr>
            </w:pPr>
            <w:r w:rsidRPr="00105529">
              <w:rPr>
                <w:rFonts w:ascii="Gill Sans MT" w:eastAsia="Times New Roman" w:hAnsi="Gill Sans MT" w:cs="Times New Roman"/>
                <w:color w:val="000000"/>
                <w:sz w:val="16"/>
                <w:szCs w:val="16"/>
              </w:rPr>
              <w:t> </w:t>
            </w:r>
          </w:p>
        </w:tc>
      </w:tr>
    </w:tbl>
    <w:p w:rsidR="00E979A8" w:rsidRDefault="00E979A8" w:rsidP="00E979A8"/>
    <w:p w:rsidR="00E979A8" w:rsidRDefault="00E979A8" w:rsidP="00E979A8">
      <w:pPr>
        <w:spacing w:after="0" w:line="288" w:lineRule="auto"/>
        <w:rPr>
          <w:rFonts w:ascii="Gill Sans MT" w:hAnsi="Gill Sans MT"/>
        </w:rPr>
        <w:sectPr w:rsidR="00E979A8" w:rsidSect="00BA74BA">
          <w:pgSz w:w="11909" w:h="8395" w:orient="landscape" w:code="11"/>
          <w:pgMar w:top="1138" w:right="1138" w:bottom="1138" w:left="1138" w:header="864" w:footer="720" w:gutter="0"/>
          <w:cols w:space="708"/>
          <w:docGrid w:linePitch="360"/>
        </w:sectPr>
      </w:pPr>
    </w:p>
    <w:p w:rsidR="00E979A8" w:rsidRPr="00EB0AFD" w:rsidRDefault="00E979A8" w:rsidP="00E979A8">
      <w:pPr>
        <w:spacing w:after="0" w:line="288" w:lineRule="auto"/>
        <w:ind w:left="720" w:hanging="720"/>
        <w:outlineLvl w:val="2"/>
        <w:rPr>
          <w:rFonts w:ascii="Gill Sans MT" w:hAnsi="Gill Sans MT"/>
          <w:b/>
          <w:sz w:val="24"/>
          <w:szCs w:val="24"/>
        </w:rPr>
      </w:pPr>
      <w:bookmarkStart w:id="212" w:name="_Toc499715994"/>
      <w:r>
        <w:rPr>
          <w:rFonts w:ascii="Gill Sans MT" w:hAnsi="Gill Sans MT"/>
          <w:b/>
          <w:sz w:val="24"/>
          <w:szCs w:val="24"/>
        </w:rPr>
        <w:lastRenderedPageBreak/>
        <w:t>6</w:t>
      </w:r>
      <w:r w:rsidRPr="00EB0AFD">
        <w:rPr>
          <w:rFonts w:ascii="Gill Sans MT" w:hAnsi="Gill Sans MT"/>
          <w:b/>
          <w:sz w:val="24"/>
          <w:szCs w:val="24"/>
        </w:rPr>
        <w:t>.</w:t>
      </w:r>
      <w:r>
        <w:rPr>
          <w:rFonts w:ascii="Gill Sans MT" w:hAnsi="Gill Sans MT"/>
          <w:b/>
          <w:sz w:val="24"/>
          <w:szCs w:val="24"/>
        </w:rPr>
        <w:t>4</w:t>
      </w:r>
      <w:r w:rsidRPr="00EB0AFD">
        <w:rPr>
          <w:rFonts w:ascii="Gill Sans MT" w:hAnsi="Gill Sans MT"/>
          <w:b/>
          <w:sz w:val="24"/>
          <w:szCs w:val="24"/>
        </w:rPr>
        <w:t>.2</w:t>
      </w:r>
      <w:r w:rsidRPr="00EB0AFD">
        <w:rPr>
          <w:rFonts w:ascii="Gill Sans MT" w:hAnsi="Gill Sans MT"/>
          <w:b/>
          <w:sz w:val="24"/>
          <w:szCs w:val="24"/>
        </w:rPr>
        <w:tab/>
        <w:t>Manufactured Exports Coverage of Raw Materials Imports</w:t>
      </w:r>
      <w:r w:rsidRPr="00EB0AFD">
        <w:rPr>
          <w:rFonts w:ascii="Gill Sans MT" w:hAnsi="Gill Sans MT"/>
          <w:b/>
          <w:sz w:val="24"/>
          <w:szCs w:val="24"/>
          <w:vertAlign w:val="superscript"/>
        </w:rPr>
        <w:t>1</w:t>
      </w:r>
      <w:bookmarkEnd w:id="212"/>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E00D24">
        <w:rPr>
          <w:rFonts w:ascii="Gill Sans MT" w:hAnsi="Gill Sans MT"/>
        </w:rPr>
        <w:t>Here an attempt is made to show thereceipt of manufactured exports in covering the costof raw materials imported for the sector.  In doing so it tries to answer the question whether the export earnings from manufactured products have been able to cover the bill for importing the raw materials needed forthe sector.</w:t>
      </w:r>
      <w:r w:rsidRPr="00AB7EBD">
        <w:rPr>
          <w:rFonts w:ascii="Gill Sans MT" w:hAnsi="Gill Sans MT"/>
          <w:highlight w:val="yellow"/>
        </w:rPr>
        <w:t>As can be seen in Figure 6.2</w:t>
      </w:r>
      <w:r w:rsidRPr="00E00D24">
        <w:rPr>
          <w:rFonts w:ascii="Gill Sans MT" w:hAnsi="Gill Sans MT"/>
        </w:rPr>
        <w:t>, the total manufactured export receipts havecovered,on average,only about 25 percent of itstotal import bill for raw materials during the first GTP implementation period. This is higher than the base case (12 percent),indicating some improvement during the implementation period. The overall assessment shows that about two-thirds of the import bill of raw materials for manufacturing industries hasbeen financed by export receipts from other sectors or other types of financings.</w:t>
      </w:r>
    </w:p>
    <w:p w:rsidR="00E979A8" w:rsidRPr="00E00D24"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r w:rsidRPr="00E00D24">
        <w:rPr>
          <w:rFonts w:ascii="Gill Sans MT" w:hAnsi="Gill Sans MT"/>
        </w:rPr>
        <w:t xml:space="preserve">The data shows that the export receipts to import bills coveragefor importing raw materials vary from one sub-sector to the other.  During the implementation period, the priority sub-sectors, i.e., food, textile and leather, have registered, on average, a ratio of about 30.5 percent, 60.2 percent and 204.9 percent, respectively. The three sub-sectors have registered better performance compared with the base year (2009/10) figure of 16.3 percent, 47.3 percent and 172.9 percent, respectively. </w:t>
      </w:r>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sectPr w:rsidR="00E979A8" w:rsidSect="00495940">
          <w:pgSz w:w="8395" w:h="11909" w:code="11"/>
          <w:pgMar w:top="1138" w:right="1138" w:bottom="1138" w:left="1138" w:header="864" w:footer="720" w:gutter="0"/>
          <w:cols w:space="708"/>
          <w:docGrid w:linePitch="360"/>
        </w:sectPr>
      </w:pPr>
    </w:p>
    <w:p w:rsidR="00E979A8" w:rsidRPr="00F72AB8" w:rsidRDefault="00E979A8" w:rsidP="00E979A8">
      <w:pPr>
        <w:pStyle w:val="Caption"/>
      </w:pPr>
      <w:bookmarkStart w:id="213" w:name="_Toc499716030"/>
      <w:r w:rsidRPr="00F72AB8">
        <w:lastRenderedPageBreak/>
        <w:t>Table 6.</w:t>
      </w:r>
      <w:fldSimple w:instr=" SEQ Table_6. \* ARABIC ">
        <w:r>
          <w:rPr>
            <w:noProof/>
          </w:rPr>
          <w:t>2</w:t>
        </w:r>
      </w:fldSimple>
      <w:r w:rsidRPr="00F72AB8">
        <w:t>: Manufacturing export receipts and cost of imported raw materials</w:t>
      </w:r>
      <w:bookmarkEnd w:id="213"/>
    </w:p>
    <w:tbl>
      <w:tblPr>
        <w:tblW w:w="9630" w:type="dxa"/>
        <w:tblInd w:w="18" w:type="dxa"/>
        <w:tblBorders>
          <w:top w:val="single" w:sz="12" w:space="0" w:color="auto"/>
          <w:bottom w:val="single" w:sz="12" w:space="0" w:color="auto"/>
        </w:tblBorders>
        <w:tblLayout w:type="fixed"/>
        <w:tblLook w:val="04A0"/>
      </w:tblPr>
      <w:tblGrid>
        <w:gridCol w:w="3355"/>
        <w:gridCol w:w="58"/>
        <w:gridCol w:w="18"/>
        <w:gridCol w:w="50"/>
        <w:gridCol w:w="15"/>
        <w:gridCol w:w="896"/>
        <w:gridCol w:w="58"/>
        <w:gridCol w:w="54"/>
        <w:gridCol w:w="11"/>
        <w:gridCol w:w="915"/>
        <w:gridCol w:w="38"/>
        <w:gridCol w:w="17"/>
        <w:gridCol w:w="38"/>
        <w:gridCol w:w="10"/>
        <w:gridCol w:w="931"/>
        <w:gridCol w:w="21"/>
        <w:gridCol w:w="35"/>
        <w:gridCol w:w="37"/>
        <w:gridCol w:w="945"/>
        <w:gridCol w:w="52"/>
        <w:gridCol w:w="21"/>
        <w:gridCol w:w="6"/>
        <w:gridCol w:w="955"/>
        <w:gridCol w:w="59"/>
        <w:gridCol w:w="10"/>
        <w:gridCol w:w="1025"/>
      </w:tblGrid>
      <w:tr w:rsidR="00E979A8" w:rsidRPr="00895D3D" w:rsidTr="004F13F4">
        <w:trPr>
          <w:trHeight w:val="274"/>
          <w:tblHeader/>
        </w:trPr>
        <w:tc>
          <w:tcPr>
            <w:tcW w:w="3431" w:type="dxa"/>
            <w:gridSpan w:val="3"/>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Sub-sectors</w:t>
            </w:r>
          </w:p>
        </w:tc>
        <w:tc>
          <w:tcPr>
            <w:tcW w:w="1019" w:type="dxa"/>
            <w:gridSpan w:val="4"/>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2009/10</w:t>
            </w:r>
          </w:p>
        </w:tc>
        <w:tc>
          <w:tcPr>
            <w:tcW w:w="1018" w:type="dxa"/>
            <w:gridSpan w:val="4"/>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2010/11</w:t>
            </w:r>
          </w:p>
        </w:tc>
        <w:tc>
          <w:tcPr>
            <w:tcW w:w="1017" w:type="dxa"/>
            <w:gridSpan w:val="5"/>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2011/12</w:t>
            </w:r>
          </w:p>
        </w:tc>
        <w:tc>
          <w:tcPr>
            <w:tcW w:w="1017" w:type="dxa"/>
            <w:gridSpan w:val="3"/>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2012/13</w:t>
            </w:r>
          </w:p>
        </w:tc>
        <w:tc>
          <w:tcPr>
            <w:tcW w:w="1034" w:type="dxa"/>
            <w:gridSpan w:val="4"/>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2013/14</w:t>
            </w:r>
          </w:p>
        </w:tc>
        <w:tc>
          <w:tcPr>
            <w:tcW w:w="1094" w:type="dxa"/>
            <w:gridSpan w:val="3"/>
            <w:tcBorders>
              <w:top w:val="single" w:sz="12" w:space="0" w:color="auto"/>
              <w:bottom w:val="single" w:sz="8" w:space="0" w:color="auto"/>
            </w:tcBorders>
            <w:shd w:val="clear" w:color="auto" w:fill="auto"/>
            <w:noWrap/>
            <w:vAlign w:val="center"/>
            <w:hideMark/>
          </w:tcPr>
          <w:p w:rsidR="00E979A8" w:rsidRPr="00895D3D" w:rsidRDefault="00E979A8" w:rsidP="004F13F4">
            <w:pPr>
              <w:spacing w:after="0" w:line="240" w:lineRule="auto"/>
              <w:ind w:right="-67"/>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2014/15</w:t>
            </w:r>
          </w:p>
        </w:tc>
      </w:tr>
      <w:tr w:rsidR="00E979A8" w:rsidRPr="00895D3D" w:rsidTr="004F13F4">
        <w:trPr>
          <w:trHeight w:val="274"/>
        </w:trPr>
        <w:tc>
          <w:tcPr>
            <w:tcW w:w="9630" w:type="dxa"/>
            <w:gridSpan w:val="26"/>
            <w:tcBorders>
              <w:top w:val="single" w:sz="8" w:space="0" w:color="auto"/>
              <w:bottom w:val="single" w:sz="8" w:space="0" w:color="auto"/>
            </w:tcBorders>
            <w:shd w:val="clear" w:color="auto" w:fill="auto"/>
            <w:noWrap/>
            <w:vAlign w:val="center"/>
            <w:hideMark/>
          </w:tcPr>
          <w:p w:rsidR="00E979A8" w:rsidRPr="00895D3D" w:rsidRDefault="00E979A8" w:rsidP="004F13F4">
            <w:pPr>
              <w:spacing w:after="0" w:line="240" w:lineRule="auto"/>
              <w:jc w:val="center"/>
              <w:rPr>
                <w:rFonts w:ascii="Gill Sans MT" w:eastAsia="Times New Roman" w:hAnsi="Gill Sans MT" w:cs="Times New Roman"/>
                <w:b/>
                <w:bCs/>
                <w:color w:val="000000"/>
                <w:sz w:val="20"/>
                <w:szCs w:val="20"/>
              </w:rPr>
            </w:pPr>
            <w:r w:rsidRPr="00895D3D">
              <w:rPr>
                <w:rFonts w:ascii="Gill Sans MT" w:eastAsia="Times New Roman" w:hAnsi="Gill Sans MT" w:cs="Times New Roman"/>
                <w:b/>
                <w:bCs/>
                <w:color w:val="000000"/>
                <w:sz w:val="20"/>
                <w:szCs w:val="20"/>
              </w:rPr>
              <w:t>Export receipts, in '000 Birr</w:t>
            </w:r>
          </w:p>
        </w:tc>
      </w:tr>
      <w:tr w:rsidR="00E979A8" w:rsidRPr="00895D3D" w:rsidTr="004F13F4">
        <w:trPr>
          <w:trHeight w:val="274"/>
        </w:trPr>
        <w:tc>
          <w:tcPr>
            <w:tcW w:w="3413" w:type="dxa"/>
            <w:gridSpan w:val="2"/>
            <w:tcBorders>
              <w:top w:val="single" w:sz="8" w:space="0" w:color="auto"/>
            </w:tcBorders>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Food &amp; Beverages</w:t>
            </w:r>
          </w:p>
        </w:tc>
        <w:tc>
          <w:tcPr>
            <w:tcW w:w="1037" w:type="dxa"/>
            <w:gridSpan w:val="5"/>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277,901</w:t>
            </w:r>
          </w:p>
        </w:tc>
        <w:tc>
          <w:tcPr>
            <w:tcW w:w="1035" w:type="dxa"/>
            <w:gridSpan w:val="5"/>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1,219,662</w:t>
            </w:r>
          </w:p>
        </w:tc>
        <w:tc>
          <w:tcPr>
            <w:tcW w:w="1035" w:type="dxa"/>
            <w:gridSpan w:val="5"/>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2,048,481</w:t>
            </w:r>
          </w:p>
        </w:tc>
        <w:tc>
          <w:tcPr>
            <w:tcW w:w="1034" w:type="dxa"/>
            <w:gridSpan w:val="3"/>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1,630,395</w:t>
            </w:r>
          </w:p>
        </w:tc>
        <w:tc>
          <w:tcPr>
            <w:tcW w:w="1041" w:type="dxa"/>
            <w:gridSpan w:val="4"/>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1,535,136</w:t>
            </w:r>
          </w:p>
        </w:tc>
        <w:tc>
          <w:tcPr>
            <w:tcW w:w="1035" w:type="dxa"/>
            <w:gridSpan w:val="2"/>
            <w:tcBorders>
              <w:top w:val="single" w:sz="8" w:space="0" w:color="auto"/>
            </w:tcBorders>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1,754,387</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xml:space="preserve">Tobacco </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4,316</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4,316</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4,316</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4,585</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4,585</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1,566</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Textiles</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187,697</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189,853</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1,331,654</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1,630,024</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1,837,914</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507,590</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Wearing  Apparel</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87,568</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13,040</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229,041</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189,457</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37,010</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17,525</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Leather</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497,046</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1,601,477</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2,793,780</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4,308,245</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3,758,091</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2,274,136</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xml:space="preserve">Wood &amp; Products of Wood </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84</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527</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527</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15432</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xml:space="preserve">Paper &amp;  Printing </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100662</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55964</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420</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8576</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Chemicals</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36,044</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127,750</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130,427</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90,673</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70,207</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127,851</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xml:space="preserve">Rubber  &amp; Plastic  </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3,543</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358,023</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5,768</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611,540</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175,590</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26,564</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Other Non-Metallic Minerals</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2,714</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29,232</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9,689</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18,966</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95,161</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185,836</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Basic Iron  &amp; Steel</w:t>
            </w:r>
          </w:p>
        </w:tc>
        <w:tc>
          <w:tcPr>
            <w:tcW w:w="1037"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38,076</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32,463</w:t>
            </w:r>
          </w:p>
        </w:tc>
        <w:tc>
          <w:tcPr>
            <w:tcW w:w="1035" w:type="dxa"/>
            <w:gridSpan w:val="5"/>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4" w:type="dxa"/>
            <w:gridSpan w:val="3"/>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41" w:type="dxa"/>
            <w:gridSpan w:val="4"/>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35" w:type="dxa"/>
            <w:gridSpan w:val="2"/>
            <w:shd w:val="clear" w:color="auto" w:fill="auto"/>
            <w:noWrap/>
            <w:vAlign w:val="center"/>
            <w:hideMark/>
          </w:tcPr>
          <w:p w:rsidR="00E979A8" w:rsidRPr="00895D3D" w:rsidRDefault="00E979A8" w:rsidP="004F13F4">
            <w:pPr>
              <w:spacing w:after="0" w:line="240" w:lineRule="auto"/>
              <w:ind w:hanging="166"/>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757</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Fabricated Metal, Except Machinery &amp; Equipment</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47,885</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2,963</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10,775</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24,242</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104,280</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55,081</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xml:space="preserve">Machinery &amp; Equipment N.E.C. </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4,400</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98,358</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27,397</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ind w:right="-63"/>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Motor Vehicles, Trailers &amp; Semi-Trailer</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 </w:t>
            </w:r>
          </w:p>
        </w:tc>
      </w:tr>
      <w:tr w:rsidR="00E979A8" w:rsidRPr="00895D3D" w:rsidTr="004F13F4">
        <w:trPr>
          <w:trHeight w:val="274"/>
        </w:trPr>
        <w:tc>
          <w:tcPr>
            <w:tcW w:w="3413" w:type="dxa"/>
            <w:gridSpan w:val="2"/>
            <w:shd w:val="clear" w:color="auto" w:fill="auto"/>
            <w:noWrap/>
            <w:vAlign w:val="center"/>
            <w:hideMark/>
          </w:tcPr>
          <w:p w:rsidR="00E979A8" w:rsidRPr="00895D3D" w:rsidRDefault="00E979A8" w:rsidP="004F13F4">
            <w:pPr>
              <w:spacing w:after="0" w:line="240" w:lineRule="auto"/>
              <w:jc w:val="lef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Furniture; N.E.C.</w:t>
            </w:r>
          </w:p>
        </w:tc>
        <w:tc>
          <w:tcPr>
            <w:tcW w:w="1037"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19</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0</w:t>
            </w:r>
          </w:p>
        </w:tc>
        <w:tc>
          <w:tcPr>
            <w:tcW w:w="1035" w:type="dxa"/>
            <w:gridSpan w:val="5"/>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231</w:t>
            </w:r>
          </w:p>
        </w:tc>
        <w:tc>
          <w:tcPr>
            <w:tcW w:w="1034" w:type="dxa"/>
            <w:gridSpan w:val="3"/>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36666</w:t>
            </w:r>
          </w:p>
        </w:tc>
        <w:tc>
          <w:tcPr>
            <w:tcW w:w="1041" w:type="dxa"/>
            <w:gridSpan w:val="4"/>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534</w:t>
            </w:r>
          </w:p>
        </w:tc>
        <w:tc>
          <w:tcPr>
            <w:tcW w:w="1035" w:type="dxa"/>
            <w:gridSpan w:val="2"/>
            <w:shd w:val="clear" w:color="auto" w:fill="auto"/>
            <w:noWrap/>
            <w:vAlign w:val="center"/>
            <w:hideMark/>
          </w:tcPr>
          <w:p w:rsidR="00E979A8" w:rsidRPr="00895D3D" w:rsidRDefault="00E979A8" w:rsidP="004F13F4">
            <w:pPr>
              <w:spacing w:after="0" w:line="240" w:lineRule="auto"/>
              <w:jc w:val="right"/>
              <w:rPr>
                <w:rFonts w:ascii="Gill Sans MT" w:eastAsia="Times New Roman" w:hAnsi="Gill Sans MT" w:cs="Times New Roman"/>
                <w:color w:val="000000"/>
                <w:sz w:val="20"/>
                <w:szCs w:val="20"/>
              </w:rPr>
            </w:pPr>
            <w:r w:rsidRPr="00895D3D">
              <w:rPr>
                <w:rFonts w:ascii="Gill Sans MT" w:eastAsia="Times New Roman" w:hAnsi="Gill Sans MT" w:cs="Times New Roman"/>
                <w:color w:val="000000"/>
                <w:sz w:val="20"/>
                <w:szCs w:val="20"/>
              </w:rPr>
              <w:t>379847</w:t>
            </w:r>
          </w:p>
        </w:tc>
      </w:tr>
      <w:tr w:rsidR="00E979A8" w:rsidRPr="00ED11D0" w:rsidTr="004F13F4">
        <w:trPr>
          <w:trHeight w:val="288"/>
        </w:trPr>
        <w:tc>
          <w:tcPr>
            <w:tcW w:w="3496" w:type="dxa"/>
            <w:gridSpan w:val="5"/>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left"/>
              <w:rPr>
                <w:rFonts w:ascii="Gill Sans MT" w:eastAsia="Times New Roman" w:hAnsi="Gill Sans MT" w:cs="Times New Roman"/>
                <w:b/>
                <w:bCs/>
                <w:color w:val="000000"/>
                <w:sz w:val="20"/>
                <w:szCs w:val="20"/>
              </w:rPr>
            </w:pPr>
            <w:r w:rsidRPr="00FE501D">
              <w:rPr>
                <w:rFonts w:ascii="Gill Sans MT" w:eastAsia="Times New Roman" w:hAnsi="Gill Sans MT" w:cs="Times New Roman"/>
                <w:b/>
                <w:bCs/>
                <w:color w:val="000000"/>
                <w:sz w:val="20"/>
                <w:szCs w:val="20"/>
              </w:rPr>
              <w:t>Total</w:t>
            </w:r>
          </w:p>
        </w:tc>
        <w:tc>
          <w:tcPr>
            <w:tcW w:w="1019" w:type="dxa"/>
            <w:gridSpan w:val="4"/>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1,187,292</w:t>
            </w:r>
          </w:p>
        </w:tc>
        <w:tc>
          <w:tcPr>
            <w:tcW w:w="1018" w:type="dxa"/>
            <w:gridSpan w:val="5"/>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3,578,779</w:t>
            </w:r>
          </w:p>
        </w:tc>
        <w:tc>
          <w:tcPr>
            <w:tcW w:w="1024" w:type="dxa"/>
            <w:gridSpan w:val="4"/>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6,664,824</w:t>
            </w:r>
          </w:p>
        </w:tc>
        <w:tc>
          <w:tcPr>
            <w:tcW w:w="1018" w:type="dxa"/>
            <w:gridSpan w:val="3"/>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8,601,284</w:t>
            </w:r>
          </w:p>
        </w:tc>
        <w:tc>
          <w:tcPr>
            <w:tcW w:w="1020" w:type="dxa"/>
            <w:gridSpan w:val="3"/>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7,717,813</w:t>
            </w:r>
          </w:p>
        </w:tc>
        <w:tc>
          <w:tcPr>
            <w:tcW w:w="1035" w:type="dxa"/>
            <w:gridSpan w:val="2"/>
            <w:tcBorders>
              <w:bottom w:val="single" w:sz="8" w:space="0" w:color="auto"/>
            </w:tcBorders>
            <w:shd w:val="clear" w:color="auto" w:fill="auto"/>
            <w:noWrap/>
            <w:vAlign w:val="center"/>
            <w:hideMark/>
          </w:tcPr>
          <w:p w:rsidR="00E979A8" w:rsidRPr="00FE501D" w:rsidRDefault="00E979A8" w:rsidP="004F13F4">
            <w:pPr>
              <w:spacing w:after="0" w:line="240" w:lineRule="auto"/>
              <w:ind w:hanging="90"/>
              <w:jc w:val="right"/>
              <w:rPr>
                <w:rFonts w:ascii="Gill Sans MT" w:eastAsia="Times New Roman" w:hAnsi="Gill Sans MT" w:cs="Times New Roman"/>
                <w:b/>
                <w:color w:val="000000"/>
                <w:sz w:val="20"/>
                <w:szCs w:val="20"/>
              </w:rPr>
            </w:pPr>
            <w:r w:rsidRPr="00FE501D">
              <w:rPr>
                <w:rFonts w:ascii="Gill Sans MT" w:eastAsia="Times New Roman" w:hAnsi="Gill Sans MT" w:cs="Times New Roman"/>
                <w:b/>
                <w:color w:val="000000"/>
                <w:sz w:val="20"/>
                <w:szCs w:val="20"/>
              </w:rPr>
              <w:t>5,382,546</w:t>
            </w:r>
          </w:p>
        </w:tc>
      </w:tr>
      <w:tr w:rsidR="00E979A8" w:rsidRPr="004F1D29" w:rsidTr="004F13F4">
        <w:trPr>
          <w:trHeight w:val="288"/>
        </w:trPr>
        <w:tc>
          <w:tcPr>
            <w:tcW w:w="9630" w:type="dxa"/>
            <w:gridSpan w:val="26"/>
            <w:tcBorders>
              <w:top w:val="single" w:sz="8" w:space="0" w:color="auto"/>
              <w:bottom w:val="single" w:sz="8" w:space="0" w:color="auto"/>
            </w:tcBorders>
            <w:shd w:val="clear" w:color="auto" w:fill="auto"/>
            <w:noWrap/>
            <w:vAlign w:val="center"/>
            <w:hideMark/>
          </w:tcPr>
          <w:p w:rsidR="00E979A8" w:rsidRPr="004F1D29" w:rsidRDefault="00E979A8" w:rsidP="004F13F4">
            <w:pPr>
              <w:spacing w:after="0" w:line="240" w:lineRule="auto"/>
              <w:jc w:val="left"/>
              <w:rPr>
                <w:rFonts w:ascii="Gill Sans MT" w:eastAsia="Times New Roman" w:hAnsi="Gill Sans MT" w:cs="Times New Roman"/>
                <w:b/>
                <w:color w:val="000000"/>
                <w:sz w:val="20"/>
                <w:szCs w:val="20"/>
              </w:rPr>
            </w:pPr>
            <w:r w:rsidRPr="004F1D29">
              <w:rPr>
                <w:rFonts w:ascii="Gill Sans MT" w:eastAsia="Times New Roman" w:hAnsi="Gill Sans MT" w:cs="Times New Roman"/>
                <w:b/>
                <w:color w:val="000000"/>
                <w:sz w:val="20"/>
                <w:szCs w:val="20"/>
              </w:rPr>
              <w:lastRenderedPageBreak/>
              <w:t>Cost of imported raw materials, in '000 Birr</w:t>
            </w:r>
          </w:p>
        </w:tc>
      </w:tr>
      <w:tr w:rsidR="00E979A8" w:rsidRPr="00ED11D0" w:rsidTr="004F13F4">
        <w:trPr>
          <w:trHeight w:val="288"/>
        </w:trPr>
        <w:tc>
          <w:tcPr>
            <w:tcW w:w="3355" w:type="dxa"/>
            <w:tcBorders>
              <w:top w:val="single" w:sz="8" w:space="0" w:color="auto"/>
            </w:tcBorders>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Food &amp; Beverages</w:t>
            </w:r>
          </w:p>
        </w:tc>
        <w:tc>
          <w:tcPr>
            <w:tcW w:w="1037" w:type="dxa"/>
            <w:gridSpan w:val="5"/>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1705870</w:t>
            </w:r>
          </w:p>
        </w:tc>
        <w:tc>
          <w:tcPr>
            <w:tcW w:w="1038" w:type="dxa"/>
            <w:gridSpan w:val="4"/>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2399428</w:t>
            </w:r>
          </w:p>
        </w:tc>
        <w:tc>
          <w:tcPr>
            <w:tcW w:w="1034" w:type="dxa"/>
            <w:gridSpan w:val="5"/>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7915132</w:t>
            </w:r>
          </w:p>
        </w:tc>
        <w:tc>
          <w:tcPr>
            <w:tcW w:w="1038" w:type="dxa"/>
            <w:gridSpan w:val="4"/>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6,855,773 </w:t>
            </w:r>
          </w:p>
        </w:tc>
        <w:tc>
          <w:tcPr>
            <w:tcW w:w="1034" w:type="dxa"/>
            <w:gridSpan w:val="4"/>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7,178,680 </w:t>
            </w:r>
          </w:p>
        </w:tc>
        <w:tc>
          <w:tcPr>
            <w:tcW w:w="1094" w:type="dxa"/>
            <w:gridSpan w:val="3"/>
            <w:tcBorders>
              <w:top w:val="single" w:sz="8" w:space="0" w:color="auto"/>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5,933,667 </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Tobacco </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34771</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305123</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305123</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786,413 </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786,413 </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377,401 </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Textiles</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394357</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356288</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4342325</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3,638,833</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1,640,681</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2,312,305</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Wearing  Apparel</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158930</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55347</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1153537</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106,043</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196,977</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142,856</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Leather</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287535</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474210</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4085459</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3,410,118</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1,309,624</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900,989</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Wood &amp; Products of Wood </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21269</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77772</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1072983</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1,159,981</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68,129</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66,916</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Paper &amp;  Printing </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465594</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709327</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724473</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1,003,598</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1,704,328</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1,320,742</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Chemicals</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1568031</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1712053</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3547375</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3,626,732</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3,982,971</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3,804,265</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Rubber  &amp; Plastic  </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1307171</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1474239</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2655037</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3,448,832</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3,569,340</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5,617,702</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Other Non-Metallic Minerals</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1032658</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300659</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774804</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881,283</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410,761</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1,229,941</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Basic Iron  &amp; Steel</w:t>
            </w:r>
          </w:p>
        </w:tc>
        <w:tc>
          <w:tcPr>
            <w:tcW w:w="1037"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896116</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1206458</w:t>
            </w:r>
          </w:p>
        </w:tc>
        <w:tc>
          <w:tcPr>
            <w:tcW w:w="1034" w:type="dxa"/>
            <w:gridSpan w:val="5"/>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1434977</w:t>
            </w:r>
          </w:p>
        </w:tc>
        <w:tc>
          <w:tcPr>
            <w:tcW w:w="1038"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2,047,036</w:t>
            </w:r>
          </w:p>
        </w:tc>
        <w:tc>
          <w:tcPr>
            <w:tcW w:w="1034" w:type="dxa"/>
            <w:gridSpan w:val="4"/>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3,886,549</w:t>
            </w:r>
          </w:p>
        </w:tc>
        <w:tc>
          <w:tcPr>
            <w:tcW w:w="1094" w:type="dxa"/>
            <w:gridSpan w:val="3"/>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6,589,203</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Fabricated Metal, Except Machinery &amp; Equipment</w:t>
            </w:r>
          </w:p>
        </w:tc>
        <w:tc>
          <w:tcPr>
            <w:tcW w:w="1037" w:type="dxa"/>
            <w:gridSpan w:val="5"/>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1642633</w:t>
            </w:r>
          </w:p>
        </w:tc>
        <w:tc>
          <w:tcPr>
            <w:tcW w:w="1038" w:type="dxa"/>
            <w:gridSpan w:val="4"/>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1733716</w:t>
            </w:r>
          </w:p>
        </w:tc>
        <w:tc>
          <w:tcPr>
            <w:tcW w:w="1034" w:type="dxa"/>
            <w:gridSpan w:val="5"/>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3795074</w:t>
            </w:r>
          </w:p>
        </w:tc>
        <w:tc>
          <w:tcPr>
            <w:tcW w:w="1038" w:type="dxa"/>
            <w:gridSpan w:val="4"/>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3,876,975</w:t>
            </w:r>
          </w:p>
        </w:tc>
        <w:tc>
          <w:tcPr>
            <w:tcW w:w="1034" w:type="dxa"/>
            <w:gridSpan w:val="4"/>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4,913,745</w:t>
            </w:r>
          </w:p>
        </w:tc>
        <w:tc>
          <w:tcPr>
            <w:tcW w:w="1094" w:type="dxa"/>
            <w:gridSpan w:val="3"/>
            <w:tcBorders>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1,847,582</w:t>
            </w:r>
          </w:p>
        </w:tc>
      </w:tr>
      <w:tr w:rsidR="00E979A8" w:rsidRPr="00ED11D0" w:rsidTr="004F13F4">
        <w:trPr>
          <w:trHeight w:val="288"/>
        </w:trPr>
        <w:tc>
          <w:tcPr>
            <w:tcW w:w="3355" w:type="dxa"/>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Machinery &amp; Equipment N.E.C. </w:t>
            </w:r>
          </w:p>
        </w:tc>
        <w:tc>
          <w:tcPr>
            <w:tcW w:w="1037" w:type="dxa"/>
            <w:gridSpan w:val="5"/>
            <w:tcBorders>
              <w:top w:val="nil"/>
              <w:bottom w:val="nil"/>
              <w:right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103483</w:t>
            </w:r>
          </w:p>
        </w:tc>
        <w:tc>
          <w:tcPr>
            <w:tcW w:w="1038"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90039</w:t>
            </w:r>
          </w:p>
        </w:tc>
        <w:tc>
          <w:tcPr>
            <w:tcW w:w="1034" w:type="dxa"/>
            <w:gridSpan w:val="5"/>
            <w:tcBorders>
              <w:top w:val="nil"/>
              <w:left w:val="nil"/>
              <w:bottom w:val="nil"/>
              <w:right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800</w:t>
            </w:r>
          </w:p>
        </w:tc>
        <w:tc>
          <w:tcPr>
            <w:tcW w:w="1038"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65,896</w:t>
            </w:r>
          </w:p>
        </w:tc>
        <w:tc>
          <w:tcPr>
            <w:tcW w:w="1034"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315,120</w:t>
            </w:r>
          </w:p>
        </w:tc>
        <w:tc>
          <w:tcPr>
            <w:tcW w:w="1094" w:type="dxa"/>
            <w:gridSpan w:val="3"/>
            <w:tcBorders>
              <w:top w:val="nil"/>
              <w:left w:val="nil"/>
              <w:bottom w:val="nil"/>
            </w:tcBorders>
            <w:shd w:val="clear" w:color="auto" w:fill="auto"/>
            <w:noWrap/>
            <w:vAlign w:val="center"/>
            <w:hideMark/>
          </w:tcPr>
          <w:p w:rsidR="00E979A8" w:rsidRPr="000D214A" w:rsidRDefault="00E979A8" w:rsidP="004F13F4">
            <w:pPr>
              <w:spacing w:after="0" w:line="240" w:lineRule="auto"/>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1,260,531</w:t>
            </w:r>
          </w:p>
        </w:tc>
      </w:tr>
      <w:tr w:rsidR="00E979A8" w:rsidRPr="00ED11D0" w:rsidTr="004F13F4">
        <w:trPr>
          <w:trHeight w:val="288"/>
        </w:trPr>
        <w:tc>
          <w:tcPr>
            <w:tcW w:w="3496" w:type="dxa"/>
            <w:gridSpan w:val="5"/>
            <w:tcBorders>
              <w:top w:val="nil"/>
              <w:bottom w:val="nil"/>
              <w:right w:val="nil"/>
            </w:tcBorders>
            <w:shd w:val="clear" w:color="auto" w:fill="auto"/>
            <w:noWrap/>
            <w:vAlign w:val="center"/>
            <w:hideMark/>
          </w:tcPr>
          <w:p w:rsidR="00E979A8" w:rsidRPr="000D214A" w:rsidRDefault="00E979A8" w:rsidP="004F13F4">
            <w:pPr>
              <w:spacing w:after="0" w:line="240" w:lineRule="auto"/>
              <w:ind w:right="-67"/>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Motor Vehicles, Trailers &amp; Semi-Trailer</w:t>
            </w:r>
          </w:p>
        </w:tc>
        <w:tc>
          <w:tcPr>
            <w:tcW w:w="896" w:type="dxa"/>
            <w:tcBorders>
              <w:top w:val="nil"/>
              <w:left w:val="nil"/>
              <w:bottom w:val="nil"/>
              <w:right w:val="nil"/>
            </w:tcBorders>
            <w:shd w:val="clear" w:color="auto" w:fill="auto"/>
            <w:noWrap/>
            <w:vAlign w:val="center"/>
            <w:hideMark/>
          </w:tcPr>
          <w:p w:rsidR="00E979A8" w:rsidRPr="000D214A" w:rsidRDefault="00E979A8" w:rsidP="004F13F4">
            <w:pPr>
              <w:spacing w:after="0" w:line="240" w:lineRule="auto"/>
              <w:ind w:right="23" w:hanging="90"/>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390778</w:t>
            </w:r>
          </w:p>
        </w:tc>
        <w:tc>
          <w:tcPr>
            <w:tcW w:w="1038"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ind w:right="23"/>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408925</w:t>
            </w:r>
          </w:p>
        </w:tc>
        <w:tc>
          <w:tcPr>
            <w:tcW w:w="1034" w:type="dxa"/>
            <w:gridSpan w:val="5"/>
            <w:tcBorders>
              <w:top w:val="nil"/>
              <w:left w:val="nil"/>
              <w:bottom w:val="nil"/>
              <w:right w:val="nil"/>
            </w:tcBorders>
            <w:shd w:val="clear" w:color="auto" w:fill="auto"/>
            <w:noWrap/>
            <w:vAlign w:val="center"/>
            <w:hideMark/>
          </w:tcPr>
          <w:p w:rsidR="00E979A8" w:rsidRPr="000D214A" w:rsidRDefault="00E979A8" w:rsidP="004F13F4">
            <w:pPr>
              <w:spacing w:after="0" w:line="240" w:lineRule="auto"/>
              <w:ind w:right="23"/>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265637</w:t>
            </w:r>
          </w:p>
        </w:tc>
        <w:tc>
          <w:tcPr>
            <w:tcW w:w="1038"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ind w:right="23"/>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2,404,877</w:t>
            </w:r>
          </w:p>
        </w:tc>
        <w:tc>
          <w:tcPr>
            <w:tcW w:w="1034" w:type="dxa"/>
            <w:gridSpan w:val="4"/>
            <w:tcBorders>
              <w:top w:val="nil"/>
              <w:left w:val="nil"/>
              <w:bottom w:val="nil"/>
              <w:right w:val="nil"/>
            </w:tcBorders>
            <w:shd w:val="clear" w:color="auto" w:fill="auto"/>
            <w:noWrap/>
            <w:vAlign w:val="center"/>
            <w:hideMark/>
          </w:tcPr>
          <w:p w:rsidR="00E979A8" w:rsidRPr="000D214A" w:rsidRDefault="00E979A8" w:rsidP="004F13F4">
            <w:pPr>
              <w:spacing w:after="0" w:line="240" w:lineRule="auto"/>
              <w:ind w:right="23"/>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2,799,210</w:t>
            </w:r>
          </w:p>
        </w:tc>
        <w:tc>
          <w:tcPr>
            <w:tcW w:w="1094" w:type="dxa"/>
            <w:gridSpan w:val="3"/>
            <w:tcBorders>
              <w:top w:val="nil"/>
              <w:left w:val="nil"/>
              <w:bottom w:val="nil"/>
            </w:tcBorders>
            <w:shd w:val="clear" w:color="auto" w:fill="auto"/>
            <w:noWrap/>
            <w:vAlign w:val="center"/>
            <w:hideMark/>
          </w:tcPr>
          <w:p w:rsidR="00E979A8" w:rsidRPr="000D214A" w:rsidRDefault="00E979A8" w:rsidP="004F13F4">
            <w:pPr>
              <w:spacing w:after="0" w:line="240" w:lineRule="auto"/>
              <w:ind w:right="23"/>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3,090,729</w:t>
            </w:r>
          </w:p>
        </w:tc>
      </w:tr>
      <w:tr w:rsidR="00E979A8" w:rsidRPr="00ED11D0" w:rsidTr="004F13F4">
        <w:trPr>
          <w:trHeight w:val="288"/>
        </w:trPr>
        <w:tc>
          <w:tcPr>
            <w:tcW w:w="3496" w:type="dxa"/>
            <w:gridSpan w:val="5"/>
            <w:tcBorders>
              <w:top w:val="nil"/>
            </w:tcBorders>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F72AB8">
              <w:rPr>
                <w:rFonts w:ascii="Gill Sans MT" w:eastAsia="Times New Roman" w:hAnsi="Gill Sans MT" w:cs="Times New Roman"/>
                <w:color w:val="000000"/>
                <w:sz w:val="20"/>
                <w:szCs w:val="20"/>
              </w:rPr>
              <w:t>Furniture</w:t>
            </w:r>
            <w:r>
              <w:rPr>
                <w:rFonts w:ascii="Gill Sans MT" w:eastAsia="Times New Roman" w:hAnsi="Gill Sans MT" w:cs="Times New Roman"/>
                <w:color w:val="000000"/>
                <w:sz w:val="20"/>
                <w:szCs w:val="20"/>
              </w:rPr>
              <w:t xml:space="preserve">; </w:t>
            </w:r>
            <w:r w:rsidRPr="00F72AB8">
              <w:rPr>
                <w:rFonts w:ascii="Gill Sans MT" w:eastAsia="Times New Roman" w:hAnsi="Gill Sans MT" w:cs="Times New Roman"/>
                <w:color w:val="000000"/>
                <w:sz w:val="20"/>
                <w:szCs w:val="20"/>
              </w:rPr>
              <w:t>N.E.C.</w:t>
            </w:r>
          </w:p>
        </w:tc>
        <w:tc>
          <w:tcPr>
            <w:tcW w:w="1008" w:type="dxa"/>
            <w:gridSpan w:val="3"/>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181081</w:t>
            </w:r>
          </w:p>
        </w:tc>
        <w:tc>
          <w:tcPr>
            <w:tcW w:w="1019" w:type="dxa"/>
            <w:gridSpan w:val="5"/>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120776</w:t>
            </w:r>
          </w:p>
        </w:tc>
        <w:tc>
          <w:tcPr>
            <w:tcW w:w="1034" w:type="dxa"/>
            <w:gridSpan w:val="5"/>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351477</w:t>
            </w:r>
          </w:p>
        </w:tc>
        <w:tc>
          <w:tcPr>
            <w:tcW w:w="1018" w:type="dxa"/>
            <w:gridSpan w:val="3"/>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513,824</w:t>
            </w:r>
          </w:p>
        </w:tc>
        <w:tc>
          <w:tcPr>
            <w:tcW w:w="1020" w:type="dxa"/>
            <w:gridSpan w:val="3"/>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1,829,003</w:t>
            </w:r>
          </w:p>
        </w:tc>
        <w:tc>
          <w:tcPr>
            <w:tcW w:w="1035" w:type="dxa"/>
            <w:gridSpan w:val="2"/>
            <w:tcBorders>
              <w:top w:val="nil"/>
            </w:tcBorders>
            <w:shd w:val="clear" w:color="auto" w:fill="auto"/>
            <w:noWrap/>
            <w:vAlign w:val="center"/>
            <w:hideMark/>
          </w:tcPr>
          <w:p w:rsidR="00E979A8" w:rsidRPr="000D214A" w:rsidRDefault="00E979A8" w:rsidP="004F13F4">
            <w:pPr>
              <w:spacing w:after="0" w:line="240" w:lineRule="auto"/>
              <w:ind w:right="23" w:hanging="108"/>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2,518,959</w:t>
            </w:r>
          </w:p>
        </w:tc>
      </w:tr>
      <w:tr w:rsidR="00E979A8" w:rsidRPr="00ED11D0" w:rsidTr="004F13F4">
        <w:trPr>
          <w:trHeight w:val="288"/>
        </w:trPr>
        <w:tc>
          <w:tcPr>
            <w:tcW w:w="3481" w:type="dxa"/>
            <w:gridSpan w:val="4"/>
            <w:tcBorders>
              <w:bottom w:val="single" w:sz="8" w:space="0" w:color="auto"/>
            </w:tcBorders>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b/>
                <w:bCs/>
                <w:color w:val="000000"/>
                <w:sz w:val="20"/>
                <w:szCs w:val="20"/>
              </w:rPr>
            </w:pPr>
            <w:r w:rsidRPr="000D214A">
              <w:rPr>
                <w:rFonts w:ascii="Gill Sans MT" w:eastAsia="Times New Roman" w:hAnsi="Gill Sans MT" w:cs="Times New Roman"/>
                <w:b/>
                <w:bCs/>
                <w:color w:val="000000"/>
                <w:sz w:val="20"/>
                <w:szCs w:val="20"/>
              </w:rPr>
              <w:t>Total</w:t>
            </w:r>
          </w:p>
        </w:tc>
        <w:tc>
          <w:tcPr>
            <w:tcW w:w="1023" w:type="dxa"/>
            <w:gridSpan w:val="4"/>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10190277</w:t>
            </w:r>
          </w:p>
        </w:tc>
        <w:tc>
          <w:tcPr>
            <w:tcW w:w="1029" w:type="dxa"/>
            <w:gridSpan w:val="6"/>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11424360</w:t>
            </w:r>
          </w:p>
        </w:tc>
        <w:tc>
          <w:tcPr>
            <w:tcW w:w="1024" w:type="dxa"/>
            <w:gridSpan w:val="4"/>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32424212</w:t>
            </w:r>
          </w:p>
        </w:tc>
        <w:tc>
          <w:tcPr>
            <w:tcW w:w="1024" w:type="dxa"/>
            <w:gridSpan w:val="4"/>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33,826,214</w:t>
            </w:r>
          </w:p>
        </w:tc>
        <w:tc>
          <w:tcPr>
            <w:tcW w:w="1024" w:type="dxa"/>
            <w:gridSpan w:val="3"/>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34,591,531</w:t>
            </w:r>
          </w:p>
        </w:tc>
        <w:tc>
          <w:tcPr>
            <w:tcW w:w="1025" w:type="dxa"/>
            <w:tcBorders>
              <w:bottom w:val="single" w:sz="8" w:space="0" w:color="auto"/>
            </w:tcBorders>
            <w:shd w:val="clear" w:color="auto" w:fill="auto"/>
            <w:noWrap/>
            <w:vAlign w:val="center"/>
            <w:hideMark/>
          </w:tcPr>
          <w:p w:rsidR="00E979A8" w:rsidRPr="00AB7580" w:rsidRDefault="00E979A8" w:rsidP="004F13F4">
            <w:pPr>
              <w:spacing w:after="0" w:line="240" w:lineRule="auto"/>
              <w:ind w:right="-104" w:hanging="108"/>
              <w:jc w:val="right"/>
              <w:rPr>
                <w:rFonts w:ascii="Gill Sans MT" w:eastAsia="Times New Roman" w:hAnsi="Gill Sans MT" w:cs="Times New Roman"/>
                <w:b/>
                <w:color w:val="000000"/>
                <w:sz w:val="20"/>
                <w:szCs w:val="20"/>
              </w:rPr>
            </w:pPr>
            <w:r w:rsidRPr="00AB7580">
              <w:rPr>
                <w:rFonts w:ascii="Gill Sans MT" w:eastAsia="Times New Roman" w:hAnsi="Gill Sans MT" w:cs="Times New Roman"/>
                <w:b/>
                <w:color w:val="000000"/>
                <w:sz w:val="20"/>
                <w:szCs w:val="20"/>
              </w:rPr>
              <w:t>37,013,787</w:t>
            </w:r>
          </w:p>
        </w:tc>
      </w:tr>
      <w:tr w:rsidR="00E979A8" w:rsidRPr="00ED11D0" w:rsidTr="004F13F4">
        <w:trPr>
          <w:trHeight w:val="274"/>
        </w:trPr>
        <w:tc>
          <w:tcPr>
            <w:tcW w:w="9630" w:type="dxa"/>
            <w:gridSpan w:val="26"/>
            <w:tcBorders>
              <w:top w:val="single" w:sz="8" w:space="0" w:color="auto"/>
              <w:bottom w:val="single" w:sz="8" w:space="0" w:color="auto"/>
            </w:tcBorders>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b/>
                <w:bCs/>
                <w:color w:val="000000"/>
                <w:sz w:val="20"/>
                <w:szCs w:val="20"/>
              </w:rPr>
            </w:pPr>
            <w:r w:rsidRPr="000D214A">
              <w:rPr>
                <w:rFonts w:ascii="Gill Sans MT" w:eastAsia="Times New Roman" w:hAnsi="Gill Sans MT" w:cs="Times New Roman"/>
                <w:b/>
                <w:bCs/>
                <w:color w:val="000000"/>
                <w:sz w:val="20"/>
                <w:szCs w:val="20"/>
              </w:rPr>
              <w:lastRenderedPageBreak/>
              <w:t>Export receipt to import bill for raw materials, in %</w:t>
            </w:r>
          </w:p>
        </w:tc>
      </w:tr>
      <w:tr w:rsidR="00E979A8" w:rsidRPr="00ED11D0" w:rsidTr="004F13F4">
        <w:trPr>
          <w:trHeight w:val="274"/>
        </w:trPr>
        <w:tc>
          <w:tcPr>
            <w:tcW w:w="3481" w:type="dxa"/>
            <w:gridSpan w:val="4"/>
            <w:tcBorders>
              <w:top w:val="single" w:sz="8" w:space="0" w:color="auto"/>
            </w:tcBorders>
            <w:shd w:val="clear" w:color="000000" w:fill="FFFF00"/>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Food &amp; Beverages</w:t>
            </w:r>
          </w:p>
        </w:tc>
        <w:tc>
          <w:tcPr>
            <w:tcW w:w="1023" w:type="dxa"/>
            <w:gridSpan w:val="4"/>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16.29</w:t>
            </w:r>
          </w:p>
        </w:tc>
        <w:tc>
          <w:tcPr>
            <w:tcW w:w="1019" w:type="dxa"/>
            <w:gridSpan w:val="5"/>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50.83</w:t>
            </w:r>
          </w:p>
        </w:tc>
        <w:tc>
          <w:tcPr>
            <w:tcW w:w="1034" w:type="dxa"/>
            <w:gridSpan w:val="5"/>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25.88</w:t>
            </w:r>
          </w:p>
        </w:tc>
        <w:tc>
          <w:tcPr>
            <w:tcW w:w="1018" w:type="dxa"/>
            <w:gridSpan w:val="3"/>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23.78</w:t>
            </w:r>
          </w:p>
        </w:tc>
        <w:tc>
          <w:tcPr>
            <w:tcW w:w="1020" w:type="dxa"/>
            <w:gridSpan w:val="3"/>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21.38</w:t>
            </w:r>
          </w:p>
        </w:tc>
        <w:tc>
          <w:tcPr>
            <w:tcW w:w="1035" w:type="dxa"/>
            <w:gridSpan w:val="2"/>
            <w:tcBorders>
              <w:top w:val="single" w:sz="8" w:space="0" w:color="auto"/>
            </w:tcBorders>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29.57</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Tobacco </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12.41</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1.41</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1.41</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0.58</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0.58</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0.41</w:t>
            </w:r>
          </w:p>
        </w:tc>
      </w:tr>
      <w:tr w:rsidR="00E979A8" w:rsidRPr="00ED11D0" w:rsidTr="004F13F4">
        <w:trPr>
          <w:trHeight w:val="274"/>
        </w:trPr>
        <w:tc>
          <w:tcPr>
            <w:tcW w:w="3481" w:type="dxa"/>
            <w:gridSpan w:val="4"/>
            <w:shd w:val="clear" w:color="000000" w:fill="FFFF00"/>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Textiles</w:t>
            </w:r>
          </w:p>
        </w:tc>
        <w:tc>
          <w:tcPr>
            <w:tcW w:w="1023" w:type="dxa"/>
            <w:gridSpan w:val="4"/>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47.60</w:t>
            </w:r>
          </w:p>
        </w:tc>
        <w:tc>
          <w:tcPr>
            <w:tcW w:w="1019" w:type="dxa"/>
            <w:gridSpan w:val="5"/>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53.29</w:t>
            </w:r>
          </w:p>
        </w:tc>
        <w:tc>
          <w:tcPr>
            <w:tcW w:w="1034" w:type="dxa"/>
            <w:gridSpan w:val="5"/>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30.67</w:t>
            </w:r>
          </w:p>
        </w:tc>
        <w:tc>
          <w:tcPr>
            <w:tcW w:w="1018" w:type="dxa"/>
            <w:gridSpan w:val="3"/>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44.80</w:t>
            </w:r>
          </w:p>
        </w:tc>
        <w:tc>
          <w:tcPr>
            <w:tcW w:w="1020" w:type="dxa"/>
            <w:gridSpan w:val="3"/>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112.02</w:t>
            </w:r>
          </w:p>
        </w:tc>
        <w:tc>
          <w:tcPr>
            <w:tcW w:w="1035" w:type="dxa"/>
            <w:gridSpan w:val="2"/>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21.95</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Wearing  Apparel</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55.10</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23.56</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19.86</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178.66</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18.79</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12.27</w:t>
            </w:r>
          </w:p>
        </w:tc>
      </w:tr>
      <w:tr w:rsidR="00E979A8" w:rsidRPr="00ED11D0" w:rsidTr="004F13F4">
        <w:trPr>
          <w:trHeight w:val="274"/>
        </w:trPr>
        <w:tc>
          <w:tcPr>
            <w:tcW w:w="3481" w:type="dxa"/>
            <w:gridSpan w:val="4"/>
            <w:shd w:val="clear" w:color="000000" w:fill="FFFF00"/>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Leather</w:t>
            </w:r>
          </w:p>
        </w:tc>
        <w:tc>
          <w:tcPr>
            <w:tcW w:w="1023" w:type="dxa"/>
            <w:gridSpan w:val="4"/>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172.86</w:t>
            </w:r>
          </w:p>
        </w:tc>
        <w:tc>
          <w:tcPr>
            <w:tcW w:w="1019" w:type="dxa"/>
            <w:gridSpan w:val="5"/>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337.71</w:t>
            </w:r>
          </w:p>
        </w:tc>
        <w:tc>
          <w:tcPr>
            <w:tcW w:w="1034" w:type="dxa"/>
            <w:gridSpan w:val="5"/>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68.38</w:t>
            </w:r>
          </w:p>
        </w:tc>
        <w:tc>
          <w:tcPr>
            <w:tcW w:w="1018" w:type="dxa"/>
            <w:gridSpan w:val="3"/>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126.34</w:t>
            </w:r>
          </w:p>
        </w:tc>
        <w:tc>
          <w:tcPr>
            <w:tcW w:w="1020" w:type="dxa"/>
            <w:gridSpan w:val="3"/>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286.96</w:t>
            </w:r>
          </w:p>
        </w:tc>
        <w:tc>
          <w:tcPr>
            <w:tcW w:w="1035" w:type="dxa"/>
            <w:gridSpan w:val="2"/>
            <w:shd w:val="clear" w:color="000000" w:fill="FFFF00"/>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252.40</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Wood &amp; Products of Wood </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0.39</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0.05</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0.77</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23.06</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Paper &amp;  Printing </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13.89</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5.58</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0.02</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0.65</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Chemicals</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2.30</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7.46</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3.68</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2.50</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1.76</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3.36</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Rubber  &amp; Plastic  </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0.27</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24.29</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0.22</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17.73</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4.92</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0.47</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Other Non-Metallic Minerals</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0.26</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9.72</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1.25</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2.15</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23.17</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15.11</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Basic Iron  &amp; Steel</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4.25</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2.69</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0.01</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Fabricated Metal, Except Machinery &amp; Equipment</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2.92</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0.17</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0.28</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0.63</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2.12</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2.98</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 xml:space="preserve">Machinery &amp; Equipment N.E.C. </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4.25</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31.21</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2.17</w:t>
            </w:r>
          </w:p>
        </w:tc>
      </w:tr>
      <w:tr w:rsidR="00E979A8" w:rsidRPr="00ED11D0" w:rsidTr="004F13F4">
        <w:trPr>
          <w:trHeight w:val="274"/>
        </w:trPr>
        <w:tc>
          <w:tcPr>
            <w:tcW w:w="3481" w:type="dxa"/>
            <w:gridSpan w:val="4"/>
            <w:shd w:val="clear" w:color="auto" w:fill="auto"/>
            <w:noWrap/>
            <w:vAlign w:val="center"/>
            <w:hideMark/>
          </w:tcPr>
          <w:p w:rsidR="00E979A8" w:rsidRPr="000D214A" w:rsidRDefault="00E979A8" w:rsidP="004F13F4">
            <w:pPr>
              <w:spacing w:after="0" w:line="240" w:lineRule="auto"/>
              <w:ind w:right="-108"/>
              <w:jc w:val="lef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Motor Vehicles, Trailers &amp; Semi-Trailer</w:t>
            </w:r>
          </w:p>
        </w:tc>
        <w:tc>
          <w:tcPr>
            <w:tcW w:w="1023" w:type="dxa"/>
            <w:gridSpan w:val="4"/>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9"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4" w:type="dxa"/>
            <w:gridSpan w:val="5"/>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18"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20" w:type="dxa"/>
            <w:gridSpan w:val="3"/>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c>
          <w:tcPr>
            <w:tcW w:w="1035" w:type="dxa"/>
            <w:gridSpan w:val="2"/>
            <w:shd w:val="clear" w:color="auto" w:fill="auto"/>
            <w:noWrap/>
            <w:vAlign w:val="center"/>
            <w:hideMark/>
          </w:tcPr>
          <w:p w:rsidR="00E979A8" w:rsidRPr="000D214A" w:rsidRDefault="00E979A8" w:rsidP="004F13F4">
            <w:pPr>
              <w:spacing w:after="0" w:line="240" w:lineRule="auto"/>
              <w:ind w:right="12"/>
              <w:jc w:val="right"/>
              <w:rPr>
                <w:rFonts w:ascii="Gill Sans MT" w:eastAsia="Times New Roman" w:hAnsi="Gill Sans MT" w:cs="Times New Roman"/>
                <w:color w:val="000000"/>
                <w:sz w:val="20"/>
                <w:szCs w:val="20"/>
              </w:rPr>
            </w:pPr>
            <w:r w:rsidRPr="000D214A">
              <w:rPr>
                <w:rFonts w:ascii="Gill Sans MT" w:eastAsia="Times New Roman" w:hAnsi="Gill Sans MT" w:cs="Times New Roman"/>
                <w:color w:val="000000"/>
                <w:sz w:val="20"/>
                <w:szCs w:val="20"/>
              </w:rPr>
              <w:t>0.00</w:t>
            </w:r>
          </w:p>
        </w:tc>
      </w:tr>
      <w:tr w:rsidR="00E979A8" w:rsidRPr="00ED11D0" w:rsidTr="004F13F4">
        <w:trPr>
          <w:trHeight w:val="274"/>
        </w:trPr>
        <w:tc>
          <w:tcPr>
            <w:tcW w:w="3481" w:type="dxa"/>
            <w:gridSpan w:val="4"/>
            <w:shd w:val="clear" w:color="auto" w:fill="auto"/>
            <w:noWrap/>
            <w:vAlign w:val="center"/>
            <w:hideMark/>
          </w:tcPr>
          <w:p w:rsidR="00E979A8" w:rsidRPr="00ED11D0" w:rsidRDefault="00E979A8" w:rsidP="004F13F4">
            <w:pPr>
              <w:spacing w:after="0" w:line="240" w:lineRule="auto"/>
              <w:jc w:val="lef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Furniture; N.E.C.</w:t>
            </w:r>
          </w:p>
        </w:tc>
        <w:tc>
          <w:tcPr>
            <w:tcW w:w="1023" w:type="dxa"/>
            <w:gridSpan w:val="4"/>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0.01</w:t>
            </w:r>
          </w:p>
        </w:tc>
        <w:tc>
          <w:tcPr>
            <w:tcW w:w="1019" w:type="dxa"/>
            <w:gridSpan w:val="5"/>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0.00</w:t>
            </w:r>
          </w:p>
        </w:tc>
        <w:tc>
          <w:tcPr>
            <w:tcW w:w="1034" w:type="dxa"/>
            <w:gridSpan w:val="5"/>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0.07</w:t>
            </w:r>
          </w:p>
        </w:tc>
        <w:tc>
          <w:tcPr>
            <w:tcW w:w="1018" w:type="dxa"/>
            <w:gridSpan w:val="3"/>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7.14</w:t>
            </w:r>
          </w:p>
        </w:tc>
        <w:tc>
          <w:tcPr>
            <w:tcW w:w="1020" w:type="dxa"/>
            <w:gridSpan w:val="3"/>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0.03</w:t>
            </w:r>
          </w:p>
        </w:tc>
        <w:tc>
          <w:tcPr>
            <w:tcW w:w="1035" w:type="dxa"/>
            <w:gridSpan w:val="2"/>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15.08</w:t>
            </w:r>
          </w:p>
        </w:tc>
      </w:tr>
      <w:tr w:rsidR="00E979A8" w:rsidRPr="00ED11D0" w:rsidTr="004F13F4">
        <w:trPr>
          <w:trHeight w:val="274"/>
        </w:trPr>
        <w:tc>
          <w:tcPr>
            <w:tcW w:w="3481" w:type="dxa"/>
            <w:gridSpan w:val="4"/>
            <w:shd w:val="clear" w:color="auto" w:fill="auto"/>
            <w:noWrap/>
            <w:vAlign w:val="center"/>
            <w:hideMark/>
          </w:tcPr>
          <w:p w:rsidR="00E979A8" w:rsidRPr="00ED11D0" w:rsidRDefault="00E979A8" w:rsidP="004F13F4">
            <w:pPr>
              <w:spacing w:after="0" w:line="240" w:lineRule="auto"/>
              <w:jc w:val="lef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Total</w:t>
            </w:r>
          </w:p>
        </w:tc>
        <w:tc>
          <w:tcPr>
            <w:tcW w:w="1023" w:type="dxa"/>
            <w:gridSpan w:val="4"/>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11.65</w:t>
            </w:r>
          </w:p>
        </w:tc>
        <w:tc>
          <w:tcPr>
            <w:tcW w:w="1019" w:type="dxa"/>
            <w:gridSpan w:val="5"/>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31.33</w:t>
            </w:r>
          </w:p>
        </w:tc>
        <w:tc>
          <w:tcPr>
            <w:tcW w:w="1034" w:type="dxa"/>
            <w:gridSpan w:val="5"/>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20.56</w:t>
            </w:r>
          </w:p>
        </w:tc>
        <w:tc>
          <w:tcPr>
            <w:tcW w:w="1018" w:type="dxa"/>
            <w:gridSpan w:val="3"/>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25.43</w:t>
            </w:r>
          </w:p>
        </w:tc>
        <w:tc>
          <w:tcPr>
            <w:tcW w:w="1020" w:type="dxa"/>
            <w:gridSpan w:val="3"/>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22.31</w:t>
            </w:r>
          </w:p>
        </w:tc>
        <w:tc>
          <w:tcPr>
            <w:tcW w:w="1035" w:type="dxa"/>
            <w:gridSpan w:val="2"/>
            <w:shd w:val="clear" w:color="auto" w:fill="auto"/>
            <w:noWrap/>
            <w:vAlign w:val="center"/>
            <w:hideMark/>
          </w:tcPr>
          <w:p w:rsidR="00E979A8" w:rsidRPr="00ED11D0" w:rsidRDefault="00E979A8" w:rsidP="004F13F4">
            <w:pPr>
              <w:spacing w:after="0" w:line="240" w:lineRule="auto"/>
              <w:ind w:right="5"/>
              <w:jc w:val="right"/>
              <w:rPr>
                <w:rFonts w:ascii="Gill Sans MT" w:eastAsia="Times New Roman" w:hAnsi="Gill Sans MT" w:cs="Times New Roman"/>
                <w:color w:val="000000"/>
                <w:sz w:val="20"/>
                <w:szCs w:val="20"/>
              </w:rPr>
            </w:pPr>
            <w:r w:rsidRPr="00ED11D0">
              <w:rPr>
                <w:rFonts w:ascii="Gill Sans MT" w:eastAsia="Times New Roman" w:hAnsi="Gill Sans MT" w:cs="Times New Roman"/>
                <w:color w:val="000000"/>
                <w:sz w:val="20"/>
                <w:szCs w:val="20"/>
              </w:rPr>
              <w:t>14.54</w:t>
            </w:r>
          </w:p>
        </w:tc>
      </w:tr>
    </w:tbl>
    <w:p w:rsidR="00E979A8" w:rsidRPr="00E00D24" w:rsidRDefault="00E979A8" w:rsidP="00E979A8">
      <w:pPr>
        <w:spacing w:after="0" w:line="288" w:lineRule="auto"/>
        <w:rPr>
          <w:rFonts w:ascii="Gill Sans MT" w:hAnsi="Gill Sans MT"/>
        </w:rPr>
      </w:pPr>
      <w:r w:rsidRPr="00F72AB8">
        <w:rPr>
          <w:rFonts w:ascii="Gill Sans MT" w:hAnsi="Gill Sans MT"/>
          <w:b/>
          <w:sz w:val="20"/>
          <w:szCs w:val="20"/>
        </w:rPr>
        <w:t>Source:</w:t>
      </w:r>
      <w:r w:rsidRPr="00F72AB8">
        <w:rPr>
          <w:rFonts w:ascii="Gill Sans MT" w:hAnsi="Gill Sans MT"/>
          <w:sz w:val="20"/>
          <w:szCs w:val="20"/>
        </w:rPr>
        <w:t xml:space="preserve"> CSA</w:t>
      </w:r>
    </w:p>
    <w:p w:rsidR="00E979A8" w:rsidRDefault="00E979A8" w:rsidP="00E979A8">
      <w:pPr>
        <w:spacing w:after="0" w:line="288" w:lineRule="auto"/>
        <w:rPr>
          <w:rFonts w:ascii="Gill Sans MT" w:hAnsi="Gill Sans MT"/>
        </w:rPr>
        <w:sectPr w:rsidR="00E979A8" w:rsidSect="000D214A">
          <w:pgSz w:w="11909" w:h="8395" w:orient="landscape" w:code="11"/>
          <w:pgMar w:top="1138" w:right="1138" w:bottom="1138" w:left="1138" w:header="864" w:footer="720" w:gutter="0"/>
          <w:cols w:space="708"/>
          <w:docGrid w:linePitch="360"/>
        </w:sectPr>
      </w:pPr>
    </w:p>
    <w:p w:rsidR="00E979A8" w:rsidRPr="00FA2EAA" w:rsidRDefault="00E979A8" w:rsidP="00E979A8">
      <w:pPr>
        <w:spacing w:after="0" w:line="288" w:lineRule="auto"/>
        <w:outlineLvl w:val="2"/>
        <w:rPr>
          <w:rFonts w:ascii="Gill Sans MT" w:hAnsi="Gill Sans MT"/>
          <w:b/>
          <w:sz w:val="24"/>
          <w:szCs w:val="24"/>
        </w:rPr>
      </w:pPr>
      <w:bookmarkStart w:id="214" w:name="_Toc499715995"/>
      <w:r w:rsidRPr="00FA2EAA">
        <w:rPr>
          <w:rFonts w:ascii="Gill Sans MT" w:hAnsi="Gill Sans MT"/>
          <w:b/>
          <w:sz w:val="24"/>
          <w:szCs w:val="24"/>
        </w:rPr>
        <w:lastRenderedPageBreak/>
        <w:t>6.4.3</w:t>
      </w:r>
      <w:r>
        <w:rPr>
          <w:rFonts w:ascii="Gill Sans MT" w:hAnsi="Gill Sans MT"/>
          <w:b/>
          <w:sz w:val="24"/>
          <w:szCs w:val="24"/>
        </w:rPr>
        <w:tab/>
      </w:r>
      <w:r w:rsidRPr="00FA2EAA">
        <w:rPr>
          <w:rFonts w:ascii="Gill Sans MT" w:hAnsi="Gill Sans MT"/>
          <w:b/>
          <w:sz w:val="24"/>
          <w:szCs w:val="24"/>
        </w:rPr>
        <w:t>Trends in Value-Added Exports</w:t>
      </w:r>
      <w:bookmarkEnd w:id="214"/>
    </w:p>
    <w:p w:rsidR="00E979A8" w:rsidRPr="00FA2EAA" w:rsidRDefault="00E979A8" w:rsidP="00E979A8">
      <w:pPr>
        <w:spacing w:after="0" w:line="288" w:lineRule="auto"/>
        <w:rPr>
          <w:rFonts w:ascii="Gill Sans MT" w:hAnsi="Gill Sans MT"/>
          <w:sz w:val="18"/>
        </w:rPr>
      </w:pPr>
    </w:p>
    <w:p w:rsidR="00E979A8" w:rsidRDefault="00E979A8" w:rsidP="00E979A8">
      <w:pPr>
        <w:spacing w:after="0" w:line="288" w:lineRule="auto"/>
        <w:rPr>
          <w:rFonts w:ascii="Gill Sans MT" w:hAnsi="Gill Sans MT"/>
        </w:rPr>
      </w:pPr>
      <w:r w:rsidRPr="00E00D24">
        <w:rPr>
          <w:rFonts w:ascii="Gill Sans MT" w:hAnsi="Gill Sans MT"/>
        </w:rPr>
        <w:t xml:space="preserve">Figure </w:t>
      </w:r>
      <w:r>
        <w:rPr>
          <w:rFonts w:ascii="Gill Sans MT" w:hAnsi="Gill Sans MT"/>
        </w:rPr>
        <w:t>6.</w:t>
      </w:r>
      <w:r w:rsidRPr="00E00D24">
        <w:rPr>
          <w:rFonts w:ascii="Gill Sans MT" w:hAnsi="Gill Sans MT"/>
        </w:rPr>
        <w:t>1 below shows the trends in the share of manufactured export receipts (value added/processed exports) in the total merchandize export receipts of the country. As showninthe Figure, the share of manufacturedexportreceipts,which was about 13.1 percent in 2004/05,has been fluctuating over the period (2004/05 - 2014/15) and reached 8.9 percent at the end of the GTP implementation period. This shows the relative decline in the share of value-added export receipts in the total export earning of the country. This goescontrary to the plan of diversifying the export into processed products. However, significantimprovements have been registered regarding the increase in volume and value of exports of finished leather products.</w:t>
      </w:r>
    </w:p>
    <w:p w:rsidR="00E979A8" w:rsidRPr="00FA2EAA" w:rsidRDefault="00E979A8" w:rsidP="00E979A8">
      <w:pPr>
        <w:spacing w:after="0" w:line="288" w:lineRule="auto"/>
        <w:rPr>
          <w:rFonts w:ascii="Gill Sans MT" w:hAnsi="Gill Sans MT"/>
          <w:sz w:val="18"/>
        </w:rPr>
      </w:pPr>
    </w:p>
    <w:p w:rsidR="00E979A8" w:rsidRPr="00FA2EAA" w:rsidRDefault="00E979A8" w:rsidP="00E979A8">
      <w:pPr>
        <w:pStyle w:val="Caption"/>
        <w:ind w:left="1170" w:hanging="1170"/>
      </w:pPr>
      <w:bookmarkStart w:id="215" w:name="_Toc499716231"/>
      <w:r w:rsidRPr="00FA2EAA">
        <w:t>Figure 6.</w:t>
      </w:r>
      <w:fldSimple w:instr=" SEQ Figure_6. \* ARABIC ">
        <w:r>
          <w:rPr>
            <w:noProof/>
          </w:rPr>
          <w:t>1</w:t>
        </w:r>
      </w:fldSimple>
      <w:r w:rsidRPr="00FA2EAA">
        <w:t>: Trends in the share of manufactured exports to total merchandize exports, in %</w:t>
      </w:r>
      <w:bookmarkEnd w:id="215"/>
    </w:p>
    <w:p w:rsidR="00E979A8" w:rsidRPr="004E252C" w:rsidRDefault="00E979A8" w:rsidP="00E979A8">
      <w:pPr>
        <w:spacing w:after="0" w:line="288" w:lineRule="auto"/>
        <w:rPr>
          <w:rFonts w:ascii="Gill Sans MT" w:hAnsi="Gill Sans MT"/>
          <w:sz w:val="20"/>
          <w:szCs w:val="20"/>
        </w:rPr>
      </w:pPr>
      <w:r w:rsidRPr="00E00D24">
        <w:rPr>
          <w:rFonts w:ascii="Gill Sans MT" w:hAnsi="Gill Sans MT"/>
        </w:rPr>
        <w:object w:dxaOrig="7562" w:dyaOrig="3729">
          <v:shape id="_x0000_i1027" type="#_x0000_t75" style="width:308.4pt;height:188.2pt" o:ole="">
            <v:imagedata r:id="rId128" o:title=""/>
          </v:shape>
          <o:OLEObject Type="Embed" ProgID="Excel.Sheet.12" ShapeID="_x0000_i1027" DrawAspect="Content" ObjectID="_1645973537" r:id="rId129"/>
        </w:object>
      </w:r>
      <w:r w:rsidRPr="00FA2EAA">
        <w:rPr>
          <w:rFonts w:ascii="Gill Sans MT" w:hAnsi="Gill Sans MT"/>
          <w:b/>
          <w:sz w:val="20"/>
          <w:szCs w:val="20"/>
        </w:rPr>
        <w:t>Source:</w:t>
      </w:r>
      <w:r w:rsidRPr="004E252C">
        <w:rPr>
          <w:rFonts w:ascii="Gill Sans MT" w:hAnsi="Gill Sans MT"/>
          <w:sz w:val="20"/>
          <w:szCs w:val="20"/>
        </w:rPr>
        <w:t xml:space="preserve"> NBE for total merchandize export and CSA for LMSMI exports</w:t>
      </w:r>
    </w:p>
    <w:p w:rsidR="00E979A8" w:rsidRPr="00FA2EAA" w:rsidRDefault="00E979A8" w:rsidP="00E979A8">
      <w:pPr>
        <w:spacing w:after="0" w:line="288" w:lineRule="auto"/>
        <w:ind w:left="720" w:hanging="720"/>
        <w:outlineLvl w:val="2"/>
        <w:rPr>
          <w:rFonts w:ascii="Gill Sans MT" w:hAnsi="Gill Sans MT"/>
          <w:b/>
          <w:sz w:val="24"/>
          <w:szCs w:val="24"/>
        </w:rPr>
      </w:pPr>
      <w:bookmarkStart w:id="216" w:name="_Toc499715996"/>
      <w:r w:rsidRPr="00FA2EAA">
        <w:rPr>
          <w:rFonts w:ascii="Gill Sans MT" w:hAnsi="Gill Sans MT"/>
          <w:b/>
          <w:sz w:val="24"/>
          <w:szCs w:val="24"/>
        </w:rPr>
        <w:lastRenderedPageBreak/>
        <w:t>6.4.4</w:t>
      </w:r>
      <w:r w:rsidRPr="00FA2EAA">
        <w:rPr>
          <w:rFonts w:ascii="Gill Sans MT" w:hAnsi="Gill Sans MT"/>
          <w:b/>
          <w:sz w:val="24"/>
          <w:szCs w:val="24"/>
        </w:rPr>
        <w:tab/>
        <w:t>Constraints to the Development of Manufactured Exports</w:t>
      </w:r>
      <w:bookmarkEnd w:id="216"/>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E00D24">
        <w:rPr>
          <w:rFonts w:ascii="Gill Sans MT" w:hAnsi="Gill Sans MT"/>
        </w:rPr>
        <w:t xml:space="preserve">Although efforts have been made in promoting exports of the country so that it could to shift to value-added exports through the use of different promotion tools, satisfactory results have not been registered during the first GTP implementation period owing to a variety of constraints. These include the following:  </w:t>
      </w:r>
    </w:p>
    <w:p w:rsidR="00E979A8" w:rsidRPr="00E00D24" w:rsidRDefault="00E979A8" w:rsidP="00E979A8">
      <w:pPr>
        <w:spacing w:after="0" w:line="288" w:lineRule="auto"/>
        <w:rPr>
          <w:rFonts w:ascii="Gill Sans MT" w:hAnsi="Gill Sans MT"/>
        </w:rPr>
      </w:pPr>
    </w:p>
    <w:p w:rsidR="00E979A8" w:rsidRPr="0051715D" w:rsidRDefault="00E979A8" w:rsidP="00E979A8">
      <w:pPr>
        <w:pStyle w:val="ListParagraph"/>
        <w:numPr>
          <w:ilvl w:val="0"/>
          <w:numId w:val="11"/>
        </w:numPr>
        <w:spacing w:after="0" w:line="288" w:lineRule="auto"/>
        <w:ind w:left="450" w:hanging="450"/>
        <w:rPr>
          <w:rFonts w:ascii="Gill Sans MT" w:hAnsi="Gill Sans MT"/>
        </w:rPr>
      </w:pPr>
      <w:r w:rsidRPr="0051715D">
        <w:rPr>
          <w:rFonts w:ascii="Gill Sans MT" w:hAnsi="Gill Sans MT"/>
        </w:rPr>
        <w:t>Supply side bottleneck: the country’s export has continued suffering from supply side constraints. It has been able to produce quality products in abundance scale; unable to diversify into high value end; is dependent on primary agricultural commodities which, in turn, are produced at the mercy of nature.  ;</w:t>
      </w:r>
    </w:p>
    <w:p w:rsidR="00E979A8" w:rsidRPr="0051715D" w:rsidRDefault="00E979A8" w:rsidP="00E979A8">
      <w:pPr>
        <w:pStyle w:val="ListParagraph"/>
        <w:numPr>
          <w:ilvl w:val="0"/>
          <w:numId w:val="12"/>
        </w:numPr>
        <w:spacing w:after="0" w:line="288" w:lineRule="auto"/>
        <w:ind w:left="450" w:hanging="450"/>
        <w:rPr>
          <w:rFonts w:ascii="Gill Sans MT" w:hAnsi="Gill Sans MT"/>
        </w:rPr>
      </w:pPr>
      <w:r w:rsidRPr="0051715D">
        <w:rPr>
          <w:rFonts w:ascii="Gill Sans MT" w:hAnsi="Gill Sans MT"/>
        </w:rPr>
        <w:t>on the demand side - a low income elasticity for the type of commodities that the country exports, declining prices for its exports, and limited geographic destinations for its exports;</w:t>
      </w:r>
    </w:p>
    <w:p w:rsidR="00E979A8" w:rsidRPr="0051715D" w:rsidRDefault="00E979A8" w:rsidP="00E979A8">
      <w:pPr>
        <w:pStyle w:val="ListParagraph"/>
        <w:numPr>
          <w:ilvl w:val="0"/>
          <w:numId w:val="12"/>
        </w:numPr>
        <w:spacing w:after="0" w:line="288" w:lineRule="auto"/>
        <w:ind w:left="450" w:hanging="450"/>
        <w:rPr>
          <w:rFonts w:ascii="Gill Sans MT" w:hAnsi="Gill Sans MT"/>
        </w:rPr>
      </w:pPr>
      <w:r w:rsidRPr="0051715D">
        <w:rPr>
          <w:rFonts w:ascii="Gill Sans MT" w:hAnsi="Gill Sans MT"/>
        </w:rPr>
        <w:t>Technology: lack of up-to-date technology constraining quality finishing as required by global standards;</w:t>
      </w:r>
    </w:p>
    <w:p w:rsidR="00E979A8" w:rsidRPr="0051715D" w:rsidRDefault="00E979A8" w:rsidP="00E979A8">
      <w:pPr>
        <w:pStyle w:val="ListParagraph"/>
        <w:numPr>
          <w:ilvl w:val="0"/>
          <w:numId w:val="12"/>
        </w:numPr>
        <w:spacing w:after="0" w:line="288" w:lineRule="auto"/>
        <w:ind w:left="450" w:hanging="450"/>
        <w:rPr>
          <w:rFonts w:ascii="Gill Sans MT" w:hAnsi="Gill Sans MT"/>
        </w:rPr>
      </w:pPr>
      <w:r w:rsidRPr="0051715D">
        <w:rPr>
          <w:rFonts w:ascii="Gill Sans MT" w:hAnsi="Gill Sans MT"/>
          <w:color w:val="000000"/>
        </w:rPr>
        <w:t>weak technological capabilities at firm, sector, and national levels;</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economies of scale: low volume of production, which denies  the sector the advantage of economies of scale from mass production and export and low competitiveness  in the world market place;</w:t>
      </w:r>
    </w:p>
    <w:p w:rsidR="00E979A8" w:rsidRPr="0051715D" w:rsidRDefault="00E979A8" w:rsidP="00E979A8">
      <w:pPr>
        <w:pStyle w:val="ListParagraph"/>
        <w:numPr>
          <w:ilvl w:val="0"/>
          <w:numId w:val="12"/>
        </w:numPr>
        <w:spacing w:after="0" w:line="288" w:lineRule="auto"/>
        <w:ind w:left="450" w:hanging="450"/>
        <w:rPr>
          <w:rFonts w:ascii="Gill Sans MT" w:hAnsi="Gill Sans MT"/>
        </w:rPr>
      </w:pPr>
      <w:r w:rsidRPr="0051715D">
        <w:rPr>
          <w:rFonts w:ascii="Gill Sans MT" w:hAnsi="Gill Sans MT"/>
        </w:rPr>
        <w:t>lack of industrial raw materials at the required quantity, quality, and by the required time, and fluctuation in the price of industrial raw material prices;</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lastRenderedPageBreak/>
        <w:t>high import dependence  and shortage of hard currency  to import raw materials and industrial development technologies;</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poor linkage of the manufacturing sector with the agriculture sector;</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poor logistics service and trade facilitation;</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insufficient transport infrastructure, communication, and energy supply ;</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high domestic price of products compared with export price for the same products, thereby leading  to the channelling of the finished export products into the local market; hence reducing export receipts.</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 xml:space="preserve">Policy implementing capacity problems and coordination failure at various levels of governments; </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limited industrial management capability of the private sector to bring about effective production processes and technological progress in order to be competitive in the international trade;</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information gaps on technology, market, raw material, foreign trade opportunities, etc.;</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Lack of export marketing skills and market promotion schemes; andinadequately trained manpower in international marketing intelligence;</w:t>
      </w:r>
    </w:p>
    <w:p w:rsidR="00E979A8" w:rsidRPr="0051715D" w:rsidRDefault="00E979A8" w:rsidP="00E979A8">
      <w:pPr>
        <w:pStyle w:val="ListParagraph"/>
        <w:numPr>
          <w:ilvl w:val="0"/>
          <w:numId w:val="12"/>
        </w:numPr>
        <w:spacing w:after="0" w:line="288" w:lineRule="auto"/>
        <w:ind w:left="450" w:hanging="450"/>
        <w:rPr>
          <w:rFonts w:ascii="Gill Sans MT" w:hAnsi="Gill Sans MT"/>
          <w:color w:val="000000"/>
        </w:rPr>
      </w:pPr>
      <w:r w:rsidRPr="0051715D">
        <w:rPr>
          <w:rFonts w:ascii="Gill Sans MT" w:hAnsi="Gill Sans MT"/>
          <w:color w:val="000000"/>
        </w:rPr>
        <w:t>insufficient incentivescheme and lack of dynamisms in the reviewing of theincentive in place and introducing new supports that is able attract investors into the sector</w:t>
      </w: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color w:val="000000"/>
        </w:rPr>
      </w:pPr>
    </w:p>
    <w:p w:rsidR="00E979A8" w:rsidRPr="00E00D24" w:rsidRDefault="00E979A8" w:rsidP="00E979A8">
      <w:pPr>
        <w:spacing w:after="0" w:line="288" w:lineRule="auto"/>
        <w:rPr>
          <w:rFonts w:ascii="Gill Sans MT" w:hAnsi="Gill Sans MT"/>
          <w:color w:val="000000"/>
        </w:rPr>
      </w:pPr>
    </w:p>
    <w:p w:rsidR="00E979A8" w:rsidRPr="00FA2EAA" w:rsidRDefault="00E979A8" w:rsidP="00E979A8">
      <w:pPr>
        <w:spacing w:after="0" w:line="288" w:lineRule="auto"/>
        <w:outlineLvl w:val="2"/>
        <w:rPr>
          <w:rFonts w:ascii="Gill Sans MT" w:hAnsi="Gill Sans MT"/>
          <w:b/>
          <w:sz w:val="24"/>
          <w:szCs w:val="24"/>
        </w:rPr>
      </w:pPr>
      <w:bookmarkStart w:id="217" w:name="_Toc499715997"/>
      <w:r w:rsidRPr="00FA2EAA">
        <w:rPr>
          <w:rFonts w:ascii="Gill Sans MT" w:hAnsi="Gill Sans MT"/>
          <w:b/>
          <w:sz w:val="24"/>
          <w:szCs w:val="24"/>
        </w:rPr>
        <w:lastRenderedPageBreak/>
        <w:t>6.4.5</w:t>
      </w:r>
      <w:r w:rsidRPr="00FA2EAA">
        <w:rPr>
          <w:rFonts w:ascii="Gill Sans MT" w:hAnsi="Gill Sans MT"/>
          <w:b/>
          <w:sz w:val="24"/>
          <w:szCs w:val="24"/>
        </w:rPr>
        <w:tab/>
        <w:t>Recommendations</w:t>
      </w:r>
      <w:bookmarkEnd w:id="217"/>
    </w:p>
    <w:p w:rsidR="00E979A8" w:rsidRPr="00E00D24"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r w:rsidRPr="00E00D24">
        <w:rPr>
          <w:rFonts w:ascii="Gill Sans MT" w:hAnsi="Gill Sans MT"/>
        </w:rPr>
        <w:t>In order to address the various constraints hampering the development of exporting manufacturing industries and move towards exporting processed goods, the following recommendations are suggested:</w:t>
      </w:r>
    </w:p>
    <w:p w:rsidR="00E979A8" w:rsidRPr="00EB0AFD" w:rsidRDefault="00E979A8" w:rsidP="00E979A8">
      <w:pPr>
        <w:pStyle w:val="ListParagraph"/>
        <w:numPr>
          <w:ilvl w:val="0"/>
          <w:numId w:val="13"/>
        </w:numPr>
        <w:spacing w:after="0" w:line="288" w:lineRule="auto"/>
        <w:ind w:left="450" w:hanging="450"/>
        <w:rPr>
          <w:rFonts w:ascii="Gill Sans MT" w:hAnsi="Gill Sans MT"/>
        </w:rPr>
      </w:pPr>
      <w:r w:rsidRPr="00EB0AFD">
        <w:rPr>
          <w:rFonts w:ascii="Gill Sans MT" w:hAnsi="Gill Sans MT"/>
        </w:rPr>
        <w:t>Review export development policy, check what has worked and what not and update it so that it takes into account the current dynamism;</w:t>
      </w:r>
    </w:p>
    <w:p w:rsidR="00E979A8" w:rsidRPr="00EB0AFD" w:rsidRDefault="00E979A8" w:rsidP="00E979A8">
      <w:pPr>
        <w:pStyle w:val="ListParagraph"/>
        <w:numPr>
          <w:ilvl w:val="0"/>
          <w:numId w:val="13"/>
        </w:numPr>
        <w:spacing w:after="0" w:line="288" w:lineRule="auto"/>
        <w:ind w:left="450" w:hanging="450"/>
        <w:rPr>
          <w:rFonts w:ascii="Gill Sans MT" w:hAnsi="Gill Sans MT"/>
        </w:rPr>
      </w:pPr>
      <w:r w:rsidRPr="00EB0AFD">
        <w:rPr>
          <w:rFonts w:ascii="Gill Sans MT" w:hAnsi="Gill Sans MT"/>
        </w:rPr>
        <w:t xml:space="preserve">Address the constraints discussed above; </w:t>
      </w:r>
    </w:p>
    <w:p w:rsidR="00E979A8" w:rsidRPr="00EB0AFD" w:rsidRDefault="00E979A8" w:rsidP="00E979A8">
      <w:pPr>
        <w:pStyle w:val="ListParagraph"/>
        <w:numPr>
          <w:ilvl w:val="0"/>
          <w:numId w:val="13"/>
        </w:numPr>
        <w:spacing w:after="0" w:line="288" w:lineRule="auto"/>
        <w:ind w:left="450" w:hanging="450"/>
        <w:rPr>
          <w:rFonts w:ascii="Gill Sans MT" w:hAnsi="Gill Sans MT"/>
        </w:rPr>
      </w:pPr>
      <w:r w:rsidRPr="00EB0AFD">
        <w:rPr>
          <w:rFonts w:ascii="Gill Sans MT" w:hAnsi="Gill Sans MT"/>
        </w:rPr>
        <w:t>Revise the export incentives package of the country in such a way that better incentives be given to exporting manufacturing industries;;</w:t>
      </w:r>
    </w:p>
    <w:p w:rsidR="00E979A8" w:rsidRPr="00EB0AFD" w:rsidRDefault="00E979A8" w:rsidP="00E979A8">
      <w:pPr>
        <w:pStyle w:val="ListParagraph"/>
        <w:numPr>
          <w:ilvl w:val="0"/>
          <w:numId w:val="13"/>
        </w:numPr>
        <w:spacing w:after="0" w:line="288" w:lineRule="auto"/>
        <w:ind w:left="450" w:hanging="450"/>
        <w:rPr>
          <w:rFonts w:ascii="Gill Sans MT" w:hAnsi="Gill Sans MT"/>
        </w:rPr>
      </w:pPr>
      <w:r w:rsidRPr="00EB0AFD">
        <w:rPr>
          <w:rFonts w:ascii="Gill Sans MT" w:hAnsi="Gill Sans MT"/>
        </w:rPr>
        <w:t>Design FDI policy for the sector. The policy has to ensure that FDI plays its expected role in developing thesector through addressing  the problem of lack of access to foreign capital and transferringtechnologies to the domestic economy;</w:t>
      </w:r>
    </w:p>
    <w:p w:rsidR="00E979A8" w:rsidRPr="00EB0AFD" w:rsidRDefault="00E979A8" w:rsidP="00E979A8">
      <w:pPr>
        <w:pStyle w:val="ListParagraph"/>
        <w:numPr>
          <w:ilvl w:val="0"/>
          <w:numId w:val="13"/>
        </w:numPr>
        <w:spacing w:after="0" w:line="288" w:lineRule="auto"/>
        <w:ind w:left="450" w:hanging="450"/>
        <w:rPr>
          <w:rFonts w:ascii="Gill Sans MT" w:hAnsi="Gill Sans MT"/>
        </w:rPr>
      </w:pPr>
      <w:r w:rsidRPr="00EB0AFD">
        <w:rPr>
          <w:rFonts w:ascii="Gill Sans MT" w:hAnsi="Gill Sans MT"/>
        </w:rPr>
        <w:t xml:space="preserve">Undertake a rigorous study and Identify the country’s position in the global value chain in different production activities and join the global </w:t>
      </w:r>
    </w:p>
    <w:p w:rsidR="00E979A8" w:rsidRPr="00E00D24" w:rsidRDefault="00E979A8" w:rsidP="00E979A8">
      <w:pPr>
        <w:spacing w:after="0" w:line="288" w:lineRule="auto"/>
        <w:rPr>
          <w:rFonts w:ascii="Gill Sans MT" w:hAnsi="Gill Sans MT"/>
        </w:rPr>
      </w:pPr>
      <w:r w:rsidRPr="00E00D24">
        <w:rPr>
          <w:rFonts w:ascii="Gill Sans MT" w:hAnsi="Gill Sans MT"/>
        </w:rPr>
        <w:t>Expand infrastructures and improve their quality from time to time.</w:t>
      </w:r>
    </w:p>
    <w:p w:rsidR="00E979A8" w:rsidRPr="00E00D24"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p>
    <w:p w:rsidR="00E979A8" w:rsidRPr="00E00D24" w:rsidRDefault="00E979A8" w:rsidP="00E979A8">
      <w:pPr>
        <w:spacing w:after="0" w:line="288" w:lineRule="auto"/>
        <w:rPr>
          <w:rFonts w:ascii="Gill Sans MT" w:hAnsi="Gill Sans MT"/>
        </w:rPr>
      </w:pPr>
    </w:p>
    <w:p w:rsidR="00E979A8" w:rsidRDefault="00E979A8" w:rsidP="00E979A8">
      <w:pPr>
        <w:spacing w:after="0" w:line="240" w:lineRule="auto"/>
        <w:rPr>
          <w:rFonts w:ascii="Gill Sans MT" w:eastAsia="Times New Roman" w:hAnsi="Gill Sans MT" w:cs="Times New Roman"/>
          <w:color w:val="000000"/>
          <w:sz w:val="24"/>
          <w:szCs w:val="24"/>
        </w:rPr>
        <w:sectPr w:rsidR="00E979A8" w:rsidSect="00495940">
          <w:pgSz w:w="8395" w:h="11909" w:code="11"/>
          <w:pgMar w:top="1138" w:right="1138" w:bottom="1138" w:left="1138" w:header="864" w:footer="720" w:gutter="0"/>
          <w:cols w:space="708"/>
          <w:docGrid w:linePitch="360"/>
        </w:sectPr>
      </w:pPr>
    </w:p>
    <w:p w:rsidR="00E979A8" w:rsidRDefault="00E979A8" w:rsidP="00E979A8">
      <w:pPr>
        <w:spacing w:after="0" w:line="288" w:lineRule="auto"/>
        <w:jc w:val="center"/>
        <w:outlineLvl w:val="0"/>
        <w:rPr>
          <w:rFonts w:ascii="Gill Sans MT" w:hAnsi="Gill Sans MT"/>
          <w:b/>
          <w:sz w:val="32"/>
          <w:szCs w:val="32"/>
        </w:rPr>
      </w:pPr>
      <w:bookmarkStart w:id="218" w:name="_Toc499715998"/>
      <w:r>
        <w:rPr>
          <w:rFonts w:ascii="Gill Sans MT" w:hAnsi="Gill Sans MT"/>
          <w:b/>
          <w:sz w:val="32"/>
          <w:szCs w:val="32"/>
        </w:rPr>
        <w:lastRenderedPageBreak/>
        <w:t>Chapter VII</w:t>
      </w:r>
      <w:bookmarkEnd w:id="218"/>
    </w:p>
    <w:p w:rsidR="00E979A8" w:rsidRDefault="00E979A8" w:rsidP="00E979A8">
      <w:pPr>
        <w:spacing w:after="0" w:line="288" w:lineRule="auto"/>
        <w:jc w:val="center"/>
        <w:rPr>
          <w:rFonts w:ascii="Gill Sans MT" w:hAnsi="Gill Sans MT"/>
          <w:b/>
          <w:sz w:val="32"/>
          <w:szCs w:val="32"/>
        </w:rPr>
      </w:pPr>
    </w:p>
    <w:p w:rsidR="00E979A8" w:rsidRPr="00DF119E" w:rsidRDefault="00E979A8" w:rsidP="00E979A8">
      <w:pPr>
        <w:spacing w:after="0" w:line="288" w:lineRule="auto"/>
        <w:jc w:val="center"/>
        <w:outlineLvl w:val="0"/>
        <w:rPr>
          <w:rFonts w:ascii="Gill Sans MT" w:hAnsi="Gill Sans MT"/>
          <w:b/>
          <w:sz w:val="32"/>
          <w:szCs w:val="32"/>
        </w:rPr>
      </w:pPr>
      <w:bookmarkStart w:id="219" w:name="_Toc499715999"/>
      <w:r w:rsidRPr="00DF119E">
        <w:rPr>
          <w:rFonts w:ascii="Gill Sans MT" w:hAnsi="Gill Sans MT"/>
          <w:b/>
          <w:sz w:val="32"/>
          <w:szCs w:val="32"/>
        </w:rPr>
        <w:t>International Migration from and Remittance Flows to Ethiopia: Recent Trends and Patterns</w:t>
      </w:r>
      <w:bookmarkEnd w:id="219"/>
    </w:p>
    <w:p w:rsidR="00E979A8" w:rsidRPr="00DF119E" w:rsidRDefault="00E979A8" w:rsidP="00E979A8">
      <w:pPr>
        <w:spacing w:after="0" w:line="288" w:lineRule="auto"/>
        <w:rPr>
          <w:rFonts w:ascii="Gill Sans MT" w:hAnsi="Gill Sans MT"/>
        </w:rPr>
      </w:pPr>
    </w:p>
    <w:p w:rsidR="00E979A8" w:rsidRPr="00222B45" w:rsidRDefault="00E979A8" w:rsidP="00E979A8">
      <w:pPr>
        <w:spacing w:after="0" w:line="288" w:lineRule="auto"/>
        <w:outlineLvl w:val="1"/>
        <w:rPr>
          <w:rFonts w:ascii="Gill Sans MT" w:hAnsi="Gill Sans MT"/>
          <w:b/>
          <w:sz w:val="26"/>
        </w:rPr>
      </w:pPr>
      <w:bookmarkStart w:id="220" w:name="_Toc499716000"/>
      <w:r>
        <w:rPr>
          <w:rFonts w:ascii="Gill Sans MT" w:hAnsi="Gill Sans MT"/>
          <w:b/>
          <w:sz w:val="26"/>
        </w:rPr>
        <w:t>7.1</w:t>
      </w:r>
      <w:r>
        <w:rPr>
          <w:rFonts w:ascii="Gill Sans MT" w:hAnsi="Gill Sans MT"/>
          <w:b/>
          <w:sz w:val="26"/>
        </w:rPr>
        <w:tab/>
      </w:r>
      <w:r w:rsidRPr="00222B45">
        <w:rPr>
          <w:rFonts w:ascii="Gill Sans MT" w:hAnsi="Gill Sans MT"/>
          <w:b/>
          <w:sz w:val="26"/>
        </w:rPr>
        <w:t>Introduction</w:t>
      </w:r>
      <w:bookmarkEnd w:id="220"/>
    </w:p>
    <w:p w:rsidR="00E979A8" w:rsidRPr="00222B45" w:rsidRDefault="00E979A8" w:rsidP="00E979A8">
      <w:pPr>
        <w:spacing w:after="0" w:line="288" w:lineRule="auto"/>
        <w:ind w:left="720" w:hanging="720"/>
        <w:outlineLvl w:val="2"/>
        <w:rPr>
          <w:rFonts w:ascii="Gill Sans MT" w:hAnsi="Gill Sans MT"/>
          <w:b/>
          <w:sz w:val="24"/>
        </w:rPr>
      </w:pPr>
      <w:bookmarkStart w:id="221" w:name="_Toc499716001"/>
      <w:r>
        <w:rPr>
          <w:rFonts w:ascii="Gill Sans MT" w:hAnsi="Gill Sans MT"/>
          <w:b/>
          <w:sz w:val="24"/>
        </w:rPr>
        <w:t>7</w:t>
      </w:r>
      <w:r w:rsidRPr="00222B45">
        <w:rPr>
          <w:rFonts w:ascii="Gill Sans MT" w:hAnsi="Gill Sans MT"/>
          <w:b/>
          <w:sz w:val="24"/>
        </w:rPr>
        <w:t>.1</w:t>
      </w:r>
      <w:r>
        <w:rPr>
          <w:rFonts w:ascii="Gill Sans MT" w:hAnsi="Gill Sans MT"/>
          <w:b/>
          <w:sz w:val="24"/>
        </w:rPr>
        <w:t>.1</w:t>
      </w:r>
      <w:r>
        <w:rPr>
          <w:rFonts w:ascii="Gill Sans MT" w:hAnsi="Gill Sans MT"/>
          <w:b/>
          <w:sz w:val="24"/>
        </w:rPr>
        <w:tab/>
      </w:r>
      <w:r w:rsidRPr="00222B45">
        <w:rPr>
          <w:rFonts w:ascii="Gill Sans MT" w:hAnsi="Gill Sans MT"/>
          <w:b/>
          <w:sz w:val="24"/>
        </w:rPr>
        <w:t>Overview of Global Migration and Remittance Flows</w:t>
      </w:r>
      <w:bookmarkEnd w:id="221"/>
    </w:p>
    <w:p w:rsidR="00E979A8"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rPr>
      </w:pPr>
      <w:r w:rsidRPr="00DF119E">
        <w:rPr>
          <w:rFonts w:ascii="Gill Sans MT" w:hAnsi="Gill Sans MT"/>
        </w:rPr>
        <w:t xml:space="preserve">By mid-2015, the number of documented international migrants was estimated to be about 244 million (UNPD, 2015). The United States was the top migrant destination, followed by Saudi Arabia, and Germany in that order. Emigrants could contribute to the growth and development of economies of their home-countries through several channels including, for instance, remittance inflows, sharing knowledge and experiences, trade, and so forth. According to World Bank’s Migration and Remittances Factbook 2016 (World Bank, 2016), worldwide remittance flows were estimated to have surpassed US dollars 601 billion in 2015, out of which developing countries received about US dollars 441 billion. In the same year, the top-five recipients of recorded remittances were India, China, the Philippines, Mexico and France (World Bank, 2016). </w:t>
      </w:r>
    </w:p>
    <w:p w:rsidR="00E979A8" w:rsidRPr="00DF119E" w:rsidRDefault="00E979A8" w:rsidP="00E979A8">
      <w:pPr>
        <w:spacing w:after="0" w:line="288" w:lineRule="auto"/>
        <w:rPr>
          <w:rFonts w:ascii="Gill Sans MT" w:hAnsi="Gill Sans MT"/>
        </w:rPr>
      </w:pPr>
    </w:p>
    <w:p w:rsidR="00E979A8" w:rsidRPr="00DF119E" w:rsidRDefault="00E979A8" w:rsidP="00E979A8">
      <w:pPr>
        <w:spacing w:after="0" w:line="288" w:lineRule="auto"/>
        <w:rPr>
          <w:rFonts w:ascii="Gill Sans MT" w:hAnsi="Gill Sans MT"/>
        </w:rPr>
      </w:pPr>
      <w:r w:rsidRPr="00DF119E">
        <w:rPr>
          <w:rFonts w:ascii="Gill Sans MT" w:hAnsi="Gill Sans MT"/>
        </w:rPr>
        <w:t xml:space="preserve">Over the past years, the size of emigrants’ private remittance transfers has rapidly increased and become an important source of external finance for many developing countries (Irving </w:t>
      </w:r>
      <w:r w:rsidRPr="00DF119E">
        <w:rPr>
          <w:rFonts w:ascii="Gill Sans MT" w:hAnsi="Gill Sans MT"/>
          <w:i/>
        </w:rPr>
        <w:t>et al</w:t>
      </w:r>
      <w:r w:rsidRPr="00DF119E">
        <w:rPr>
          <w:rFonts w:ascii="Gill Sans MT" w:hAnsi="Gill Sans MT"/>
        </w:rPr>
        <w:t xml:space="preserve">., 2010). </w:t>
      </w:r>
      <w:r w:rsidRPr="00DF119E">
        <w:rPr>
          <w:rFonts w:ascii="Gill Sans MT" w:hAnsi="Gill Sans MT"/>
        </w:rPr>
        <w:lastRenderedPageBreak/>
        <w:t xml:space="preserve">Migrants’ remittance inflows to developing countries have consistently surpassed official development aid (ODA) over the last two decades and can even exceed the value of foreign direct investment (FDI) if China is excluded (World Bank, 2016). It is also more stable than other sources of external flows in developing countries. </w:t>
      </w:r>
    </w:p>
    <w:p w:rsidR="00E979A8" w:rsidRPr="00DF119E" w:rsidRDefault="00E979A8" w:rsidP="00E979A8">
      <w:pPr>
        <w:spacing w:after="0" w:line="288" w:lineRule="auto"/>
        <w:rPr>
          <w:rFonts w:ascii="Gill Sans MT" w:hAnsi="Gill Sans MT"/>
        </w:rPr>
      </w:pPr>
    </w:p>
    <w:p w:rsidR="00E979A8" w:rsidRPr="00E175FA" w:rsidRDefault="00E979A8" w:rsidP="00E979A8">
      <w:pPr>
        <w:spacing w:after="0" w:line="288" w:lineRule="auto"/>
        <w:ind w:left="720" w:hanging="720"/>
        <w:outlineLvl w:val="2"/>
        <w:rPr>
          <w:rFonts w:ascii="Gill Sans MT" w:hAnsi="Gill Sans MT"/>
          <w:b/>
          <w:sz w:val="24"/>
          <w:szCs w:val="24"/>
        </w:rPr>
      </w:pPr>
      <w:bookmarkStart w:id="222" w:name="_Toc499716002"/>
      <w:r>
        <w:rPr>
          <w:rFonts w:ascii="Gill Sans MT" w:hAnsi="Gill Sans MT"/>
          <w:b/>
          <w:sz w:val="24"/>
          <w:szCs w:val="24"/>
        </w:rPr>
        <w:t>7</w:t>
      </w:r>
      <w:r w:rsidRPr="00E175FA">
        <w:rPr>
          <w:rFonts w:ascii="Gill Sans MT" w:hAnsi="Gill Sans MT"/>
          <w:b/>
          <w:sz w:val="24"/>
          <w:szCs w:val="24"/>
        </w:rPr>
        <w:t>.</w:t>
      </w:r>
      <w:r>
        <w:rPr>
          <w:rFonts w:ascii="Gill Sans MT" w:hAnsi="Gill Sans MT"/>
          <w:b/>
          <w:sz w:val="24"/>
          <w:szCs w:val="24"/>
        </w:rPr>
        <w:t>1.2</w:t>
      </w:r>
      <w:r>
        <w:rPr>
          <w:rFonts w:ascii="Gill Sans MT" w:hAnsi="Gill Sans MT"/>
          <w:b/>
          <w:sz w:val="24"/>
          <w:szCs w:val="24"/>
        </w:rPr>
        <w:tab/>
      </w:r>
      <w:r w:rsidRPr="00E175FA">
        <w:rPr>
          <w:rFonts w:ascii="Gill Sans MT" w:hAnsi="Gill Sans MT"/>
          <w:b/>
          <w:sz w:val="24"/>
          <w:szCs w:val="24"/>
        </w:rPr>
        <w:t>Global Initiatives for International Migration and Remittance Flows</w:t>
      </w:r>
      <w:bookmarkEnd w:id="222"/>
    </w:p>
    <w:p w:rsidR="00E979A8" w:rsidRDefault="00E979A8" w:rsidP="00E979A8">
      <w:pPr>
        <w:spacing w:after="0" w:line="288" w:lineRule="auto"/>
        <w:rPr>
          <w:rFonts w:ascii="Gill Sans MT" w:hAnsi="Gill Sans MT"/>
        </w:rPr>
      </w:pPr>
    </w:p>
    <w:p w:rsidR="00E979A8" w:rsidRPr="00DF119E" w:rsidRDefault="00E979A8" w:rsidP="00E979A8">
      <w:pPr>
        <w:spacing w:after="0" w:line="288" w:lineRule="auto"/>
        <w:rPr>
          <w:rFonts w:ascii="Gill Sans MT" w:hAnsi="Gill Sans MT"/>
          <w:color w:val="000000"/>
        </w:rPr>
      </w:pPr>
      <w:r w:rsidRPr="00DF119E">
        <w:rPr>
          <w:rFonts w:ascii="Gill Sans MT" w:hAnsi="Gill Sans MT"/>
        </w:rPr>
        <w:t>Although recorded international remittance is large, the remittance market is still not efficiently working for migrants and remittance recipients. Among others, the global remittance market is characterized by high remittance transaction costs, limited competition among remittance service providers, limited use of information and communication technologies for remittance transfers, and wide-spread use of informal remittances. Recognizing this challenge, recent years have seen a growing global attention to international migration and remittance flows to developing countries (see e.g. UN, 2015). For instance, according to UN’s Sustainable Development Goals (SDGs), Target No. 10.7, member countries have agreed to “f</w:t>
      </w:r>
      <w:r w:rsidRPr="00DF119E">
        <w:rPr>
          <w:rFonts w:ascii="Gill Sans MT" w:hAnsi="Gill Sans MT"/>
          <w:color w:val="000000"/>
        </w:rPr>
        <w:t>acilitate orderly, safe, regular and responsible migration and mobility of people, including through the implementation of planned and well-managed migration policies.”  In order to increase flows of remittances across-borders,  Target No. 10.7c of the UN’s SDGs further stipulates to “… reduce to less than 3 per cent the transaction costs of migrant remittances and eliminate remittance corridors with costs higher than 5 per cent” by 2030.</w:t>
      </w:r>
    </w:p>
    <w:p w:rsidR="00E979A8" w:rsidRPr="00DF119E" w:rsidRDefault="00E979A8" w:rsidP="00E979A8">
      <w:pPr>
        <w:spacing w:after="0"/>
        <w:rPr>
          <w:rFonts w:ascii="Gill Sans MT" w:hAnsi="Gill Sans MT"/>
        </w:rPr>
      </w:pPr>
      <w:r w:rsidRPr="00DF119E">
        <w:rPr>
          <w:rFonts w:ascii="Gill Sans MT" w:hAnsi="Gill Sans MT"/>
        </w:rPr>
        <w:lastRenderedPageBreak/>
        <w:t xml:space="preserve">In 2009, at the L´Aquila summit, the G8 countries endorsed the target of decreasing the global average cost of sending remittances from 10% to 5% in five years (5X5 Objective).  In 2010, the G20 countries also showed further commitment to reduce remittance transfer costs (World Bank, undated).  </w:t>
      </w:r>
    </w:p>
    <w:p w:rsidR="00E979A8" w:rsidRPr="006C0B22" w:rsidRDefault="00E979A8" w:rsidP="00E979A8">
      <w:pPr>
        <w:spacing w:after="0"/>
        <w:rPr>
          <w:rFonts w:ascii="Gill Sans MT" w:hAnsi="Gill Sans MT"/>
          <w:sz w:val="18"/>
        </w:rPr>
      </w:pPr>
    </w:p>
    <w:p w:rsidR="00E979A8" w:rsidRPr="000D4439" w:rsidRDefault="00E979A8" w:rsidP="00E979A8">
      <w:pPr>
        <w:spacing w:after="0"/>
        <w:ind w:left="720" w:hanging="720"/>
        <w:outlineLvl w:val="1"/>
        <w:rPr>
          <w:rFonts w:ascii="Gill Sans MT" w:hAnsi="Gill Sans MT"/>
          <w:b/>
          <w:sz w:val="26"/>
          <w:szCs w:val="24"/>
        </w:rPr>
      </w:pPr>
      <w:bookmarkStart w:id="223" w:name="_Toc499716003"/>
      <w:r>
        <w:rPr>
          <w:rFonts w:ascii="Gill Sans MT" w:hAnsi="Gill Sans MT"/>
          <w:b/>
          <w:sz w:val="26"/>
          <w:szCs w:val="24"/>
        </w:rPr>
        <w:t>7.2</w:t>
      </w:r>
      <w:r>
        <w:rPr>
          <w:rFonts w:ascii="Gill Sans MT" w:hAnsi="Gill Sans MT"/>
          <w:b/>
          <w:sz w:val="26"/>
          <w:szCs w:val="24"/>
        </w:rPr>
        <w:tab/>
      </w:r>
      <w:r w:rsidRPr="000D4439">
        <w:rPr>
          <w:rFonts w:ascii="Gill Sans MT" w:hAnsi="Gill Sans MT"/>
          <w:b/>
          <w:sz w:val="26"/>
          <w:szCs w:val="24"/>
        </w:rPr>
        <w:t>Size of Ethiopia’s Emigrants and their Destinations</w:t>
      </w:r>
      <w:bookmarkEnd w:id="223"/>
    </w:p>
    <w:p w:rsidR="00E979A8" w:rsidRPr="002313D3" w:rsidRDefault="00E979A8" w:rsidP="00E979A8">
      <w:pPr>
        <w:spacing w:after="0"/>
        <w:outlineLvl w:val="2"/>
        <w:rPr>
          <w:rFonts w:ascii="Gill Sans MT" w:hAnsi="Gill Sans MT"/>
          <w:b/>
          <w:bCs/>
          <w:sz w:val="24"/>
          <w:szCs w:val="24"/>
        </w:rPr>
      </w:pPr>
      <w:bookmarkStart w:id="224" w:name="_Toc499716004"/>
      <w:r>
        <w:rPr>
          <w:rFonts w:ascii="Gill Sans MT" w:hAnsi="Gill Sans MT"/>
          <w:b/>
          <w:bCs/>
          <w:sz w:val="24"/>
          <w:szCs w:val="24"/>
        </w:rPr>
        <w:t>7.</w:t>
      </w:r>
      <w:r w:rsidRPr="002313D3">
        <w:rPr>
          <w:rFonts w:ascii="Gill Sans MT" w:hAnsi="Gill Sans MT"/>
          <w:b/>
          <w:bCs/>
          <w:sz w:val="24"/>
          <w:szCs w:val="24"/>
        </w:rPr>
        <w:t>2.1</w:t>
      </w:r>
      <w:r w:rsidRPr="002313D3">
        <w:rPr>
          <w:rFonts w:ascii="Gill Sans MT" w:hAnsi="Gill Sans MT"/>
          <w:b/>
          <w:bCs/>
          <w:sz w:val="24"/>
          <w:szCs w:val="24"/>
        </w:rPr>
        <w:tab/>
        <w:t>Size of Ethiopian Emigrants</w:t>
      </w:r>
      <w:bookmarkEnd w:id="224"/>
    </w:p>
    <w:p w:rsidR="00E979A8" w:rsidRPr="006C0B22" w:rsidRDefault="00E979A8" w:rsidP="00E979A8">
      <w:pPr>
        <w:spacing w:after="0"/>
        <w:rPr>
          <w:rFonts w:ascii="Gill Sans MT" w:hAnsi="Gill Sans MT"/>
          <w:bCs/>
          <w:sz w:val="20"/>
        </w:rPr>
      </w:pPr>
    </w:p>
    <w:p w:rsidR="00E979A8" w:rsidRDefault="00E979A8" w:rsidP="00E979A8">
      <w:pPr>
        <w:spacing w:after="0"/>
        <w:rPr>
          <w:rFonts w:ascii="Gill Sans MT" w:hAnsi="Gill Sans MT"/>
          <w:bCs/>
        </w:rPr>
      </w:pPr>
      <w:r w:rsidRPr="00DF119E">
        <w:rPr>
          <w:rFonts w:ascii="Gill Sans MT" w:hAnsi="Gill Sans MT"/>
          <w:bCs/>
        </w:rPr>
        <w:t xml:space="preserve">As of mid-2015, Ethiopia had close to eight hundred thousand documented or formal emigrants around the world (UNPD, 2015). The true number of Ethiopian emigrants is believed to be much larger than this estimate due to the presence of large numbers of undocumented Ethiopian migrants living abroad, especially in the Gulf States including Saudi Arabia. </w:t>
      </w:r>
    </w:p>
    <w:p w:rsidR="00E979A8" w:rsidRPr="006C0B22" w:rsidRDefault="00E979A8" w:rsidP="00E979A8">
      <w:pPr>
        <w:spacing w:after="0" w:line="288" w:lineRule="auto"/>
        <w:rPr>
          <w:rFonts w:ascii="Gill Sans MT" w:hAnsi="Gill Sans MT"/>
          <w:bCs/>
          <w:sz w:val="20"/>
        </w:rPr>
      </w:pPr>
    </w:p>
    <w:p w:rsidR="00E979A8" w:rsidRPr="000D4439" w:rsidRDefault="00E979A8" w:rsidP="00E979A8">
      <w:pPr>
        <w:pStyle w:val="Caption"/>
      </w:pPr>
      <w:bookmarkStart w:id="225" w:name="_Toc499716152"/>
      <w:r w:rsidRPr="000D4439">
        <w:t>Figure 7.</w:t>
      </w:r>
      <w:fldSimple w:instr=" SEQ Figure_7. \* ARABIC ">
        <w:r>
          <w:rPr>
            <w:noProof/>
          </w:rPr>
          <w:t>1</w:t>
        </w:r>
      </w:fldSimple>
      <w:r w:rsidRPr="000D4439">
        <w:t xml:space="preserve">: Stock of </w:t>
      </w:r>
      <w:r w:rsidRPr="000D4439">
        <w:rPr>
          <w:iCs/>
        </w:rPr>
        <w:t>Ethiopian</w:t>
      </w:r>
      <w:r w:rsidRPr="000D4439">
        <w:t xml:space="preserve"> emigrant</w:t>
      </w:r>
      <w:bookmarkEnd w:id="225"/>
    </w:p>
    <w:p w:rsidR="00E979A8" w:rsidRPr="00DF119E" w:rsidRDefault="00E979A8" w:rsidP="00E979A8">
      <w:pPr>
        <w:spacing w:after="0" w:line="288" w:lineRule="auto"/>
        <w:rPr>
          <w:rFonts w:ascii="Gill Sans MT" w:hAnsi="Gill Sans MT"/>
        </w:rPr>
      </w:pPr>
      <w:r w:rsidRPr="00DF119E">
        <w:rPr>
          <w:rFonts w:ascii="Gill Sans MT" w:hAnsi="Gill Sans MT"/>
          <w:noProof/>
        </w:rPr>
        <w:drawing>
          <wp:inline distT="0" distB="0" distL="0" distR="0">
            <wp:extent cx="3832860" cy="2181225"/>
            <wp:effectExtent l="19050" t="0" r="1524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E979A8" w:rsidRPr="00E175FA" w:rsidRDefault="00E979A8" w:rsidP="00E979A8">
      <w:pPr>
        <w:spacing w:after="0" w:line="288" w:lineRule="auto"/>
        <w:rPr>
          <w:rFonts w:ascii="Gill Sans MT" w:hAnsi="Gill Sans MT"/>
          <w:sz w:val="20"/>
          <w:szCs w:val="20"/>
        </w:rPr>
      </w:pPr>
      <w:r w:rsidRPr="00E175FA">
        <w:rPr>
          <w:rFonts w:ascii="Gill Sans MT" w:hAnsi="Gill Sans MT"/>
          <w:b/>
          <w:sz w:val="20"/>
          <w:szCs w:val="20"/>
        </w:rPr>
        <w:t>Source:</w:t>
      </w:r>
      <w:r w:rsidRPr="00E175FA">
        <w:rPr>
          <w:rFonts w:ascii="Gill Sans MT" w:hAnsi="Gill Sans MT"/>
          <w:sz w:val="20"/>
          <w:szCs w:val="20"/>
        </w:rPr>
        <w:t xml:space="preserve"> UNDP</w:t>
      </w:r>
    </w:p>
    <w:p w:rsidR="00E979A8" w:rsidRDefault="00E979A8" w:rsidP="00E979A8">
      <w:pPr>
        <w:spacing w:after="0" w:line="288" w:lineRule="auto"/>
        <w:rPr>
          <w:rFonts w:ascii="Gill Sans MT" w:hAnsi="Gill Sans MT"/>
          <w:bCs/>
        </w:rPr>
      </w:pPr>
      <w:r w:rsidRPr="00DF119E">
        <w:rPr>
          <w:rFonts w:ascii="Gill Sans MT" w:hAnsi="Gill Sans MT"/>
          <w:bCs/>
        </w:rPr>
        <w:lastRenderedPageBreak/>
        <w:t xml:space="preserve">Figure </w:t>
      </w:r>
      <w:r>
        <w:rPr>
          <w:rFonts w:ascii="Gill Sans MT" w:hAnsi="Gill Sans MT"/>
          <w:bCs/>
        </w:rPr>
        <w:t>7.</w:t>
      </w:r>
      <w:r w:rsidRPr="00DF119E">
        <w:rPr>
          <w:rFonts w:ascii="Gill Sans MT" w:hAnsi="Gill Sans MT"/>
          <w:bCs/>
        </w:rPr>
        <w:t xml:space="preserve">1 presents trends in the number of Ethiopian emigrants. As the Figure shows, the number of recorded Ethiopian emigrants has followed a U-shaped growth over the last three decades. More specifically, the number of Ethiopian emigrants had reached its peak toward the end of the military regime (early 1990s) and continued to decrease thereafter until around the mid-2000s when the trend started to reverse. In terms of gender composition, females constitute nearly one-half of all Ethiopian emigrants living abroad. </w:t>
      </w:r>
    </w:p>
    <w:p w:rsidR="00E979A8" w:rsidRDefault="00E979A8" w:rsidP="00E979A8">
      <w:pPr>
        <w:spacing w:after="0" w:line="288" w:lineRule="auto"/>
        <w:rPr>
          <w:rFonts w:ascii="Gill Sans MT" w:hAnsi="Gill Sans MT"/>
          <w:bCs/>
        </w:rPr>
      </w:pPr>
    </w:p>
    <w:p w:rsidR="00E979A8" w:rsidRPr="00E0103A" w:rsidRDefault="00E979A8" w:rsidP="00E979A8">
      <w:pPr>
        <w:spacing w:after="0" w:line="288" w:lineRule="auto"/>
        <w:rPr>
          <w:rFonts w:ascii="Gill Sans MT" w:hAnsi="Gill Sans MT"/>
          <w:b/>
          <w:sz w:val="24"/>
          <w:szCs w:val="24"/>
        </w:rPr>
      </w:pPr>
      <w:r>
        <w:rPr>
          <w:rFonts w:ascii="Gill Sans MT" w:hAnsi="Gill Sans MT"/>
          <w:b/>
          <w:sz w:val="24"/>
          <w:szCs w:val="24"/>
        </w:rPr>
        <w:t>7.2.2</w:t>
      </w:r>
      <w:r>
        <w:rPr>
          <w:rFonts w:ascii="Gill Sans MT" w:hAnsi="Gill Sans MT"/>
          <w:b/>
          <w:sz w:val="24"/>
          <w:szCs w:val="24"/>
        </w:rPr>
        <w:tab/>
      </w:r>
      <w:r w:rsidRPr="00E0103A">
        <w:rPr>
          <w:rFonts w:ascii="Gill Sans MT" w:hAnsi="Gill Sans MT"/>
          <w:b/>
          <w:sz w:val="24"/>
          <w:szCs w:val="24"/>
        </w:rPr>
        <w:t>Destinations of Ethiopian Emigrants</w:t>
      </w:r>
    </w:p>
    <w:p w:rsidR="00E979A8" w:rsidRDefault="00E979A8" w:rsidP="00E979A8">
      <w:pPr>
        <w:spacing w:after="0" w:line="288" w:lineRule="auto"/>
        <w:rPr>
          <w:rFonts w:ascii="Gill Sans MT" w:hAnsi="Gill Sans MT"/>
        </w:rPr>
      </w:pPr>
    </w:p>
    <w:p w:rsidR="00E979A8" w:rsidRPr="00DF119E" w:rsidRDefault="00E979A8" w:rsidP="00E979A8">
      <w:pPr>
        <w:spacing w:after="0" w:line="288" w:lineRule="auto"/>
        <w:rPr>
          <w:rFonts w:ascii="Gill Sans MT" w:hAnsi="Gill Sans MT"/>
        </w:rPr>
      </w:pPr>
      <w:r w:rsidRPr="00DF119E">
        <w:rPr>
          <w:rFonts w:ascii="Gill Sans MT" w:hAnsi="Gill Sans MT"/>
        </w:rPr>
        <w:t xml:space="preserve">Figure </w:t>
      </w:r>
      <w:r>
        <w:rPr>
          <w:rFonts w:ascii="Gill Sans MT" w:hAnsi="Gill Sans MT"/>
        </w:rPr>
        <w:t>7.</w:t>
      </w:r>
      <w:r w:rsidRPr="00DF119E">
        <w:rPr>
          <w:rFonts w:ascii="Gill Sans MT" w:hAnsi="Gill Sans MT"/>
        </w:rPr>
        <w:t xml:space="preserve">2 shows the main destination countries for Ethiopian emigrants. With a few exceptions, the major destination countries for Ethiopian emigrants remained to be largely similar. For instance, the United States, Saudi Arabia, Israel, Sudan and Italy were the top five destinations of Ethiopian emigrants in both 2010 and 2015. However, as can be observed in the Figure, over the same period, the share of Ethiopian emigrants who moved to destinations within Africa has rapidly increased. More specifically, Kenya and South Africa have increasingly hosted larger shares of Ethiopian emigrants in 2015 than in 2010. </w:t>
      </w:r>
    </w:p>
    <w:p w:rsidR="00E979A8" w:rsidRDefault="00E979A8" w:rsidP="00E979A8">
      <w:pPr>
        <w:spacing w:after="0" w:line="288" w:lineRule="auto"/>
        <w:rPr>
          <w:rFonts w:ascii="Gill Sans MT" w:hAnsi="Gill Sans MT"/>
        </w:rPr>
      </w:pPr>
    </w:p>
    <w:p w:rsidR="00E979A8" w:rsidRDefault="00E979A8" w:rsidP="00E979A8">
      <w:pPr>
        <w:spacing w:after="0" w:line="240" w:lineRule="auto"/>
        <w:rPr>
          <w:rFonts w:ascii="Gill Sans MT" w:hAnsi="Gill Sans MT"/>
          <w:b/>
        </w:rPr>
      </w:pPr>
      <w:r>
        <w:rPr>
          <w:rFonts w:ascii="Gill Sans MT" w:hAnsi="Gill Sans MT"/>
          <w:b/>
        </w:rPr>
        <w:br w:type="page"/>
      </w:r>
    </w:p>
    <w:p w:rsidR="00E979A8" w:rsidRPr="000D4439" w:rsidRDefault="00E979A8" w:rsidP="00E979A8">
      <w:pPr>
        <w:pStyle w:val="Caption"/>
      </w:pPr>
      <w:bookmarkStart w:id="226" w:name="_Toc499716153"/>
      <w:r w:rsidRPr="000D4439">
        <w:lastRenderedPageBreak/>
        <w:t>Figure 7.</w:t>
      </w:r>
      <w:fldSimple w:instr=" SEQ Figure_7. \* ARABIC ">
        <w:r>
          <w:rPr>
            <w:noProof/>
          </w:rPr>
          <w:t>2</w:t>
        </w:r>
      </w:fldSimple>
      <w:r w:rsidRPr="000D4439">
        <w:t>: Destinations of Ethiopian Emigrants</w:t>
      </w:r>
      <w:bookmarkEnd w:id="226"/>
    </w:p>
    <w:p w:rsidR="00E979A8" w:rsidRPr="00DF119E" w:rsidRDefault="00E979A8" w:rsidP="00E979A8">
      <w:pPr>
        <w:spacing w:after="0" w:line="288" w:lineRule="auto"/>
        <w:rPr>
          <w:rFonts w:ascii="Gill Sans MT" w:hAnsi="Gill Sans MT"/>
        </w:rPr>
      </w:pPr>
      <w:r w:rsidRPr="00DF119E">
        <w:rPr>
          <w:rFonts w:ascii="Gill Sans MT" w:hAnsi="Gill Sans MT"/>
          <w:noProof/>
        </w:rPr>
        <w:drawing>
          <wp:inline distT="0" distB="0" distL="0" distR="0">
            <wp:extent cx="3819525" cy="2543175"/>
            <wp:effectExtent l="19050" t="0" r="9525"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E979A8" w:rsidRPr="00E175FA" w:rsidRDefault="00E979A8" w:rsidP="00E979A8">
      <w:pPr>
        <w:spacing w:after="0" w:line="288" w:lineRule="auto"/>
        <w:rPr>
          <w:rFonts w:ascii="Gill Sans MT" w:hAnsi="Gill Sans MT"/>
          <w:sz w:val="20"/>
          <w:szCs w:val="20"/>
        </w:rPr>
      </w:pPr>
      <w:r w:rsidRPr="00E175FA">
        <w:rPr>
          <w:rFonts w:ascii="Gill Sans MT" w:hAnsi="Gill Sans MT"/>
          <w:b/>
          <w:sz w:val="20"/>
          <w:szCs w:val="20"/>
        </w:rPr>
        <w:t xml:space="preserve">Source: </w:t>
      </w:r>
      <w:r w:rsidRPr="00E175FA">
        <w:rPr>
          <w:rFonts w:ascii="Gill Sans MT" w:hAnsi="Gill Sans MT"/>
          <w:sz w:val="20"/>
          <w:szCs w:val="20"/>
        </w:rPr>
        <w:t xml:space="preserve">UNPD. </w:t>
      </w:r>
    </w:p>
    <w:p w:rsidR="00E979A8" w:rsidRPr="00DF119E" w:rsidRDefault="00E979A8" w:rsidP="00E979A8">
      <w:pPr>
        <w:spacing w:after="0" w:line="288" w:lineRule="auto"/>
        <w:rPr>
          <w:rFonts w:ascii="Gill Sans MT" w:hAnsi="Gill Sans MT"/>
        </w:rPr>
      </w:pPr>
    </w:p>
    <w:p w:rsidR="00E979A8" w:rsidRPr="000D4439" w:rsidRDefault="00E979A8" w:rsidP="00E979A8">
      <w:pPr>
        <w:spacing w:after="0" w:line="288" w:lineRule="auto"/>
        <w:ind w:left="720" w:hanging="720"/>
        <w:outlineLvl w:val="1"/>
        <w:rPr>
          <w:rFonts w:ascii="Gill Sans MT" w:hAnsi="Gill Sans MT"/>
          <w:b/>
          <w:sz w:val="26"/>
          <w:szCs w:val="24"/>
        </w:rPr>
      </w:pPr>
      <w:bookmarkStart w:id="227" w:name="_Toc499716005"/>
      <w:r>
        <w:rPr>
          <w:rFonts w:ascii="Gill Sans MT" w:hAnsi="Gill Sans MT"/>
          <w:b/>
          <w:sz w:val="26"/>
          <w:szCs w:val="24"/>
        </w:rPr>
        <w:t>7.3</w:t>
      </w:r>
      <w:r>
        <w:rPr>
          <w:rFonts w:ascii="Gill Sans MT" w:hAnsi="Gill Sans MT"/>
          <w:b/>
          <w:sz w:val="26"/>
          <w:szCs w:val="24"/>
        </w:rPr>
        <w:tab/>
      </w:r>
      <w:r w:rsidRPr="000D4439">
        <w:rPr>
          <w:rFonts w:ascii="Gill Sans MT" w:hAnsi="Gill Sans MT"/>
          <w:b/>
          <w:sz w:val="26"/>
          <w:szCs w:val="24"/>
        </w:rPr>
        <w:t>International Remittances from Private Individuals to Ethiopia</w:t>
      </w:r>
      <w:bookmarkEnd w:id="227"/>
    </w:p>
    <w:p w:rsidR="00E979A8" w:rsidRDefault="00E979A8" w:rsidP="00E979A8">
      <w:pPr>
        <w:spacing w:after="0" w:line="288" w:lineRule="auto"/>
        <w:rPr>
          <w:rFonts w:ascii="Gill Sans MT" w:hAnsi="Gill Sans MT"/>
        </w:rPr>
      </w:pPr>
    </w:p>
    <w:p w:rsidR="00E979A8" w:rsidRPr="00DF119E" w:rsidRDefault="00E979A8" w:rsidP="00E979A8">
      <w:pPr>
        <w:spacing w:after="0" w:line="288" w:lineRule="auto"/>
        <w:rPr>
          <w:rFonts w:ascii="Gill Sans MT" w:hAnsi="Gill Sans MT"/>
        </w:rPr>
      </w:pPr>
      <w:r w:rsidRPr="00DF119E">
        <w:rPr>
          <w:rFonts w:ascii="Gill Sans MT" w:hAnsi="Gill Sans MT"/>
        </w:rPr>
        <w:t>According to the World Bank’s Migration and Remittances Factbook 2016 (World Bank, 2016), in 2015, Ethiopia was one of the top ten remittance receiving countries in sub-Saharan Africa.</w:t>
      </w:r>
      <w:r w:rsidRPr="00DF119E">
        <w:rPr>
          <w:rStyle w:val="FootnoteReference"/>
          <w:rFonts w:ascii="Gill Sans MT" w:hAnsi="Gill Sans MT"/>
        </w:rPr>
        <w:footnoteReference w:id="38"/>
      </w:r>
      <w:r w:rsidRPr="00DF119E">
        <w:rPr>
          <w:rFonts w:ascii="Gill Sans MT" w:hAnsi="Gill Sans MT"/>
        </w:rPr>
        <w:t xml:space="preserve"> As in other developing countries, international remittance plays a key role in the country’s economy (World Bank, 2016; NBE, 2017). However, the estimated value of private remittance inflows to Ethiopia varies by source. For instance, the World Bank and the </w:t>
      </w:r>
      <w:r w:rsidRPr="00DF119E">
        <w:rPr>
          <w:rFonts w:ascii="Gill Sans MT" w:hAnsi="Gill Sans MT"/>
        </w:rPr>
        <w:lastRenderedPageBreak/>
        <w:t xml:space="preserve">National Bank of Ethiopia have different estimates of remittances private individuals send to Ethiopia. According to official data from the National Bank of Ethiopia (NBE, 2016), the amount of private international remittance inflows into the country reached close to 4 billion US dollars in 2015/16. However, the World Bank’s estimate of migrant remittances to the country for a similar period is only about 772 US dollars. The divergence between the two estimates might be due to the methods employed by the two sources. </w:t>
      </w:r>
    </w:p>
    <w:p w:rsidR="00E979A8" w:rsidRPr="00DF119E" w:rsidRDefault="00E979A8" w:rsidP="00E979A8">
      <w:pPr>
        <w:spacing w:after="0" w:line="288" w:lineRule="auto"/>
        <w:rPr>
          <w:rFonts w:ascii="Gill Sans MT" w:hAnsi="Gill Sans MT"/>
        </w:rPr>
      </w:pPr>
    </w:p>
    <w:p w:rsidR="00E979A8" w:rsidRPr="00F229D7" w:rsidRDefault="00E979A8" w:rsidP="00E979A8">
      <w:pPr>
        <w:spacing w:after="0" w:line="288" w:lineRule="auto"/>
        <w:ind w:left="720" w:hanging="720"/>
        <w:rPr>
          <w:rFonts w:ascii="Gill Sans MT" w:hAnsi="Gill Sans MT"/>
          <w:b/>
          <w:sz w:val="24"/>
          <w:szCs w:val="24"/>
        </w:rPr>
      </w:pPr>
      <w:r>
        <w:rPr>
          <w:rFonts w:ascii="Gill Sans MT" w:hAnsi="Gill Sans MT"/>
          <w:b/>
          <w:sz w:val="24"/>
          <w:szCs w:val="24"/>
        </w:rPr>
        <w:t>7.</w:t>
      </w:r>
      <w:r w:rsidRPr="00F229D7">
        <w:rPr>
          <w:rFonts w:ascii="Gill Sans MT" w:hAnsi="Gill Sans MT"/>
          <w:b/>
          <w:sz w:val="24"/>
          <w:szCs w:val="24"/>
        </w:rPr>
        <w:t>3.1</w:t>
      </w:r>
      <w:r>
        <w:rPr>
          <w:rFonts w:ascii="Gill Sans MT" w:hAnsi="Gill Sans MT"/>
          <w:b/>
          <w:sz w:val="24"/>
          <w:szCs w:val="24"/>
        </w:rPr>
        <w:tab/>
      </w:r>
      <w:r w:rsidRPr="00F229D7">
        <w:rPr>
          <w:rFonts w:ascii="Gill Sans MT" w:hAnsi="Gill Sans MT"/>
          <w:b/>
          <w:sz w:val="24"/>
          <w:szCs w:val="24"/>
        </w:rPr>
        <w:t xml:space="preserve">Role of Private Individuals’ International Remittances for Ethiopia’s Economy </w:t>
      </w:r>
    </w:p>
    <w:p w:rsidR="00E979A8" w:rsidRDefault="00E979A8" w:rsidP="00E979A8">
      <w:pPr>
        <w:spacing w:after="0" w:line="288" w:lineRule="auto"/>
        <w:rPr>
          <w:rFonts w:ascii="Gill Sans MT" w:hAnsi="Gill Sans MT"/>
        </w:rPr>
      </w:pPr>
    </w:p>
    <w:p w:rsidR="00E979A8" w:rsidRPr="00DF119E" w:rsidRDefault="00E979A8" w:rsidP="00E979A8">
      <w:pPr>
        <w:spacing w:after="0" w:line="288" w:lineRule="auto"/>
        <w:rPr>
          <w:rFonts w:ascii="Gill Sans MT" w:hAnsi="Gill Sans MT"/>
        </w:rPr>
      </w:pPr>
      <w:r w:rsidRPr="00DF119E">
        <w:rPr>
          <w:rFonts w:ascii="Gill Sans MT" w:hAnsi="Gill Sans MT"/>
        </w:rPr>
        <w:t xml:space="preserve">As stated earlier, international remittance in Ethiopia has a significant role in the country’s economy (see Figure </w:t>
      </w:r>
      <w:r>
        <w:rPr>
          <w:rFonts w:ascii="Gill Sans MT" w:hAnsi="Gill Sans MT"/>
        </w:rPr>
        <w:t>7.</w:t>
      </w:r>
      <w:r w:rsidRPr="00DF119E">
        <w:rPr>
          <w:rFonts w:ascii="Gill Sans MT" w:hAnsi="Gill Sans MT"/>
        </w:rPr>
        <w:t xml:space="preserve">3). According to data from the National Bank of Ethiopia, remittances sent to Ethiopia each year between 2019/10 and 2015/16 amounted to about 4 to 6 percent of the country’s gross domestic product (GDP). </w:t>
      </w:r>
    </w:p>
    <w:p w:rsidR="00E979A8" w:rsidRPr="00DF119E" w:rsidRDefault="00E979A8" w:rsidP="00E979A8">
      <w:pPr>
        <w:spacing w:after="0" w:line="288" w:lineRule="auto"/>
        <w:rPr>
          <w:rFonts w:ascii="Gill Sans MT" w:hAnsi="Gill Sans MT"/>
        </w:rPr>
      </w:pPr>
    </w:p>
    <w:p w:rsidR="00E979A8" w:rsidRDefault="00E979A8" w:rsidP="00E979A8">
      <w:pPr>
        <w:spacing w:after="0" w:line="240" w:lineRule="auto"/>
        <w:rPr>
          <w:rFonts w:ascii="Gill Sans MT" w:hAnsi="Gill Sans MT"/>
          <w:b/>
        </w:rPr>
      </w:pPr>
      <w:r>
        <w:rPr>
          <w:rFonts w:ascii="Gill Sans MT" w:hAnsi="Gill Sans MT"/>
          <w:b/>
        </w:rPr>
        <w:br w:type="page"/>
      </w:r>
    </w:p>
    <w:p w:rsidR="00E979A8" w:rsidRPr="00EF07B0" w:rsidRDefault="00E979A8" w:rsidP="00E979A8">
      <w:pPr>
        <w:pStyle w:val="Caption"/>
        <w:keepNext/>
        <w:ind w:left="1170" w:hanging="1170"/>
      </w:pPr>
      <w:bookmarkStart w:id="228" w:name="_Toc499716154"/>
      <w:r w:rsidRPr="00EF07B0">
        <w:lastRenderedPageBreak/>
        <w:t>Figure 7.</w:t>
      </w:r>
      <w:fldSimple w:instr=" SEQ Figure_7. \* ARABIC ">
        <w:r>
          <w:rPr>
            <w:noProof/>
          </w:rPr>
          <w:t>3</w:t>
        </w:r>
      </w:fldSimple>
      <w:r w:rsidRPr="00EF07B0">
        <w:t>: Remittance Transfers from Private Individuals as a Share of the GDP.</w:t>
      </w:r>
      <w:bookmarkEnd w:id="228"/>
    </w:p>
    <w:p w:rsidR="00E979A8" w:rsidRPr="00DF119E" w:rsidRDefault="00E979A8" w:rsidP="00E979A8">
      <w:pPr>
        <w:spacing w:after="0" w:line="288" w:lineRule="auto"/>
        <w:rPr>
          <w:rFonts w:ascii="Gill Sans MT" w:hAnsi="Gill Sans MT"/>
        </w:rPr>
      </w:pPr>
      <w:r w:rsidRPr="00DF119E">
        <w:rPr>
          <w:rFonts w:ascii="Gill Sans MT" w:hAnsi="Gill Sans MT"/>
          <w:noProof/>
        </w:rPr>
        <w:drawing>
          <wp:inline distT="0" distB="0" distL="0" distR="0">
            <wp:extent cx="3840372" cy="2018581"/>
            <wp:effectExtent l="19050" t="0" r="26778" b="719"/>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E979A8" w:rsidRPr="00814CCC" w:rsidRDefault="00E979A8" w:rsidP="00E979A8">
      <w:pPr>
        <w:spacing w:after="0" w:line="288" w:lineRule="auto"/>
        <w:rPr>
          <w:rFonts w:ascii="Gill Sans MT" w:hAnsi="Gill Sans MT"/>
          <w:sz w:val="20"/>
          <w:szCs w:val="20"/>
        </w:rPr>
      </w:pPr>
      <w:r w:rsidRPr="00814CCC">
        <w:rPr>
          <w:rFonts w:ascii="Gill Sans MT" w:hAnsi="Gill Sans MT"/>
          <w:b/>
          <w:sz w:val="20"/>
          <w:szCs w:val="20"/>
        </w:rPr>
        <w:t>Source:</w:t>
      </w:r>
      <w:r w:rsidRPr="00814CCC">
        <w:rPr>
          <w:rFonts w:ascii="Gill Sans MT" w:hAnsi="Gill Sans MT"/>
          <w:sz w:val="20"/>
          <w:szCs w:val="20"/>
        </w:rPr>
        <w:t xml:space="preserve"> Own analysis based on data from the National Bank of Ethiopia.</w:t>
      </w:r>
    </w:p>
    <w:p w:rsidR="00E979A8" w:rsidRPr="00DF119E" w:rsidRDefault="00E979A8" w:rsidP="00E979A8">
      <w:pPr>
        <w:spacing w:after="0" w:line="288" w:lineRule="auto"/>
        <w:rPr>
          <w:rFonts w:ascii="Gill Sans MT" w:hAnsi="Gill Sans MT"/>
        </w:rPr>
      </w:pPr>
    </w:p>
    <w:p w:rsidR="00E979A8" w:rsidRPr="00E0103A" w:rsidRDefault="00E979A8" w:rsidP="00E979A8">
      <w:pPr>
        <w:spacing w:after="0" w:line="288" w:lineRule="auto"/>
        <w:rPr>
          <w:rFonts w:ascii="Gill Sans MT" w:hAnsi="Gill Sans MT"/>
          <w:spacing w:val="-4"/>
        </w:rPr>
      </w:pPr>
      <w:r w:rsidRPr="00E0103A">
        <w:rPr>
          <w:rFonts w:ascii="Gill Sans MT" w:hAnsi="Gill Sans MT"/>
          <w:spacing w:val="-4"/>
        </w:rPr>
        <w:t xml:space="preserve">Figure </w:t>
      </w:r>
      <w:r>
        <w:rPr>
          <w:rFonts w:ascii="Gill Sans MT" w:hAnsi="Gill Sans MT"/>
          <w:spacing w:val="-4"/>
        </w:rPr>
        <w:t>7.</w:t>
      </w:r>
      <w:r w:rsidRPr="00E0103A">
        <w:rPr>
          <w:rFonts w:ascii="Gill Sans MT" w:hAnsi="Gill Sans MT"/>
          <w:spacing w:val="-4"/>
        </w:rPr>
        <w:t xml:space="preserve">4 shows trends in distributions of the values of net foreign direct investment, merchandise exports and remittances sent from private individuals to Ethiopia. As can be noticed from the figure, international remittances sent home by Ethiopian emigrants is an increasingly important source of foreign exchange for the country. For instance, whereas the value of remittance inflows more than doubled during the period 2009/10 to 2015/16, the value of merchandise exports rose only by about 42% over the same time period. </w:t>
      </w:r>
    </w:p>
    <w:p w:rsidR="00E979A8" w:rsidRPr="00DF119E" w:rsidRDefault="00E979A8" w:rsidP="00E979A8">
      <w:pPr>
        <w:spacing w:after="0" w:line="288" w:lineRule="auto"/>
        <w:rPr>
          <w:rFonts w:ascii="Gill Sans MT" w:hAnsi="Gill Sans MT"/>
        </w:rPr>
      </w:pPr>
    </w:p>
    <w:p w:rsidR="00E979A8" w:rsidRDefault="00E979A8" w:rsidP="00E979A8">
      <w:pPr>
        <w:spacing w:after="0"/>
        <w:rPr>
          <w:rFonts w:ascii="Gill Sans MT" w:hAnsi="Gill Sans MT"/>
        </w:rPr>
      </w:pPr>
      <w:r w:rsidRPr="00DF119E">
        <w:rPr>
          <w:rFonts w:ascii="Gill Sans MT" w:hAnsi="Gill Sans MT"/>
        </w:rPr>
        <w:t xml:space="preserve">A closer look into the data also reveals that the recorded value of total merchandise exports in 2015/16 was lower as compared to the value of merchandise exports in 2011/12. In contrast, private individuals’ remittances to Ethiopia show a consistent rise during this period and had actually surpassed the value of merchandise exports since 2014/15. In 2015/16, remittances from private </w:t>
      </w:r>
      <w:r w:rsidRPr="00DF119E">
        <w:rPr>
          <w:rFonts w:ascii="Gill Sans MT" w:hAnsi="Gill Sans MT"/>
        </w:rPr>
        <w:lastRenderedPageBreak/>
        <w:t xml:space="preserve">individuals brought about 40% more foreign exchange earnings than did the export of merchandise from the country (Figure </w:t>
      </w:r>
      <w:r>
        <w:rPr>
          <w:rFonts w:ascii="Gill Sans MT" w:hAnsi="Gill Sans MT"/>
        </w:rPr>
        <w:t>7.</w:t>
      </w:r>
      <w:r w:rsidRPr="00DF119E">
        <w:rPr>
          <w:rFonts w:ascii="Gill Sans MT" w:hAnsi="Gill Sans MT"/>
        </w:rPr>
        <w:t xml:space="preserve">4). The observed rapid increment in remittance inflows to the country in recent years might be due to a combination of global measures taken to reduce remittance transaction costs and also the commitment shown by the Ethiopian government to reduce transaction costs in the country.  </w:t>
      </w:r>
    </w:p>
    <w:p w:rsidR="00E979A8" w:rsidRPr="00DF119E" w:rsidRDefault="00E979A8" w:rsidP="00E979A8">
      <w:pPr>
        <w:spacing w:after="0"/>
        <w:rPr>
          <w:rFonts w:ascii="Gill Sans MT" w:hAnsi="Gill Sans MT"/>
        </w:rPr>
      </w:pPr>
    </w:p>
    <w:p w:rsidR="00E979A8" w:rsidRPr="00DF119E" w:rsidRDefault="00E979A8" w:rsidP="00E979A8">
      <w:pPr>
        <w:spacing w:after="0"/>
        <w:rPr>
          <w:rFonts w:ascii="Gill Sans MT" w:hAnsi="Gill Sans MT"/>
        </w:rPr>
      </w:pPr>
      <w:r w:rsidRPr="00DF119E">
        <w:rPr>
          <w:rFonts w:ascii="Gill Sans MT" w:hAnsi="Gill Sans MT"/>
        </w:rPr>
        <w:t xml:space="preserve">The value remittances sent to Ethiopia by private individuals had also been consistently higher than the value of net foreign direct investment (FDI) in the country. In 2015/16, private remittance inflows brought to the country around 32% more foreign exchange than did FDI. </w:t>
      </w:r>
    </w:p>
    <w:p w:rsidR="00E979A8" w:rsidRPr="00E0103A" w:rsidRDefault="00E979A8" w:rsidP="00E979A8">
      <w:pPr>
        <w:spacing w:after="0" w:line="288" w:lineRule="auto"/>
        <w:rPr>
          <w:rFonts w:ascii="Gill Sans MT" w:hAnsi="Gill Sans MT"/>
          <w:sz w:val="16"/>
        </w:rPr>
      </w:pPr>
    </w:p>
    <w:p w:rsidR="00E979A8" w:rsidRPr="00EF07B0" w:rsidRDefault="00E979A8" w:rsidP="00E979A8">
      <w:pPr>
        <w:pStyle w:val="Caption"/>
        <w:keepNext/>
        <w:ind w:left="1440" w:hanging="1440"/>
      </w:pPr>
      <w:bookmarkStart w:id="229" w:name="_Toc499716155"/>
      <w:r w:rsidRPr="00EF07B0">
        <w:t>Figure 7.</w:t>
      </w:r>
      <w:fldSimple w:instr=" SEQ Figure_7. \* ARABIC ">
        <w:r>
          <w:rPr>
            <w:noProof/>
          </w:rPr>
          <w:t>4</w:t>
        </w:r>
      </w:fldSimple>
      <w:r w:rsidRPr="00EF07B0">
        <w:t>: Trends in size of remittance inflows as compared to other external sources</w:t>
      </w:r>
      <w:bookmarkEnd w:id="229"/>
    </w:p>
    <w:p w:rsidR="00E979A8" w:rsidRPr="00DF119E" w:rsidRDefault="00E979A8" w:rsidP="00E979A8">
      <w:pPr>
        <w:spacing w:after="0" w:line="288" w:lineRule="auto"/>
        <w:rPr>
          <w:rFonts w:ascii="Gill Sans MT" w:hAnsi="Gill Sans MT"/>
        </w:rPr>
      </w:pPr>
      <w:r w:rsidRPr="00DF119E">
        <w:rPr>
          <w:rFonts w:ascii="Gill Sans MT" w:hAnsi="Gill Sans MT"/>
          <w:noProof/>
        </w:rPr>
        <w:drawing>
          <wp:inline distT="0" distB="0" distL="0" distR="0">
            <wp:extent cx="3762099" cy="2523226"/>
            <wp:effectExtent l="19050" t="0" r="9801" b="0"/>
            <wp:docPr id="1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E979A8" w:rsidRDefault="00E979A8" w:rsidP="00E979A8">
      <w:pPr>
        <w:spacing w:after="0" w:line="288" w:lineRule="auto"/>
        <w:rPr>
          <w:rFonts w:ascii="Gill Sans MT" w:hAnsi="Gill Sans MT"/>
          <w:sz w:val="20"/>
          <w:szCs w:val="20"/>
        </w:rPr>
      </w:pPr>
      <w:r w:rsidRPr="00814CCC">
        <w:rPr>
          <w:rFonts w:ascii="Gill Sans MT" w:hAnsi="Gill Sans MT"/>
          <w:b/>
          <w:sz w:val="20"/>
          <w:szCs w:val="20"/>
        </w:rPr>
        <w:t>Source:</w:t>
      </w:r>
      <w:r w:rsidRPr="00814CCC">
        <w:rPr>
          <w:rFonts w:ascii="Gill Sans MT" w:hAnsi="Gill Sans MT"/>
          <w:sz w:val="20"/>
          <w:szCs w:val="20"/>
        </w:rPr>
        <w:t xml:space="preserve"> National Bank of Ethiopia.</w:t>
      </w:r>
    </w:p>
    <w:p w:rsidR="00E979A8" w:rsidRPr="00E0103A" w:rsidRDefault="00E979A8" w:rsidP="00E979A8">
      <w:pPr>
        <w:spacing w:after="0" w:line="288" w:lineRule="auto"/>
        <w:ind w:left="720" w:hanging="720"/>
        <w:outlineLvl w:val="2"/>
        <w:rPr>
          <w:rFonts w:ascii="Gill Sans MT" w:hAnsi="Gill Sans MT"/>
          <w:b/>
          <w:bCs/>
          <w:sz w:val="24"/>
          <w:szCs w:val="24"/>
        </w:rPr>
      </w:pPr>
      <w:bookmarkStart w:id="230" w:name="_Toc499716006"/>
      <w:r>
        <w:rPr>
          <w:rFonts w:ascii="Gill Sans MT" w:hAnsi="Gill Sans MT"/>
          <w:b/>
          <w:bCs/>
          <w:sz w:val="24"/>
          <w:szCs w:val="24"/>
        </w:rPr>
        <w:lastRenderedPageBreak/>
        <w:t>7.</w:t>
      </w:r>
      <w:r w:rsidRPr="00E0103A">
        <w:rPr>
          <w:rFonts w:ascii="Gill Sans MT" w:hAnsi="Gill Sans MT"/>
          <w:b/>
          <w:bCs/>
          <w:sz w:val="24"/>
          <w:szCs w:val="24"/>
        </w:rPr>
        <w:t>3.2</w:t>
      </w:r>
      <w:r w:rsidRPr="00E0103A">
        <w:rPr>
          <w:rFonts w:ascii="Gill Sans MT" w:hAnsi="Gill Sans MT"/>
          <w:b/>
          <w:bCs/>
          <w:sz w:val="24"/>
          <w:szCs w:val="24"/>
        </w:rPr>
        <w:tab/>
        <w:t>International Remittance Sending Countries to Ethiopia</w:t>
      </w:r>
      <w:bookmarkEnd w:id="230"/>
    </w:p>
    <w:p w:rsidR="00E979A8" w:rsidRPr="007A3139" w:rsidRDefault="00E979A8" w:rsidP="00E979A8">
      <w:pPr>
        <w:spacing w:after="0" w:line="288" w:lineRule="auto"/>
        <w:rPr>
          <w:rFonts w:ascii="Gill Sans MT" w:hAnsi="Gill Sans MT"/>
          <w:sz w:val="16"/>
        </w:rPr>
      </w:pPr>
    </w:p>
    <w:p w:rsidR="00E979A8" w:rsidRDefault="00E979A8" w:rsidP="00E979A8">
      <w:pPr>
        <w:spacing w:after="0" w:line="288" w:lineRule="auto"/>
        <w:rPr>
          <w:rFonts w:ascii="Gill Sans MT" w:hAnsi="Gill Sans MT"/>
        </w:rPr>
      </w:pPr>
      <w:r w:rsidRPr="00DF119E">
        <w:rPr>
          <w:rFonts w:ascii="Gill Sans MT" w:hAnsi="Gill Sans MT"/>
        </w:rPr>
        <w:t xml:space="preserve">Published data of the National Bank of Ethiopia on private remittances does not show which country has sent the remittances to the country. Therefore, we resorted to using data from the World Bank in order to understand trends in relative contributions of different countries which send remittances to Ethiopia. Figure </w:t>
      </w:r>
      <w:r>
        <w:rPr>
          <w:rFonts w:ascii="Gill Sans MT" w:hAnsi="Gill Sans MT"/>
        </w:rPr>
        <w:t>7.</w:t>
      </w:r>
      <w:r w:rsidRPr="00DF119E">
        <w:rPr>
          <w:rFonts w:ascii="Gill Sans MT" w:hAnsi="Gill Sans MT"/>
        </w:rPr>
        <w:t xml:space="preserve">5 shows the results. As would be expected, there is a strong positive correlation between the number of documented Ethiopian emigrants found in a given country and the share of documented emigrants’ remittance transfers sent home from that country. As already described, in 2015, the largest stock of documented Ethiopian emigrants was found in the United States followed by Saudi Arabia and Israel. </w:t>
      </w:r>
    </w:p>
    <w:p w:rsidR="00E979A8" w:rsidRPr="007A3139" w:rsidRDefault="00E979A8" w:rsidP="00E979A8">
      <w:pPr>
        <w:spacing w:after="0" w:line="288" w:lineRule="auto"/>
        <w:rPr>
          <w:rFonts w:ascii="Gill Sans MT" w:hAnsi="Gill Sans MT"/>
          <w:sz w:val="16"/>
        </w:rPr>
      </w:pPr>
    </w:p>
    <w:p w:rsidR="00E979A8" w:rsidRPr="00EF07B0" w:rsidRDefault="00E979A8" w:rsidP="00E979A8">
      <w:pPr>
        <w:pStyle w:val="Caption"/>
        <w:keepNext/>
        <w:ind w:left="1350" w:hanging="1350"/>
      </w:pPr>
      <w:bookmarkStart w:id="231" w:name="_Toc499716156"/>
      <w:r w:rsidRPr="00EF07B0">
        <w:t>Figure 7.</w:t>
      </w:r>
      <w:fldSimple w:instr=" SEQ Figure_7. \* ARABIC ">
        <w:r>
          <w:rPr>
            <w:noProof/>
          </w:rPr>
          <w:t>5</w:t>
        </w:r>
      </w:fldSimple>
      <w:r w:rsidRPr="00EF07B0">
        <w:t>: Relative composition and trend of personal international remittance flows to Ethiopia</w:t>
      </w:r>
      <w:bookmarkEnd w:id="231"/>
    </w:p>
    <w:p w:rsidR="00E979A8" w:rsidRPr="00DF119E" w:rsidRDefault="00E979A8" w:rsidP="00E979A8">
      <w:pPr>
        <w:spacing w:after="0" w:line="288" w:lineRule="auto"/>
        <w:rPr>
          <w:rFonts w:ascii="Gill Sans MT" w:hAnsi="Gill Sans MT"/>
        </w:rPr>
      </w:pPr>
      <w:r w:rsidRPr="00DF119E">
        <w:rPr>
          <w:rFonts w:ascii="Gill Sans MT" w:hAnsi="Gill Sans MT"/>
          <w:noProof/>
        </w:rPr>
        <w:drawing>
          <wp:inline distT="0" distB="0" distL="0" distR="0">
            <wp:extent cx="3857625" cy="2143125"/>
            <wp:effectExtent l="19050" t="0" r="9525" b="0"/>
            <wp:docPr id="17"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E979A8" w:rsidRPr="00814CCC" w:rsidRDefault="00E979A8" w:rsidP="00E979A8">
      <w:pPr>
        <w:spacing w:after="0" w:line="288" w:lineRule="auto"/>
        <w:rPr>
          <w:rFonts w:ascii="Gill Sans MT" w:hAnsi="Gill Sans MT"/>
          <w:sz w:val="20"/>
          <w:szCs w:val="20"/>
        </w:rPr>
      </w:pPr>
      <w:r w:rsidRPr="00814CCC">
        <w:rPr>
          <w:rFonts w:ascii="Gill Sans MT" w:hAnsi="Gill Sans MT"/>
          <w:b/>
          <w:sz w:val="20"/>
          <w:szCs w:val="20"/>
        </w:rPr>
        <w:t>Source:</w:t>
      </w:r>
      <w:r w:rsidRPr="00814CCC">
        <w:rPr>
          <w:rFonts w:ascii="Gill Sans MT" w:hAnsi="Gill Sans MT"/>
          <w:sz w:val="20"/>
          <w:szCs w:val="20"/>
        </w:rPr>
        <w:t xml:space="preserve"> World Bank</w:t>
      </w:r>
    </w:p>
    <w:p w:rsidR="00E979A8" w:rsidRPr="00DF119E" w:rsidRDefault="00E979A8" w:rsidP="00E979A8">
      <w:pPr>
        <w:spacing w:after="0" w:line="288" w:lineRule="auto"/>
        <w:rPr>
          <w:rFonts w:ascii="Gill Sans MT" w:hAnsi="Gill Sans MT"/>
        </w:rPr>
      </w:pPr>
      <w:r w:rsidRPr="00DF119E">
        <w:rPr>
          <w:rFonts w:ascii="Gill Sans MT" w:hAnsi="Gill Sans MT"/>
        </w:rPr>
        <w:lastRenderedPageBreak/>
        <w:t xml:space="preserve">Likewise, in 2016, close to 60% of remittance inflows to Ethiopia were sent from these three countries. However, as can be seen in the Figure, the trend in the relative importance of countries as a source of remittances from emigrants has rapidly changed in recent years. </w:t>
      </w:r>
    </w:p>
    <w:p w:rsidR="00E979A8" w:rsidRDefault="00E979A8" w:rsidP="00E979A8">
      <w:pPr>
        <w:spacing w:after="0" w:line="288" w:lineRule="auto"/>
        <w:rPr>
          <w:rFonts w:ascii="Gill Sans MT" w:hAnsi="Gill Sans MT"/>
        </w:rPr>
      </w:pPr>
    </w:p>
    <w:p w:rsidR="00E979A8" w:rsidRPr="00C365EC" w:rsidRDefault="00E979A8" w:rsidP="00E979A8">
      <w:pPr>
        <w:spacing w:after="0" w:line="288" w:lineRule="auto"/>
        <w:ind w:left="720" w:hanging="720"/>
        <w:outlineLvl w:val="1"/>
        <w:rPr>
          <w:rFonts w:ascii="Gill Sans MT" w:hAnsi="Gill Sans MT"/>
          <w:b/>
          <w:sz w:val="24"/>
          <w:szCs w:val="24"/>
        </w:rPr>
      </w:pPr>
      <w:bookmarkStart w:id="232" w:name="_Toc499716007"/>
      <w:r w:rsidRPr="00C365EC">
        <w:rPr>
          <w:rFonts w:ascii="Gill Sans MT" w:hAnsi="Gill Sans MT"/>
          <w:b/>
          <w:sz w:val="24"/>
          <w:szCs w:val="24"/>
        </w:rPr>
        <w:t>7.4</w:t>
      </w:r>
      <w:r w:rsidRPr="00C365EC">
        <w:rPr>
          <w:rFonts w:ascii="Gill Sans MT" w:hAnsi="Gill Sans MT"/>
          <w:b/>
          <w:sz w:val="24"/>
          <w:szCs w:val="24"/>
        </w:rPr>
        <w:tab/>
        <w:t>Channels and Costs of International Remittance Transfers</w:t>
      </w:r>
      <w:bookmarkEnd w:id="232"/>
    </w:p>
    <w:p w:rsidR="00E979A8" w:rsidRDefault="00E979A8" w:rsidP="00E979A8">
      <w:pPr>
        <w:spacing w:after="0" w:line="288" w:lineRule="auto"/>
        <w:outlineLvl w:val="1"/>
        <w:rPr>
          <w:rFonts w:ascii="Gill Sans MT" w:hAnsi="Gill Sans MT"/>
          <w:b/>
        </w:rPr>
      </w:pPr>
    </w:p>
    <w:p w:rsidR="00E979A8" w:rsidRPr="00814CCC" w:rsidRDefault="00E979A8" w:rsidP="00E979A8">
      <w:pPr>
        <w:spacing w:after="0" w:line="288" w:lineRule="auto"/>
        <w:rPr>
          <w:rFonts w:ascii="Gill Sans MT" w:hAnsi="Gill Sans MT"/>
          <w:b/>
        </w:rPr>
      </w:pPr>
      <w:r w:rsidRPr="00814CCC">
        <w:rPr>
          <w:rFonts w:ascii="Gill Sans MT" w:hAnsi="Gill Sans MT"/>
          <w:b/>
        </w:rPr>
        <w:t>(a) Remittance Channels</w:t>
      </w:r>
    </w:p>
    <w:p w:rsidR="00E979A8" w:rsidRPr="007A3139" w:rsidRDefault="00E979A8" w:rsidP="00E979A8">
      <w:pPr>
        <w:spacing w:after="0" w:line="288" w:lineRule="auto"/>
        <w:rPr>
          <w:rFonts w:ascii="Gill Sans MT" w:hAnsi="Gill Sans MT"/>
          <w:bCs/>
          <w:spacing w:val="-4"/>
        </w:rPr>
      </w:pPr>
      <w:r w:rsidRPr="007A3139">
        <w:rPr>
          <w:rFonts w:ascii="Gill Sans MT" w:hAnsi="Gill Sans MT"/>
          <w:bCs/>
          <w:spacing w:val="-4"/>
        </w:rPr>
        <w:t xml:space="preserve">International remittances reach their recipients through official (formal) or informal channels. Formal remittance service providers or channels are officially registered or licensed entities and could include banks, money transfer operators and post offices. Any other remittance service providers are regarded as informal channels (Kosse and Vermuelen, 2014). Informal or unregistered remittances are transferred through business people, friends and relatives, or oneself.  </w:t>
      </w:r>
    </w:p>
    <w:p w:rsidR="00E979A8" w:rsidRPr="00DF119E" w:rsidRDefault="00E979A8" w:rsidP="00E979A8">
      <w:pPr>
        <w:spacing w:after="0" w:line="288" w:lineRule="auto"/>
        <w:rPr>
          <w:rFonts w:ascii="Gill Sans MT" w:hAnsi="Gill Sans MT"/>
          <w:bCs/>
        </w:rPr>
      </w:pPr>
    </w:p>
    <w:p w:rsidR="00E979A8" w:rsidRDefault="00E979A8" w:rsidP="00E979A8">
      <w:pPr>
        <w:spacing w:after="0" w:line="288" w:lineRule="auto"/>
        <w:rPr>
          <w:rFonts w:ascii="Gill Sans MT" w:hAnsi="Gill Sans MT"/>
          <w:bCs/>
        </w:rPr>
      </w:pPr>
      <w:r w:rsidRPr="00DF119E">
        <w:rPr>
          <w:rFonts w:ascii="Gill Sans MT" w:hAnsi="Gill Sans MT"/>
          <w:bCs/>
        </w:rPr>
        <w:t xml:space="preserve">A migrant’s decision to use a formal or informal remittance channel can be influenced by several factors from both the sending and receiving end. According to a recent finding of the global survey of Central Banks of several developing countries, including Ethiopia (Irving </w:t>
      </w:r>
      <w:r w:rsidRPr="00DF119E">
        <w:rPr>
          <w:rFonts w:ascii="Gill Sans MT" w:hAnsi="Gill Sans MT"/>
          <w:bCs/>
          <w:i/>
        </w:rPr>
        <w:t>et al</w:t>
      </w:r>
      <w:r w:rsidRPr="00DF119E">
        <w:rPr>
          <w:rFonts w:ascii="Gill Sans MT" w:hAnsi="Gill Sans MT"/>
          <w:bCs/>
        </w:rPr>
        <w:t xml:space="preserve">., 2010), high cost was cited as the single most important factor hindering the use of formal remittance channels for remittance transfers. Other factors inhibiting the use of formal remittance channels included  sender’s/recipient’s lack of access to a bank account, absence of a bank branch near the beneficiary, mistrust or lack of information on electronic transfers, sender’s/recipients lack of valid ID, mistrust of formal financial </w:t>
      </w:r>
      <w:r w:rsidRPr="00DF119E">
        <w:rPr>
          <w:rFonts w:ascii="Gill Sans MT" w:hAnsi="Gill Sans MT"/>
          <w:bCs/>
        </w:rPr>
        <w:lastRenderedPageBreak/>
        <w:t xml:space="preserve">institutions, and exchange controls (Irving </w:t>
      </w:r>
      <w:r w:rsidRPr="00DF119E">
        <w:rPr>
          <w:rFonts w:ascii="Gill Sans MT" w:hAnsi="Gill Sans MT"/>
          <w:bCs/>
          <w:i/>
        </w:rPr>
        <w:t>et al</w:t>
      </w:r>
      <w:r w:rsidRPr="00DF119E">
        <w:rPr>
          <w:rFonts w:ascii="Gill Sans MT" w:hAnsi="Gill Sans MT"/>
          <w:bCs/>
        </w:rPr>
        <w:t xml:space="preserve">., 2010). The same study also shows that these variables were limiting factors more in sub-Saharan Africa than in the rest of the world. According to Freund and Spatafora (2005), remittances are mis-recorded in the balance of payments (BOPs) as “errors and omissions”.  </w:t>
      </w:r>
    </w:p>
    <w:p w:rsidR="00E979A8" w:rsidRPr="00DF119E" w:rsidRDefault="00E979A8" w:rsidP="00E979A8">
      <w:pPr>
        <w:spacing w:after="0" w:line="288" w:lineRule="auto"/>
        <w:rPr>
          <w:rFonts w:ascii="Gill Sans MT" w:hAnsi="Gill Sans MT"/>
          <w:bCs/>
        </w:rPr>
      </w:pPr>
    </w:p>
    <w:p w:rsidR="00E979A8" w:rsidRPr="00DF119E" w:rsidRDefault="00E979A8" w:rsidP="00E979A8">
      <w:pPr>
        <w:spacing w:after="0" w:line="288" w:lineRule="auto"/>
        <w:rPr>
          <w:rFonts w:ascii="Gill Sans MT" w:hAnsi="Gill Sans MT"/>
          <w:bCs/>
        </w:rPr>
      </w:pPr>
      <w:r w:rsidRPr="00DF119E">
        <w:rPr>
          <w:rFonts w:ascii="Gill Sans MT" w:hAnsi="Gill Sans MT"/>
          <w:bCs/>
        </w:rPr>
        <w:t xml:space="preserve">Informal remittance channels are believed to transfer a large but unknown amount of remittance into developing countries, including Ethiopia. Globally, estimates on the relative value of remittances flowing through informal channels are highly variable. For instance, according to Freund and Spatafora (2005), the value of informal remittance to developing countries is about 35-75 percent of the value of official remittances to these countries. According to IOM (2017), the size of informal remittance from Ethiopian emigrants is estimated to be about 78% of formal remittances to the country. </w:t>
      </w:r>
    </w:p>
    <w:p w:rsidR="00E979A8" w:rsidRPr="00DF119E" w:rsidRDefault="00E979A8" w:rsidP="00E979A8">
      <w:pPr>
        <w:spacing w:after="0" w:line="288" w:lineRule="auto"/>
        <w:rPr>
          <w:rFonts w:ascii="Gill Sans MT" w:hAnsi="Gill Sans MT"/>
          <w:bCs/>
        </w:rPr>
      </w:pPr>
    </w:p>
    <w:p w:rsidR="00E979A8" w:rsidRPr="00814CCC" w:rsidRDefault="00E979A8" w:rsidP="00E979A8">
      <w:pPr>
        <w:spacing w:after="0" w:line="288" w:lineRule="auto"/>
        <w:rPr>
          <w:rFonts w:ascii="Gill Sans MT" w:hAnsi="Gill Sans MT"/>
          <w:b/>
          <w:bCs/>
        </w:rPr>
      </w:pPr>
      <w:r w:rsidRPr="00814CCC">
        <w:rPr>
          <w:rFonts w:ascii="Gill Sans MT" w:hAnsi="Gill Sans MT"/>
          <w:b/>
          <w:bCs/>
        </w:rPr>
        <w:t>(b) Costs of International Remittance Transfers</w:t>
      </w:r>
    </w:p>
    <w:p w:rsidR="00E979A8" w:rsidRDefault="00E979A8" w:rsidP="00E979A8">
      <w:pPr>
        <w:spacing w:after="0"/>
        <w:rPr>
          <w:rFonts w:ascii="Gill Sans MT" w:hAnsi="Gill Sans MT"/>
          <w:bCs/>
        </w:rPr>
      </w:pPr>
      <w:r w:rsidRPr="00DF119E">
        <w:rPr>
          <w:rFonts w:ascii="Gill Sans MT" w:hAnsi="Gill Sans MT"/>
          <w:bCs/>
        </w:rPr>
        <w:t xml:space="preserve">Although it still remains high, global average cost of remittance transfers through official channels has rapidly declined. For instance, according to IFAD (2017) estimates, the cost of transferring US dollars 200 decreased from around US dollars 40 twenty years ago to about US dollars 15 around June 2017. An increase in the size of remittance flows, a growing competition among remittance service providers, and the use of advanced technologies for remittance transfers were among the main drivers of reduced costs of remittance transfers in recent years (IFAD, 2017). </w:t>
      </w:r>
    </w:p>
    <w:p w:rsidR="00E979A8" w:rsidRPr="007A3139" w:rsidRDefault="00E979A8" w:rsidP="00E979A8">
      <w:pPr>
        <w:spacing w:after="0"/>
        <w:rPr>
          <w:rFonts w:ascii="Gill Sans MT" w:hAnsi="Gill Sans MT"/>
          <w:bCs/>
          <w:sz w:val="16"/>
        </w:rPr>
      </w:pPr>
    </w:p>
    <w:p w:rsidR="00E979A8" w:rsidRDefault="00E979A8" w:rsidP="00E979A8">
      <w:pPr>
        <w:spacing w:after="0"/>
        <w:rPr>
          <w:rFonts w:ascii="Gill Sans MT" w:hAnsi="Gill Sans MT"/>
          <w:bCs/>
        </w:rPr>
      </w:pPr>
      <w:r w:rsidRPr="00DF119E">
        <w:rPr>
          <w:rFonts w:ascii="Gill Sans MT" w:hAnsi="Gill Sans MT"/>
          <w:bCs/>
        </w:rPr>
        <w:t xml:space="preserve">Figure </w:t>
      </w:r>
      <w:r>
        <w:rPr>
          <w:rFonts w:ascii="Gill Sans MT" w:hAnsi="Gill Sans MT"/>
          <w:bCs/>
        </w:rPr>
        <w:t>7.</w:t>
      </w:r>
      <w:r w:rsidRPr="00DF119E">
        <w:rPr>
          <w:rFonts w:ascii="Gill Sans MT" w:hAnsi="Gill Sans MT"/>
          <w:bCs/>
        </w:rPr>
        <w:t xml:space="preserve">6 presents the trends in costs of remittance from main remittance-corridors to Ethiopia. As the Figure shows, as of the third quarter of 2017 (2017Q3), remittance costs in the United </w:t>
      </w:r>
      <w:r w:rsidRPr="00DF119E">
        <w:rPr>
          <w:rFonts w:ascii="Gill Sans MT" w:hAnsi="Gill Sans MT"/>
          <w:bCs/>
        </w:rPr>
        <w:lastRenderedPageBreak/>
        <w:t xml:space="preserve">Kingdom-Ethiopia and Italy-Ethiopia remittance corridors were higher than the average cost of sending money to other countries from Italy (6.57% vs. 5.98%) and the United Kingdom (8.8% vs. 7.01%) (World Bank, 2017). The costs of remittance transfers from Saudi Arabia and the United States to Ethiopia were relatively cheaper and also less than the costs of transferring remittances to other countries from Saudi Arabia (4.97% vs. 5.1%) and from the United States (5.6% vs. 5.71%). As described earlier, both the United Kingdom and Italy are small volume remittance corridors to Ethiopia. As a consequence, RSPs do not compete for customers on price (DMA Global, 2017). </w:t>
      </w:r>
    </w:p>
    <w:p w:rsidR="00E979A8" w:rsidRPr="007A3139" w:rsidRDefault="00E979A8" w:rsidP="00E979A8">
      <w:pPr>
        <w:spacing w:after="0" w:line="288" w:lineRule="auto"/>
        <w:rPr>
          <w:rFonts w:ascii="Gill Sans MT" w:hAnsi="Gill Sans MT"/>
          <w:bCs/>
          <w:sz w:val="12"/>
        </w:rPr>
      </w:pPr>
    </w:p>
    <w:p w:rsidR="00E979A8" w:rsidRPr="00DF119E" w:rsidRDefault="00E979A8" w:rsidP="00E979A8">
      <w:pPr>
        <w:spacing w:after="0" w:line="288" w:lineRule="auto"/>
        <w:rPr>
          <w:rFonts w:ascii="Gill Sans MT" w:hAnsi="Gill Sans MT"/>
          <w:bCs/>
        </w:rPr>
      </w:pPr>
      <w:r w:rsidRPr="00DF119E">
        <w:rPr>
          <w:rFonts w:ascii="Gill Sans MT" w:hAnsi="Gill Sans MT"/>
          <w:bCs/>
        </w:rPr>
        <w:t xml:space="preserve">On average, in third quarter of 2017, costs of remitting US dollars 200 to Ethiopia were about 5% and 6% of the amount sent, respectively, from Saudi Arabia and from the United States. </w:t>
      </w:r>
    </w:p>
    <w:p w:rsidR="00E979A8" w:rsidRPr="007A3139" w:rsidRDefault="00E979A8" w:rsidP="00E979A8">
      <w:pPr>
        <w:spacing w:after="0" w:line="288" w:lineRule="auto"/>
        <w:rPr>
          <w:rFonts w:ascii="Gill Sans MT" w:hAnsi="Gill Sans MT"/>
          <w:bCs/>
          <w:sz w:val="12"/>
        </w:rPr>
      </w:pPr>
    </w:p>
    <w:p w:rsidR="00E979A8" w:rsidRPr="00EF07B0" w:rsidRDefault="00E979A8" w:rsidP="00E979A8">
      <w:pPr>
        <w:pStyle w:val="Caption"/>
        <w:keepNext/>
        <w:ind w:left="1350" w:hanging="1350"/>
        <w:rPr>
          <w:bCs w:val="0"/>
        </w:rPr>
      </w:pPr>
      <w:bookmarkStart w:id="233" w:name="_Toc499716157"/>
      <w:r w:rsidRPr="00EF07B0">
        <w:t>Figure 7.</w:t>
      </w:r>
      <w:fldSimple w:instr=" SEQ Figure_7. \* ARABIC ">
        <w:r>
          <w:rPr>
            <w:noProof/>
          </w:rPr>
          <w:t>6</w:t>
        </w:r>
      </w:fldSimple>
      <w:r w:rsidRPr="00EF07B0">
        <w:t xml:space="preserve">: </w:t>
      </w:r>
      <w:r w:rsidRPr="00EF07B0">
        <w:rPr>
          <w:bCs w:val="0"/>
        </w:rPr>
        <w:t>Average Cost of Transferring USD 200 in Remittances to Ethiopia by Sending Country.</w:t>
      </w:r>
      <w:bookmarkEnd w:id="233"/>
    </w:p>
    <w:p w:rsidR="00E979A8" w:rsidRPr="00DF119E" w:rsidRDefault="00E979A8" w:rsidP="00E979A8">
      <w:pPr>
        <w:spacing w:after="0" w:line="288" w:lineRule="auto"/>
        <w:rPr>
          <w:rFonts w:ascii="Gill Sans MT" w:hAnsi="Gill Sans MT"/>
          <w:bCs/>
        </w:rPr>
      </w:pPr>
      <w:r w:rsidRPr="00DF119E">
        <w:rPr>
          <w:rFonts w:ascii="Gill Sans MT" w:hAnsi="Gill Sans MT"/>
          <w:noProof/>
        </w:rPr>
        <w:drawing>
          <wp:inline distT="0" distB="0" distL="0" distR="0">
            <wp:extent cx="3943350" cy="2295525"/>
            <wp:effectExtent l="19050" t="0" r="19050" b="0"/>
            <wp:docPr id="1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E979A8" w:rsidRPr="00C73FF7" w:rsidRDefault="00E979A8" w:rsidP="00E979A8">
      <w:pPr>
        <w:spacing w:after="0" w:line="288" w:lineRule="auto"/>
        <w:rPr>
          <w:rFonts w:ascii="Gill Sans MT" w:hAnsi="Gill Sans MT"/>
          <w:bCs/>
          <w:sz w:val="20"/>
          <w:szCs w:val="20"/>
        </w:rPr>
      </w:pPr>
      <w:r w:rsidRPr="00C73FF7">
        <w:rPr>
          <w:rFonts w:ascii="Gill Sans MT" w:hAnsi="Gill Sans MT"/>
          <w:b/>
          <w:bCs/>
          <w:sz w:val="20"/>
          <w:szCs w:val="20"/>
        </w:rPr>
        <w:t>Source:</w:t>
      </w:r>
      <w:r w:rsidRPr="00C73FF7">
        <w:rPr>
          <w:rFonts w:ascii="Gill Sans MT" w:hAnsi="Gill Sans MT"/>
          <w:bCs/>
          <w:sz w:val="20"/>
          <w:szCs w:val="20"/>
        </w:rPr>
        <w:t xml:space="preserve"> Own analysis based on World Bank’s Remittance Prices database.</w:t>
      </w:r>
    </w:p>
    <w:p w:rsidR="00E979A8" w:rsidRDefault="00E979A8" w:rsidP="00E979A8">
      <w:pPr>
        <w:spacing w:after="0" w:line="288" w:lineRule="auto"/>
        <w:rPr>
          <w:rFonts w:ascii="Gill Sans MT" w:hAnsi="Gill Sans MT"/>
          <w:noProof/>
        </w:rPr>
      </w:pPr>
      <w:r w:rsidRPr="00DF119E">
        <w:rPr>
          <w:rFonts w:ascii="Gill Sans MT" w:hAnsi="Gill Sans MT"/>
          <w:noProof/>
        </w:rPr>
        <w:lastRenderedPageBreak/>
        <w:t xml:space="preserve">Figure </w:t>
      </w:r>
      <w:r>
        <w:rPr>
          <w:rFonts w:ascii="Gill Sans MT" w:hAnsi="Gill Sans MT"/>
          <w:noProof/>
        </w:rPr>
        <w:t>7.</w:t>
      </w:r>
      <w:r w:rsidRPr="00DF119E">
        <w:rPr>
          <w:rFonts w:ascii="Gill Sans MT" w:hAnsi="Gill Sans MT"/>
          <w:noProof/>
        </w:rPr>
        <w:t xml:space="preserve">7 shows the composition of the total costs of sending money in the third quarter of  2017 from four main remittance sending countries to Ethiopia. Despite their relative size, both fees and foreign exchnage rate margins consitute the total cost of remittance transfers. As can be observed in the Figure, fees paid by the remitter constituted the bulk of the total cost of sending money to Ethiopia especially from the United States and Saudi Arabia. However, costs of sending remittance from Italy to Ethiopia and from the United Kingdom to Ethiopia were signifcantly influenced by exchange rate margins, caused by Euro-Ethiopian Birr and UK Pound-Ethiopian Birr exchange rate volatility during the transaction period. </w:t>
      </w:r>
    </w:p>
    <w:p w:rsidR="00E979A8" w:rsidRPr="00DF119E" w:rsidRDefault="00E979A8" w:rsidP="00E979A8">
      <w:pPr>
        <w:spacing w:after="0" w:line="288" w:lineRule="auto"/>
        <w:rPr>
          <w:rFonts w:ascii="Gill Sans MT" w:hAnsi="Gill Sans MT"/>
          <w:noProof/>
        </w:rPr>
      </w:pPr>
    </w:p>
    <w:p w:rsidR="00E979A8" w:rsidRPr="00EF07B0" w:rsidRDefault="00E979A8" w:rsidP="00E979A8">
      <w:pPr>
        <w:pStyle w:val="Caption"/>
        <w:keepNext/>
        <w:ind w:left="1350" w:hanging="1350"/>
        <w:rPr>
          <w:noProof/>
        </w:rPr>
      </w:pPr>
      <w:bookmarkStart w:id="234" w:name="_Toc499716158"/>
      <w:r w:rsidRPr="00EF07B0">
        <w:t>Figure 7.</w:t>
      </w:r>
      <w:fldSimple w:instr=" SEQ Figure_7. \* ARABIC ">
        <w:r>
          <w:rPr>
            <w:noProof/>
          </w:rPr>
          <w:t>7</w:t>
        </w:r>
      </w:fldSimple>
      <w:r w:rsidRPr="00EF07B0">
        <w:t xml:space="preserve">: </w:t>
      </w:r>
      <w:r w:rsidRPr="00EF07B0">
        <w:rPr>
          <w:noProof/>
        </w:rPr>
        <w:t>Average Cost of Transfering USD 200 in remittances to Ethiopia by Sending Country in 2017, Third Quarter.</w:t>
      </w:r>
      <w:bookmarkEnd w:id="234"/>
    </w:p>
    <w:p w:rsidR="00E979A8" w:rsidRPr="00DF119E" w:rsidRDefault="00E979A8" w:rsidP="00E979A8">
      <w:pPr>
        <w:spacing w:after="0" w:line="288" w:lineRule="auto"/>
        <w:rPr>
          <w:rFonts w:ascii="Gill Sans MT" w:hAnsi="Gill Sans MT"/>
          <w:noProof/>
        </w:rPr>
      </w:pPr>
      <w:r w:rsidRPr="00DF119E">
        <w:rPr>
          <w:rFonts w:ascii="Gill Sans MT" w:hAnsi="Gill Sans MT"/>
          <w:noProof/>
        </w:rPr>
        <w:drawing>
          <wp:inline distT="0" distB="0" distL="0" distR="0">
            <wp:extent cx="3867150" cy="2143125"/>
            <wp:effectExtent l="19050" t="0" r="19050" b="0"/>
            <wp:docPr id="1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E979A8" w:rsidRPr="00160604" w:rsidRDefault="00E979A8" w:rsidP="00E979A8">
      <w:pPr>
        <w:spacing w:after="0" w:line="288" w:lineRule="auto"/>
        <w:rPr>
          <w:rFonts w:ascii="Gill Sans MT" w:hAnsi="Gill Sans MT"/>
          <w:bCs/>
          <w:noProof/>
          <w:sz w:val="20"/>
          <w:szCs w:val="20"/>
        </w:rPr>
      </w:pPr>
      <w:r w:rsidRPr="00160604">
        <w:rPr>
          <w:rFonts w:ascii="Gill Sans MT" w:hAnsi="Gill Sans MT"/>
          <w:b/>
          <w:sz w:val="20"/>
          <w:szCs w:val="20"/>
        </w:rPr>
        <w:t xml:space="preserve">Source: </w:t>
      </w:r>
      <w:r w:rsidRPr="00160604">
        <w:rPr>
          <w:rFonts w:ascii="Gill Sans MT" w:hAnsi="Gill Sans MT"/>
          <w:sz w:val="20"/>
          <w:szCs w:val="20"/>
        </w:rPr>
        <w:t xml:space="preserve">Own analysis based on World Bank’s Remittance Prices Worldwide database, 2017, third quarter. </w:t>
      </w:r>
    </w:p>
    <w:p w:rsidR="00E979A8" w:rsidRPr="00DF119E" w:rsidRDefault="00E979A8" w:rsidP="00E979A8">
      <w:pPr>
        <w:spacing w:after="0" w:line="288" w:lineRule="auto"/>
        <w:rPr>
          <w:rFonts w:ascii="Gill Sans MT" w:hAnsi="Gill Sans MT"/>
          <w:bCs/>
          <w:noProof/>
        </w:rPr>
      </w:pPr>
      <w:r w:rsidRPr="00DF119E">
        <w:rPr>
          <w:rFonts w:ascii="Gill Sans MT" w:hAnsi="Gill Sans MT"/>
          <w:bCs/>
          <w:noProof/>
        </w:rPr>
        <w:lastRenderedPageBreak/>
        <w:t xml:space="preserve">The cost of sending remittances to Ethiopia also varies by the type of remittance service providers (RSPs). For instance, in the third quarter of 2017, the cost of sending remittance from the United States, Saudi Arabia, Italy and the United Kingdom to Ethiopia showed considerable variation between Western Union and MoneyGram. However, as can be seen in the Figure, the cost variations between the two RSPs were the lowest in the United States and the highest in the United Kingdom. </w:t>
      </w:r>
    </w:p>
    <w:p w:rsidR="00E979A8" w:rsidRPr="00DF119E" w:rsidRDefault="00E979A8" w:rsidP="00E979A8">
      <w:pPr>
        <w:spacing w:after="0" w:line="288" w:lineRule="auto"/>
        <w:rPr>
          <w:rFonts w:ascii="Gill Sans MT" w:hAnsi="Gill Sans MT"/>
          <w:bCs/>
          <w:noProof/>
        </w:rPr>
      </w:pPr>
    </w:p>
    <w:p w:rsidR="00E979A8" w:rsidRPr="00EF07B0" w:rsidRDefault="00E979A8" w:rsidP="00E979A8">
      <w:pPr>
        <w:pStyle w:val="Caption"/>
        <w:keepNext/>
        <w:ind w:left="1260" w:hanging="1260"/>
        <w:rPr>
          <w:bCs w:val="0"/>
          <w:noProof/>
        </w:rPr>
      </w:pPr>
      <w:bookmarkStart w:id="235" w:name="_Toc499716159"/>
      <w:r w:rsidRPr="00EF07B0">
        <w:t>Figure 7.</w:t>
      </w:r>
      <w:fldSimple w:instr=" SEQ Figure_7. \* ARABIC ">
        <w:r>
          <w:rPr>
            <w:noProof/>
          </w:rPr>
          <w:t>8</w:t>
        </w:r>
      </w:fldSimple>
      <w:r w:rsidRPr="00EF07B0">
        <w:t xml:space="preserve">: </w:t>
      </w:r>
      <w:r w:rsidRPr="00EF07B0">
        <w:rPr>
          <w:bCs w:val="0"/>
          <w:noProof/>
        </w:rPr>
        <w:t>Costs of Sending Remittances by Type of RSP and Country.</w:t>
      </w:r>
      <w:bookmarkEnd w:id="235"/>
    </w:p>
    <w:p w:rsidR="00E979A8" w:rsidRPr="00DF119E" w:rsidRDefault="00E979A8" w:rsidP="00E979A8">
      <w:pPr>
        <w:spacing w:after="0" w:line="288" w:lineRule="auto"/>
        <w:rPr>
          <w:rFonts w:ascii="Gill Sans MT" w:hAnsi="Gill Sans MT"/>
          <w:bCs/>
          <w:noProof/>
        </w:rPr>
      </w:pPr>
      <w:r w:rsidRPr="00DF119E">
        <w:rPr>
          <w:rFonts w:ascii="Gill Sans MT" w:hAnsi="Gill Sans MT"/>
          <w:noProof/>
        </w:rPr>
        <w:drawing>
          <wp:inline distT="0" distB="0" distL="0" distR="0">
            <wp:extent cx="3819525" cy="2114550"/>
            <wp:effectExtent l="19050" t="0" r="9525" b="0"/>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E979A8" w:rsidRPr="00B8259C" w:rsidRDefault="00E979A8" w:rsidP="00E979A8">
      <w:pPr>
        <w:spacing w:after="0" w:line="288" w:lineRule="auto"/>
        <w:rPr>
          <w:rFonts w:ascii="Gill Sans MT" w:hAnsi="Gill Sans MT"/>
          <w:bCs/>
          <w:noProof/>
          <w:sz w:val="20"/>
          <w:szCs w:val="20"/>
        </w:rPr>
      </w:pPr>
      <w:r w:rsidRPr="00B8259C">
        <w:rPr>
          <w:rFonts w:ascii="Gill Sans MT" w:hAnsi="Gill Sans MT"/>
          <w:b/>
          <w:sz w:val="20"/>
          <w:szCs w:val="20"/>
        </w:rPr>
        <w:t xml:space="preserve">Source: </w:t>
      </w:r>
      <w:r w:rsidRPr="00B8259C">
        <w:rPr>
          <w:rFonts w:ascii="Gill Sans MT" w:hAnsi="Gill Sans MT"/>
          <w:sz w:val="20"/>
          <w:szCs w:val="20"/>
        </w:rPr>
        <w:t>Own Analysis based on World Bank’s Remittance Prices Worldwide database, 2017, third quarter.</w:t>
      </w:r>
    </w:p>
    <w:p w:rsidR="00E979A8" w:rsidRPr="00DF119E" w:rsidRDefault="00E979A8" w:rsidP="00E979A8">
      <w:pPr>
        <w:spacing w:after="0" w:line="288" w:lineRule="auto"/>
        <w:rPr>
          <w:rFonts w:ascii="Gill Sans MT" w:hAnsi="Gill Sans MT"/>
          <w:bCs/>
          <w:noProof/>
        </w:rPr>
      </w:pPr>
    </w:p>
    <w:p w:rsidR="00E979A8" w:rsidRPr="00C8325A" w:rsidRDefault="00E979A8" w:rsidP="00E979A8">
      <w:pPr>
        <w:spacing w:after="0" w:line="288" w:lineRule="auto"/>
        <w:outlineLvl w:val="1"/>
        <w:rPr>
          <w:rFonts w:ascii="Gill Sans MT" w:hAnsi="Gill Sans MT"/>
          <w:b/>
          <w:bCs/>
          <w:noProof/>
          <w:sz w:val="26"/>
          <w:szCs w:val="24"/>
        </w:rPr>
      </w:pPr>
      <w:bookmarkStart w:id="236" w:name="_Toc499716008"/>
      <w:r w:rsidRPr="00C8325A">
        <w:rPr>
          <w:rFonts w:ascii="Gill Sans MT" w:hAnsi="Gill Sans MT"/>
          <w:b/>
          <w:bCs/>
          <w:noProof/>
          <w:sz w:val="26"/>
          <w:szCs w:val="24"/>
        </w:rPr>
        <w:t>7.5</w:t>
      </w:r>
      <w:r w:rsidRPr="00C8325A">
        <w:rPr>
          <w:rFonts w:ascii="Gill Sans MT" w:hAnsi="Gill Sans MT"/>
          <w:b/>
          <w:bCs/>
          <w:noProof/>
          <w:sz w:val="26"/>
          <w:szCs w:val="24"/>
        </w:rPr>
        <w:tab/>
        <w:t>Summary</w:t>
      </w:r>
      <w:bookmarkEnd w:id="236"/>
    </w:p>
    <w:p w:rsidR="00E979A8" w:rsidRDefault="00E979A8" w:rsidP="00E979A8">
      <w:pPr>
        <w:spacing w:after="0" w:line="288" w:lineRule="auto"/>
        <w:rPr>
          <w:rFonts w:ascii="Gill Sans MT" w:hAnsi="Gill Sans MT"/>
          <w:bCs/>
          <w:noProof/>
        </w:rPr>
      </w:pPr>
    </w:p>
    <w:p w:rsidR="00E979A8" w:rsidRDefault="00E979A8" w:rsidP="00E979A8">
      <w:pPr>
        <w:spacing w:after="0" w:line="288" w:lineRule="auto"/>
        <w:rPr>
          <w:rFonts w:ascii="Gill Sans MT" w:hAnsi="Gill Sans MT"/>
          <w:bCs/>
          <w:noProof/>
        </w:rPr>
      </w:pPr>
      <w:r w:rsidRPr="00DF119E">
        <w:rPr>
          <w:rFonts w:ascii="Gill Sans MT" w:hAnsi="Gill Sans MT"/>
          <w:bCs/>
          <w:noProof/>
        </w:rPr>
        <w:t xml:space="preserve">International migration from Ethiopia has followed a U-shaped growth rate over the past two-three decades. The number of </w:t>
      </w:r>
      <w:r w:rsidRPr="00DF119E">
        <w:rPr>
          <w:rFonts w:ascii="Gill Sans MT" w:hAnsi="Gill Sans MT"/>
          <w:bCs/>
          <w:noProof/>
        </w:rPr>
        <w:lastRenderedPageBreak/>
        <w:t xml:space="preserve">documented Ethiopians living abroad rapidlly decreased and reached its lowest level around the mid-2000s. Then, this trend started to reverse and as of the mid-2015, the country had over one million documented emigrants living aborad. At the national level, remitatnces generated by Ethiopian emigrants abroad has become an important source of income for Ethiopia. As of 2015/16, remittance transfers by private individuals were estimated to be around 5% of the country’s GDP. Moreover, the value of remittances from private individuals to Ethiopia was larger than both the value of the total merchandise exports from the country and that of net FDI in the country. </w:t>
      </w:r>
    </w:p>
    <w:p w:rsidR="00E979A8" w:rsidRPr="00DF119E" w:rsidRDefault="00E979A8" w:rsidP="00E979A8">
      <w:pPr>
        <w:spacing w:after="0" w:line="288" w:lineRule="auto"/>
        <w:rPr>
          <w:rFonts w:ascii="Gill Sans MT" w:hAnsi="Gill Sans MT"/>
          <w:bCs/>
          <w:noProof/>
        </w:rPr>
      </w:pPr>
    </w:p>
    <w:p w:rsidR="00E979A8" w:rsidRDefault="00E979A8" w:rsidP="00E979A8">
      <w:pPr>
        <w:spacing w:after="0" w:line="288" w:lineRule="auto"/>
        <w:rPr>
          <w:rFonts w:ascii="Gill Sans MT" w:hAnsi="Gill Sans MT"/>
          <w:bCs/>
          <w:noProof/>
        </w:rPr>
      </w:pPr>
      <w:r w:rsidRPr="00DF119E">
        <w:rPr>
          <w:rFonts w:ascii="Gill Sans MT" w:hAnsi="Gill Sans MT"/>
          <w:bCs/>
          <w:noProof/>
        </w:rPr>
        <w:t>However, there are several factors that limit untapped potentials of remitances from international migrants for Ethiopia’s economic growth and development. First, little is known regarding the management and use of remittances at the individual and housheold level. Second, it is perceived that a larger share of remittances flows through unofficial or informal means to Ethiopia. Previous empircal studies have shown that widespread use of  infomal remittance channels is associated with several factors. Among others, these factors include the high number of undocumented Ethiopian emigrants living abroad, the high transaction costs of formal channels owing to limited competetion among RSPs, and inadequate use of information and communication technologies, and recipeints’ limited access to formal financial institutions (e.g. banks). It is, therefore, necessary to exert continued efforts to overcome these and other related challenges from both sides- remittance senders and remittance recipients- in order to improve inflows of international remittances to Ethiopia.</w:t>
      </w:r>
    </w:p>
    <w:p w:rsidR="00E979A8" w:rsidRPr="00AC4E2A" w:rsidRDefault="00E979A8" w:rsidP="00E979A8">
      <w:pPr>
        <w:spacing w:after="0" w:line="288" w:lineRule="auto"/>
        <w:rPr>
          <w:rFonts w:ascii="Gill Sans MT" w:hAnsi="Gill Sans MT"/>
          <w:bCs/>
          <w:noProof/>
          <w:sz w:val="18"/>
        </w:rPr>
        <w:sectPr w:rsidR="00E979A8" w:rsidRPr="00AC4E2A" w:rsidSect="00746F05">
          <w:headerReference w:type="even" r:id="rId138"/>
          <w:headerReference w:type="default" r:id="rId139"/>
          <w:footerReference w:type="even" r:id="rId140"/>
          <w:footerReference w:type="default" r:id="rId141"/>
          <w:headerReference w:type="first" r:id="rId142"/>
          <w:footerReference w:type="first" r:id="rId143"/>
          <w:pgSz w:w="8395" w:h="11909" w:code="11"/>
          <w:pgMar w:top="1138" w:right="1138" w:bottom="1138" w:left="1138" w:header="864" w:footer="720" w:gutter="0"/>
          <w:cols w:space="720"/>
          <w:titlePg/>
          <w:docGrid w:linePitch="360"/>
        </w:sectPr>
      </w:pPr>
    </w:p>
    <w:p w:rsidR="00E979A8" w:rsidRPr="00160604" w:rsidRDefault="00E979A8" w:rsidP="00E979A8">
      <w:pPr>
        <w:spacing w:after="0" w:line="288" w:lineRule="auto"/>
        <w:outlineLvl w:val="1"/>
        <w:rPr>
          <w:rFonts w:ascii="Gill Sans MT" w:hAnsi="Gill Sans MT"/>
          <w:b/>
          <w:bCs/>
          <w:noProof/>
          <w:sz w:val="24"/>
          <w:szCs w:val="24"/>
        </w:rPr>
      </w:pPr>
      <w:bookmarkStart w:id="237" w:name="_Toc499716009"/>
      <w:r w:rsidRPr="00160604">
        <w:rPr>
          <w:rFonts w:ascii="Gill Sans MT" w:hAnsi="Gill Sans MT"/>
          <w:b/>
          <w:bCs/>
          <w:noProof/>
          <w:sz w:val="24"/>
          <w:szCs w:val="24"/>
        </w:rPr>
        <w:lastRenderedPageBreak/>
        <w:t>References</w:t>
      </w:r>
      <w:bookmarkEnd w:id="237"/>
    </w:p>
    <w:p w:rsidR="00E979A8" w:rsidRDefault="00E979A8" w:rsidP="00E979A8">
      <w:pPr>
        <w:spacing w:after="0" w:line="288" w:lineRule="auto"/>
        <w:rPr>
          <w:rFonts w:ascii="Gill Sans MT" w:hAnsi="Gill Sans MT"/>
          <w:noProof/>
        </w:rPr>
      </w:pPr>
    </w:p>
    <w:p w:rsidR="00E979A8" w:rsidRPr="004A2B3B" w:rsidRDefault="00E979A8" w:rsidP="00E979A8">
      <w:pPr>
        <w:spacing w:after="0" w:line="288" w:lineRule="auto"/>
        <w:ind w:left="720" w:hanging="720"/>
        <w:rPr>
          <w:rFonts w:ascii="Gill Sans MT" w:hAnsi="Gill Sans MT"/>
          <w:w w:val="103"/>
          <w:sz w:val="20"/>
          <w:szCs w:val="20"/>
        </w:rPr>
      </w:pPr>
      <w:r w:rsidRPr="004A2B3B">
        <w:rPr>
          <w:rFonts w:ascii="Gill Sans MT" w:hAnsi="Gill Sans MT"/>
          <w:w w:val="103"/>
          <w:sz w:val="20"/>
          <w:szCs w:val="20"/>
        </w:rPr>
        <w:t xml:space="preserve">Abdurrahman A., Mocopiyo L., Jama A. and Dyke P. (2006).Local and International Livestock Marketing Opportunities </w:t>
      </w:r>
      <w:r>
        <w:rPr>
          <w:rFonts w:ascii="Gill Sans MT" w:hAnsi="Gill Sans MT"/>
          <w:w w:val="103"/>
          <w:sz w:val="20"/>
          <w:szCs w:val="20"/>
        </w:rPr>
        <w:t>and Constraints in Ethiopia.In</w:t>
      </w:r>
      <w:r w:rsidRPr="004A2B3B">
        <w:rPr>
          <w:rFonts w:ascii="Gill Sans MT" w:hAnsi="Gill Sans MT"/>
          <w:w w:val="103"/>
          <w:sz w:val="20"/>
          <w:szCs w:val="20"/>
        </w:rPr>
        <w:t xml:space="preserve"> ESAP (Ethiopian Society of Animal Production). Institutional and Arrangements and Challenges in Market-Oriented Livestock Agriculture in Ethiopia. Proceedings of the 14</w:t>
      </w:r>
      <w:r w:rsidRPr="004A2B3B">
        <w:rPr>
          <w:rFonts w:ascii="Gill Sans MT" w:hAnsi="Gill Sans MT"/>
          <w:w w:val="103"/>
          <w:sz w:val="20"/>
          <w:szCs w:val="20"/>
          <w:vertAlign w:val="superscript"/>
        </w:rPr>
        <w:t>th</w:t>
      </w:r>
      <w:r w:rsidRPr="004A2B3B">
        <w:rPr>
          <w:rFonts w:ascii="Gill Sans MT" w:hAnsi="Gill Sans MT"/>
          <w:w w:val="103"/>
          <w:sz w:val="20"/>
          <w:szCs w:val="20"/>
        </w:rPr>
        <w:t xml:space="preserve"> annual conference of ESAP, Addis Ababa, Ethiopia, September 5-7, Addis Ababa.</w:t>
      </w:r>
    </w:p>
    <w:p w:rsidR="00E979A8" w:rsidRPr="00FC3933" w:rsidRDefault="00E979A8" w:rsidP="00E979A8">
      <w:pPr>
        <w:spacing w:after="0" w:line="288" w:lineRule="auto"/>
        <w:ind w:left="720" w:hanging="720"/>
        <w:rPr>
          <w:rFonts w:ascii="Gill Sans MT" w:hAnsi="Gill Sans MT"/>
          <w:color w:val="000000"/>
          <w:sz w:val="20"/>
          <w:szCs w:val="20"/>
        </w:rPr>
      </w:pPr>
      <w:r w:rsidRPr="00FC3933">
        <w:rPr>
          <w:rFonts w:ascii="Gill Sans MT" w:hAnsi="Gill Sans MT"/>
          <w:color w:val="000000"/>
          <w:sz w:val="20"/>
          <w:szCs w:val="20"/>
        </w:rPr>
        <w:t>Al</w:t>
      </w:r>
      <w:r w:rsidRPr="00FC3933">
        <w:rPr>
          <w:rFonts w:ascii="Gill Sans MT" w:hAnsi="Gill Sans MT"/>
          <w:color w:val="000000"/>
          <w:spacing w:val="-1"/>
          <w:sz w:val="20"/>
          <w:szCs w:val="20"/>
        </w:rPr>
        <w:t>e</w:t>
      </w:r>
      <w:r w:rsidRPr="00FC3933">
        <w:rPr>
          <w:rFonts w:ascii="Gill Sans MT" w:hAnsi="Gill Sans MT"/>
          <w:color w:val="000000"/>
          <w:spacing w:val="2"/>
          <w:sz w:val="20"/>
          <w:szCs w:val="20"/>
        </w:rPr>
        <w:t>x</w:t>
      </w:r>
      <w:r w:rsidRPr="00FC3933">
        <w:rPr>
          <w:rFonts w:ascii="Gill Sans MT" w:hAnsi="Gill Sans MT"/>
          <w:color w:val="000000"/>
          <w:spacing w:val="-1"/>
          <w:sz w:val="20"/>
          <w:szCs w:val="20"/>
        </w:rPr>
        <w:t>a</w:t>
      </w:r>
      <w:r w:rsidRPr="00FC3933">
        <w:rPr>
          <w:rFonts w:ascii="Gill Sans MT" w:hAnsi="Gill Sans MT"/>
          <w:color w:val="000000"/>
          <w:sz w:val="20"/>
          <w:szCs w:val="20"/>
        </w:rPr>
        <w:t>nd</w:t>
      </w:r>
      <w:r w:rsidRPr="00FC3933">
        <w:rPr>
          <w:rFonts w:ascii="Gill Sans MT" w:hAnsi="Gill Sans MT"/>
          <w:color w:val="000000"/>
          <w:spacing w:val="-1"/>
          <w:sz w:val="20"/>
          <w:szCs w:val="20"/>
        </w:rPr>
        <w:t>ra</w:t>
      </w:r>
      <w:r w:rsidRPr="00FC3933">
        <w:rPr>
          <w:rFonts w:ascii="Gill Sans MT" w:hAnsi="Gill Sans MT"/>
          <w:color w:val="000000"/>
          <w:sz w:val="20"/>
          <w:szCs w:val="20"/>
        </w:rPr>
        <w:t xml:space="preserve">tos, N. </w:t>
      </w:r>
      <w:r w:rsidRPr="00FC3933">
        <w:rPr>
          <w:rFonts w:ascii="Gill Sans MT" w:hAnsi="Gill Sans MT"/>
          <w:color w:val="000000"/>
          <w:spacing w:val="-1"/>
          <w:sz w:val="20"/>
          <w:szCs w:val="20"/>
        </w:rPr>
        <w:t>a</w:t>
      </w:r>
      <w:r w:rsidRPr="00FC3933">
        <w:rPr>
          <w:rFonts w:ascii="Gill Sans MT" w:hAnsi="Gill Sans MT"/>
          <w:color w:val="000000"/>
          <w:sz w:val="20"/>
          <w:szCs w:val="20"/>
        </w:rPr>
        <w:t xml:space="preserve">nd </w:t>
      </w:r>
      <w:r w:rsidRPr="00FC3933">
        <w:rPr>
          <w:rFonts w:ascii="Gill Sans MT" w:hAnsi="Gill Sans MT"/>
          <w:color w:val="000000"/>
          <w:spacing w:val="3"/>
          <w:sz w:val="20"/>
          <w:szCs w:val="20"/>
        </w:rPr>
        <w:t>J</w:t>
      </w:r>
      <w:r w:rsidRPr="00FC3933">
        <w:rPr>
          <w:rFonts w:ascii="Gill Sans MT" w:hAnsi="Gill Sans MT"/>
          <w:color w:val="000000"/>
          <w:sz w:val="20"/>
          <w:szCs w:val="20"/>
        </w:rPr>
        <w:t xml:space="preserve">. </w:t>
      </w:r>
      <w:r w:rsidRPr="00FC3933">
        <w:rPr>
          <w:rFonts w:ascii="Gill Sans MT" w:hAnsi="Gill Sans MT"/>
          <w:color w:val="000000"/>
          <w:spacing w:val="-2"/>
          <w:sz w:val="20"/>
          <w:szCs w:val="20"/>
        </w:rPr>
        <w:t>B</w:t>
      </w:r>
      <w:r w:rsidRPr="00FC3933">
        <w:rPr>
          <w:rFonts w:ascii="Gill Sans MT" w:hAnsi="Gill Sans MT"/>
          <w:color w:val="000000"/>
          <w:spacing w:val="-1"/>
          <w:sz w:val="20"/>
          <w:szCs w:val="20"/>
        </w:rPr>
        <w:t>r</w:t>
      </w:r>
      <w:r w:rsidRPr="00FC3933">
        <w:rPr>
          <w:rFonts w:ascii="Gill Sans MT" w:hAnsi="Gill Sans MT"/>
          <w:color w:val="000000"/>
          <w:sz w:val="20"/>
          <w:szCs w:val="20"/>
        </w:rPr>
        <w:t>uinsm</w:t>
      </w:r>
      <w:r w:rsidRPr="00FC3933">
        <w:rPr>
          <w:rFonts w:ascii="Gill Sans MT" w:hAnsi="Gill Sans MT"/>
          <w:color w:val="000000"/>
          <w:spacing w:val="-1"/>
          <w:sz w:val="20"/>
          <w:szCs w:val="20"/>
        </w:rPr>
        <w:t>a</w:t>
      </w:r>
      <w:r w:rsidRPr="00FC3933">
        <w:rPr>
          <w:rFonts w:ascii="Gill Sans MT" w:hAnsi="Gill Sans MT"/>
          <w:color w:val="000000"/>
          <w:sz w:val="20"/>
          <w:szCs w:val="20"/>
        </w:rPr>
        <w:t>.</w:t>
      </w:r>
      <w:r>
        <w:rPr>
          <w:rFonts w:ascii="Gill Sans MT" w:hAnsi="Gill Sans MT"/>
          <w:color w:val="000000"/>
          <w:sz w:val="20"/>
          <w:szCs w:val="20"/>
        </w:rPr>
        <w:t>(</w:t>
      </w:r>
      <w:r w:rsidRPr="00FC3933">
        <w:rPr>
          <w:rFonts w:ascii="Gill Sans MT" w:hAnsi="Gill Sans MT"/>
          <w:color w:val="000000"/>
          <w:sz w:val="20"/>
          <w:szCs w:val="20"/>
        </w:rPr>
        <w:t>2012</w:t>
      </w:r>
      <w:r>
        <w:rPr>
          <w:rFonts w:ascii="Gill Sans MT" w:hAnsi="Gill Sans MT"/>
          <w:color w:val="000000"/>
          <w:sz w:val="20"/>
          <w:szCs w:val="20"/>
        </w:rPr>
        <w:t>)</w:t>
      </w:r>
      <w:r w:rsidRPr="00FC3933">
        <w:rPr>
          <w:rFonts w:ascii="Gill Sans MT" w:hAnsi="Gill Sans MT"/>
          <w:color w:val="000000"/>
          <w:sz w:val="20"/>
          <w:szCs w:val="20"/>
        </w:rPr>
        <w:t xml:space="preserve">. </w:t>
      </w:r>
      <w:r>
        <w:rPr>
          <w:rFonts w:ascii="Gill Sans MT" w:hAnsi="Gill Sans MT"/>
          <w:color w:val="000000"/>
          <w:sz w:val="20"/>
          <w:szCs w:val="20"/>
        </w:rPr>
        <w:t>“</w:t>
      </w:r>
      <w:r w:rsidRPr="00624E32">
        <w:rPr>
          <w:rFonts w:ascii="Gill Sans MT" w:hAnsi="Gill Sans MT"/>
          <w:iCs/>
          <w:color w:val="000000"/>
          <w:spacing w:val="-3"/>
          <w:sz w:val="20"/>
          <w:szCs w:val="20"/>
        </w:rPr>
        <w:t>W</w:t>
      </w:r>
      <w:r w:rsidRPr="00624E32">
        <w:rPr>
          <w:rFonts w:ascii="Gill Sans MT" w:hAnsi="Gill Sans MT"/>
          <w:iCs/>
          <w:color w:val="000000"/>
          <w:sz w:val="20"/>
          <w:szCs w:val="20"/>
        </w:rPr>
        <w:t>orld agri</w:t>
      </w:r>
      <w:r w:rsidRPr="00624E32">
        <w:rPr>
          <w:rFonts w:ascii="Gill Sans MT" w:hAnsi="Gill Sans MT"/>
          <w:iCs/>
          <w:color w:val="000000"/>
          <w:spacing w:val="-1"/>
          <w:sz w:val="20"/>
          <w:szCs w:val="20"/>
        </w:rPr>
        <w:t>c</w:t>
      </w:r>
      <w:r w:rsidRPr="00624E32">
        <w:rPr>
          <w:rFonts w:ascii="Gill Sans MT" w:hAnsi="Gill Sans MT"/>
          <w:iCs/>
          <w:color w:val="000000"/>
          <w:sz w:val="20"/>
          <w:szCs w:val="20"/>
        </w:rPr>
        <w:t>ulture to</w:t>
      </w:r>
      <w:r w:rsidRPr="00624E32">
        <w:rPr>
          <w:rFonts w:ascii="Gill Sans MT" w:hAnsi="Gill Sans MT"/>
          <w:iCs/>
          <w:color w:val="000000"/>
          <w:spacing w:val="1"/>
          <w:sz w:val="20"/>
          <w:szCs w:val="20"/>
        </w:rPr>
        <w:t>w</w:t>
      </w:r>
      <w:r w:rsidRPr="00624E32">
        <w:rPr>
          <w:rFonts w:ascii="Gill Sans MT" w:hAnsi="Gill Sans MT"/>
          <w:iCs/>
          <w:color w:val="000000"/>
          <w:sz w:val="20"/>
          <w:szCs w:val="20"/>
        </w:rPr>
        <w:t>ards 2</w:t>
      </w:r>
      <w:r w:rsidRPr="00624E32">
        <w:rPr>
          <w:rFonts w:ascii="Gill Sans MT" w:hAnsi="Gill Sans MT"/>
          <w:iCs/>
          <w:color w:val="000000"/>
          <w:spacing w:val="-2"/>
          <w:sz w:val="20"/>
          <w:szCs w:val="20"/>
        </w:rPr>
        <w:t>0</w:t>
      </w:r>
      <w:r w:rsidRPr="00624E32">
        <w:rPr>
          <w:rFonts w:ascii="Gill Sans MT" w:hAnsi="Gill Sans MT"/>
          <w:iCs/>
          <w:color w:val="000000"/>
          <w:sz w:val="20"/>
          <w:szCs w:val="20"/>
        </w:rPr>
        <w:t>30/2050: The 2012 r</w:t>
      </w:r>
      <w:r w:rsidRPr="00624E32">
        <w:rPr>
          <w:rFonts w:ascii="Gill Sans MT" w:hAnsi="Gill Sans MT"/>
          <w:iCs/>
          <w:color w:val="000000"/>
          <w:spacing w:val="-1"/>
          <w:sz w:val="20"/>
          <w:szCs w:val="20"/>
        </w:rPr>
        <w:t>ev</w:t>
      </w:r>
      <w:r w:rsidRPr="00624E32">
        <w:rPr>
          <w:rFonts w:ascii="Gill Sans MT" w:hAnsi="Gill Sans MT"/>
          <w:iCs/>
          <w:color w:val="000000"/>
          <w:sz w:val="20"/>
          <w:szCs w:val="20"/>
        </w:rPr>
        <w:t>ision</w:t>
      </w:r>
      <w:r>
        <w:rPr>
          <w:rFonts w:ascii="Gill Sans MT" w:hAnsi="Gill Sans MT"/>
          <w:iCs/>
          <w:color w:val="000000"/>
          <w:sz w:val="20"/>
          <w:szCs w:val="20"/>
        </w:rPr>
        <w:t>”</w:t>
      </w:r>
      <w:r w:rsidRPr="00FC3933">
        <w:rPr>
          <w:rFonts w:ascii="Gill Sans MT" w:hAnsi="Gill Sans MT"/>
          <w:i/>
          <w:iCs/>
          <w:color w:val="000000"/>
          <w:sz w:val="20"/>
          <w:szCs w:val="20"/>
        </w:rPr>
        <w:t xml:space="preserve">. </w:t>
      </w:r>
      <w:r w:rsidRPr="00FC3933">
        <w:rPr>
          <w:rFonts w:ascii="Gill Sans MT" w:hAnsi="Gill Sans MT"/>
          <w:color w:val="000000"/>
          <w:sz w:val="20"/>
          <w:szCs w:val="20"/>
        </w:rPr>
        <w:t>E</w:t>
      </w:r>
      <w:r w:rsidRPr="00FC3933">
        <w:rPr>
          <w:rFonts w:ascii="Gill Sans MT" w:hAnsi="Gill Sans MT"/>
          <w:color w:val="000000"/>
          <w:spacing w:val="1"/>
          <w:sz w:val="20"/>
          <w:szCs w:val="20"/>
        </w:rPr>
        <w:t>S</w:t>
      </w:r>
      <w:r w:rsidRPr="00FC3933">
        <w:rPr>
          <w:rFonts w:ascii="Gill Sans MT" w:hAnsi="Gill Sans MT"/>
          <w:color w:val="000000"/>
          <w:sz w:val="20"/>
          <w:szCs w:val="20"/>
        </w:rPr>
        <w:t xml:space="preserve">A </w:t>
      </w:r>
      <w:r w:rsidRPr="00FC3933">
        <w:rPr>
          <w:rFonts w:ascii="Gill Sans MT" w:hAnsi="Gill Sans MT"/>
          <w:color w:val="000000"/>
          <w:spacing w:val="1"/>
          <w:sz w:val="20"/>
          <w:szCs w:val="20"/>
        </w:rPr>
        <w:t>W</w:t>
      </w:r>
      <w:r w:rsidRPr="00FC3933">
        <w:rPr>
          <w:rFonts w:ascii="Gill Sans MT" w:hAnsi="Gill Sans MT"/>
          <w:color w:val="000000"/>
          <w:sz w:val="20"/>
          <w:szCs w:val="20"/>
        </w:rPr>
        <w:t>o</w:t>
      </w:r>
      <w:r w:rsidRPr="00FC3933">
        <w:rPr>
          <w:rFonts w:ascii="Gill Sans MT" w:hAnsi="Gill Sans MT"/>
          <w:color w:val="000000"/>
          <w:spacing w:val="-1"/>
          <w:sz w:val="20"/>
          <w:szCs w:val="20"/>
        </w:rPr>
        <w:t>r</w:t>
      </w:r>
      <w:r w:rsidRPr="00FC3933">
        <w:rPr>
          <w:rFonts w:ascii="Gill Sans MT" w:hAnsi="Gill Sans MT"/>
          <w:color w:val="000000"/>
          <w:sz w:val="20"/>
          <w:szCs w:val="20"/>
        </w:rPr>
        <w:t xml:space="preserve">king </w:t>
      </w:r>
      <w:r w:rsidRPr="00FC3933">
        <w:rPr>
          <w:rFonts w:ascii="Gill Sans MT" w:hAnsi="Gill Sans MT"/>
          <w:color w:val="000000"/>
          <w:spacing w:val="2"/>
          <w:sz w:val="20"/>
          <w:szCs w:val="20"/>
        </w:rPr>
        <w:t>p</w:t>
      </w:r>
      <w:r w:rsidRPr="00FC3933">
        <w:rPr>
          <w:rFonts w:ascii="Gill Sans MT" w:hAnsi="Gill Sans MT"/>
          <w:color w:val="000000"/>
          <w:spacing w:val="-1"/>
          <w:sz w:val="20"/>
          <w:szCs w:val="20"/>
        </w:rPr>
        <w:t>a</w:t>
      </w:r>
      <w:r w:rsidRPr="00FC3933">
        <w:rPr>
          <w:rFonts w:ascii="Gill Sans MT" w:hAnsi="Gill Sans MT"/>
          <w:color w:val="000000"/>
          <w:sz w:val="20"/>
          <w:szCs w:val="20"/>
        </w:rPr>
        <w:t>p</w:t>
      </w:r>
      <w:r w:rsidRPr="00FC3933">
        <w:rPr>
          <w:rFonts w:ascii="Gill Sans MT" w:hAnsi="Gill Sans MT"/>
          <w:color w:val="000000"/>
          <w:spacing w:val="-1"/>
          <w:sz w:val="20"/>
          <w:szCs w:val="20"/>
        </w:rPr>
        <w:t>e</w:t>
      </w:r>
      <w:r w:rsidRPr="00FC3933">
        <w:rPr>
          <w:rFonts w:ascii="Gill Sans MT" w:hAnsi="Gill Sans MT"/>
          <w:color w:val="000000"/>
          <w:sz w:val="20"/>
          <w:szCs w:val="20"/>
        </w:rPr>
        <w:t>r No. 1</w:t>
      </w:r>
      <w:r w:rsidRPr="00FC3933">
        <w:rPr>
          <w:rFonts w:ascii="Gill Sans MT" w:hAnsi="Gill Sans MT"/>
          <w:color w:val="000000"/>
          <w:spacing w:val="2"/>
          <w:sz w:val="20"/>
          <w:szCs w:val="20"/>
        </w:rPr>
        <w:t>2</w:t>
      </w:r>
      <w:r w:rsidRPr="00FC3933">
        <w:rPr>
          <w:rFonts w:ascii="Gill Sans MT" w:hAnsi="Gill Sans MT"/>
          <w:color w:val="000000"/>
          <w:spacing w:val="-1"/>
          <w:sz w:val="20"/>
          <w:szCs w:val="20"/>
        </w:rPr>
        <w:t>-</w:t>
      </w:r>
      <w:r w:rsidRPr="00FC3933">
        <w:rPr>
          <w:rFonts w:ascii="Gill Sans MT" w:hAnsi="Gill Sans MT"/>
          <w:color w:val="000000"/>
          <w:sz w:val="20"/>
          <w:szCs w:val="20"/>
        </w:rPr>
        <w:t xml:space="preserve">03. </w:t>
      </w:r>
      <w:r w:rsidRPr="00FC3933">
        <w:rPr>
          <w:rFonts w:ascii="Gill Sans MT" w:hAnsi="Gill Sans MT"/>
          <w:color w:val="000000"/>
          <w:spacing w:val="1"/>
          <w:sz w:val="20"/>
          <w:szCs w:val="20"/>
        </w:rPr>
        <w:t>R</w:t>
      </w:r>
      <w:r w:rsidRPr="00FC3933">
        <w:rPr>
          <w:rFonts w:ascii="Gill Sans MT" w:hAnsi="Gill Sans MT"/>
          <w:color w:val="000000"/>
          <w:sz w:val="20"/>
          <w:szCs w:val="20"/>
        </w:rPr>
        <w:t>om</w:t>
      </w:r>
      <w:r w:rsidRPr="00FC3933">
        <w:rPr>
          <w:rFonts w:ascii="Gill Sans MT" w:hAnsi="Gill Sans MT"/>
          <w:color w:val="000000"/>
          <w:spacing w:val="-1"/>
          <w:sz w:val="20"/>
          <w:szCs w:val="20"/>
        </w:rPr>
        <w:t>e</w:t>
      </w:r>
      <w:r w:rsidRPr="00FC3933">
        <w:rPr>
          <w:rFonts w:ascii="Gill Sans MT" w:hAnsi="Gill Sans MT"/>
          <w:color w:val="000000"/>
          <w:sz w:val="20"/>
          <w:szCs w:val="20"/>
        </w:rPr>
        <w:t xml:space="preserve">, </w:t>
      </w:r>
      <w:r w:rsidRPr="00FC3933">
        <w:rPr>
          <w:rFonts w:ascii="Gill Sans MT" w:hAnsi="Gill Sans MT"/>
          <w:color w:val="000000"/>
          <w:spacing w:val="1"/>
          <w:sz w:val="20"/>
          <w:szCs w:val="20"/>
        </w:rPr>
        <w:t>F</w:t>
      </w:r>
      <w:r w:rsidRPr="00FC3933">
        <w:rPr>
          <w:rFonts w:ascii="Gill Sans MT" w:hAnsi="Gill Sans MT"/>
          <w:color w:val="000000"/>
          <w:sz w:val="20"/>
          <w:szCs w:val="20"/>
        </w:rPr>
        <w:t>AO.</w:t>
      </w:r>
    </w:p>
    <w:p w:rsidR="00E979A8" w:rsidRPr="004A2B3B" w:rsidRDefault="00E979A8" w:rsidP="00E979A8">
      <w:pPr>
        <w:spacing w:after="0" w:line="288" w:lineRule="auto"/>
        <w:ind w:left="720" w:hanging="720"/>
        <w:rPr>
          <w:rFonts w:ascii="Gill Sans MT" w:hAnsi="Gill Sans MT"/>
          <w:color w:val="000000"/>
          <w:sz w:val="20"/>
          <w:szCs w:val="20"/>
        </w:rPr>
      </w:pPr>
      <w:r w:rsidRPr="004A2B3B">
        <w:rPr>
          <w:rFonts w:ascii="Gill Sans MT" w:hAnsi="Gill Sans MT"/>
          <w:color w:val="000000"/>
          <w:sz w:val="20"/>
          <w:szCs w:val="20"/>
        </w:rPr>
        <w:t xml:space="preserve">Asfaw N., Rashid S., </w:t>
      </w:r>
      <w:r w:rsidRPr="004A2B3B">
        <w:rPr>
          <w:rFonts w:ascii="Gill Sans MT" w:hAnsi="Gill Sans MT"/>
          <w:color w:val="000000"/>
          <w:spacing w:val="-1"/>
          <w:sz w:val="20"/>
          <w:szCs w:val="20"/>
        </w:rPr>
        <w:t>an</w:t>
      </w:r>
      <w:r w:rsidRPr="004A2B3B">
        <w:rPr>
          <w:rFonts w:ascii="Gill Sans MT" w:hAnsi="Gill Sans MT"/>
          <w:color w:val="000000"/>
          <w:sz w:val="20"/>
          <w:szCs w:val="20"/>
        </w:rPr>
        <w:t xml:space="preserve">d </w:t>
      </w:r>
      <w:r w:rsidRPr="004A2B3B">
        <w:rPr>
          <w:rFonts w:ascii="Gill Sans MT" w:hAnsi="Gill Sans MT"/>
          <w:color w:val="000000"/>
          <w:spacing w:val="-1"/>
          <w:sz w:val="20"/>
          <w:szCs w:val="20"/>
        </w:rPr>
        <w:t>Berhan</w:t>
      </w:r>
      <w:r w:rsidRPr="004A2B3B">
        <w:rPr>
          <w:rFonts w:ascii="Gill Sans MT" w:hAnsi="Gill Sans MT"/>
          <w:color w:val="000000"/>
          <w:sz w:val="20"/>
          <w:szCs w:val="20"/>
        </w:rPr>
        <w:t>u</w:t>
      </w:r>
      <w:r w:rsidRPr="004A2B3B">
        <w:rPr>
          <w:rFonts w:ascii="Gill Sans MT" w:hAnsi="Gill Sans MT"/>
          <w:color w:val="000000"/>
          <w:spacing w:val="-1"/>
          <w:w w:val="102"/>
          <w:sz w:val="20"/>
          <w:szCs w:val="20"/>
        </w:rPr>
        <w:t>G. (2011).</w:t>
      </w:r>
      <w:r w:rsidRPr="004A2B3B">
        <w:rPr>
          <w:rFonts w:ascii="Gill Sans MT" w:hAnsi="Gill Sans MT"/>
          <w:bCs/>
          <w:color w:val="000000"/>
          <w:sz w:val="20"/>
          <w:szCs w:val="20"/>
        </w:rPr>
        <w:t>Livestock Production and Marketing.</w:t>
      </w:r>
      <w:r w:rsidRPr="004A2B3B">
        <w:rPr>
          <w:rFonts w:ascii="Gill Sans MT" w:hAnsi="Gill Sans MT"/>
          <w:color w:val="000000"/>
          <w:sz w:val="20"/>
          <w:szCs w:val="20"/>
        </w:rPr>
        <w:t>Ethio</w:t>
      </w:r>
      <w:r w:rsidRPr="004A2B3B">
        <w:rPr>
          <w:rFonts w:ascii="Gill Sans MT" w:hAnsi="Gill Sans MT"/>
          <w:color w:val="000000"/>
          <w:spacing w:val="1"/>
          <w:sz w:val="20"/>
          <w:szCs w:val="20"/>
        </w:rPr>
        <w:t>p</w:t>
      </w:r>
      <w:r w:rsidRPr="004A2B3B">
        <w:rPr>
          <w:rFonts w:ascii="Gill Sans MT" w:hAnsi="Gill Sans MT"/>
          <w:color w:val="000000"/>
          <w:spacing w:val="-2"/>
          <w:sz w:val="20"/>
          <w:szCs w:val="20"/>
        </w:rPr>
        <w:t>i</w:t>
      </w:r>
      <w:r w:rsidRPr="004A2B3B">
        <w:rPr>
          <w:rFonts w:ascii="Gill Sans MT" w:hAnsi="Gill Sans MT"/>
          <w:color w:val="000000"/>
          <w:sz w:val="20"/>
          <w:szCs w:val="20"/>
        </w:rPr>
        <w:t>a Strategy S</w:t>
      </w:r>
      <w:r w:rsidRPr="004A2B3B">
        <w:rPr>
          <w:rFonts w:ascii="Gill Sans MT" w:hAnsi="Gill Sans MT"/>
          <w:color w:val="000000"/>
          <w:spacing w:val="-1"/>
          <w:sz w:val="20"/>
          <w:szCs w:val="20"/>
        </w:rPr>
        <w:t>u</w:t>
      </w:r>
      <w:r w:rsidRPr="004A2B3B">
        <w:rPr>
          <w:rFonts w:ascii="Gill Sans MT" w:hAnsi="Gill Sans MT"/>
          <w:color w:val="000000"/>
          <w:sz w:val="20"/>
          <w:szCs w:val="20"/>
        </w:rPr>
        <w:t>p</w:t>
      </w:r>
      <w:r w:rsidRPr="004A2B3B">
        <w:rPr>
          <w:rFonts w:ascii="Gill Sans MT" w:hAnsi="Gill Sans MT"/>
          <w:color w:val="000000"/>
          <w:spacing w:val="1"/>
          <w:sz w:val="20"/>
          <w:szCs w:val="20"/>
        </w:rPr>
        <w:t>p</w:t>
      </w:r>
      <w:r w:rsidRPr="004A2B3B">
        <w:rPr>
          <w:rFonts w:ascii="Gill Sans MT" w:hAnsi="Gill Sans MT"/>
          <w:color w:val="000000"/>
          <w:sz w:val="20"/>
          <w:szCs w:val="20"/>
        </w:rPr>
        <w:t xml:space="preserve">ort </w:t>
      </w:r>
      <w:r w:rsidRPr="004A2B3B">
        <w:rPr>
          <w:rFonts w:ascii="Gill Sans MT" w:hAnsi="Gill Sans MT"/>
          <w:color w:val="000000"/>
          <w:spacing w:val="-1"/>
          <w:sz w:val="20"/>
          <w:szCs w:val="20"/>
        </w:rPr>
        <w:t>P</w:t>
      </w:r>
      <w:r w:rsidRPr="004A2B3B">
        <w:rPr>
          <w:rFonts w:ascii="Gill Sans MT" w:hAnsi="Gill Sans MT"/>
          <w:color w:val="000000"/>
          <w:spacing w:val="1"/>
          <w:sz w:val="20"/>
          <w:szCs w:val="20"/>
        </w:rPr>
        <w:t>r</w:t>
      </w:r>
      <w:r w:rsidRPr="004A2B3B">
        <w:rPr>
          <w:rFonts w:ascii="Gill Sans MT" w:hAnsi="Gill Sans MT"/>
          <w:color w:val="000000"/>
          <w:sz w:val="20"/>
          <w:szCs w:val="20"/>
        </w:rPr>
        <w:t>ogram II (ESSP</w:t>
      </w:r>
      <w:r w:rsidRPr="004A2B3B">
        <w:rPr>
          <w:rFonts w:ascii="Gill Sans MT" w:hAnsi="Gill Sans MT"/>
          <w:color w:val="000000"/>
          <w:spacing w:val="-1"/>
          <w:w w:val="103"/>
          <w:sz w:val="20"/>
          <w:szCs w:val="20"/>
        </w:rPr>
        <w:t>I</w:t>
      </w:r>
      <w:r w:rsidRPr="004A2B3B">
        <w:rPr>
          <w:rFonts w:ascii="Gill Sans MT" w:hAnsi="Gill Sans MT"/>
          <w:color w:val="000000"/>
          <w:w w:val="103"/>
          <w:sz w:val="20"/>
          <w:szCs w:val="20"/>
        </w:rPr>
        <w:t xml:space="preserve">I) </w:t>
      </w:r>
      <w:r w:rsidRPr="004A2B3B">
        <w:rPr>
          <w:rFonts w:ascii="Gill Sans MT" w:hAnsi="Gill Sans MT"/>
          <w:color w:val="000000"/>
          <w:sz w:val="20"/>
          <w:szCs w:val="20"/>
        </w:rPr>
        <w:t>ESSPII W</w:t>
      </w:r>
      <w:r w:rsidRPr="004A2B3B">
        <w:rPr>
          <w:rFonts w:ascii="Gill Sans MT" w:hAnsi="Gill Sans MT"/>
          <w:color w:val="000000"/>
          <w:spacing w:val="1"/>
          <w:sz w:val="20"/>
          <w:szCs w:val="20"/>
        </w:rPr>
        <w:t>o</w:t>
      </w:r>
      <w:r w:rsidRPr="004A2B3B">
        <w:rPr>
          <w:rFonts w:ascii="Gill Sans MT" w:hAnsi="Gill Sans MT"/>
          <w:color w:val="000000"/>
          <w:sz w:val="20"/>
          <w:szCs w:val="20"/>
        </w:rPr>
        <w:t>r</w:t>
      </w:r>
      <w:r w:rsidRPr="004A2B3B">
        <w:rPr>
          <w:rFonts w:ascii="Gill Sans MT" w:hAnsi="Gill Sans MT"/>
          <w:color w:val="000000"/>
          <w:spacing w:val="-1"/>
          <w:sz w:val="20"/>
          <w:szCs w:val="20"/>
        </w:rPr>
        <w:t>k</w:t>
      </w:r>
      <w:r w:rsidRPr="004A2B3B">
        <w:rPr>
          <w:rFonts w:ascii="Gill Sans MT" w:hAnsi="Gill Sans MT"/>
          <w:color w:val="000000"/>
          <w:sz w:val="20"/>
          <w:szCs w:val="20"/>
        </w:rPr>
        <w:t xml:space="preserve">ing </w:t>
      </w:r>
      <w:r w:rsidRPr="004A2B3B">
        <w:rPr>
          <w:rFonts w:ascii="Gill Sans MT" w:hAnsi="Gill Sans MT"/>
          <w:color w:val="000000"/>
          <w:spacing w:val="-1"/>
          <w:sz w:val="20"/>
          <w:szCs w:val="20"/>
        </w:rPr>
        <w:t>P</w:t>
      </w:r>
      <w:r w:rsidRPr="004A2B3B">
        <w:rPr>
          <w:rFonts w:ascii="Gill Sans MT" w:hAnsi="Gill Sans MT"/>
          <w:color w:val="000000"/>
          <w:sz w:val="20"/>
          <w:szCs w:val="20"/>
        </w:rPr>
        <w:t xml:space="preserve">aper </w:t>
      </w:r>
      <w:r w:rsidRPr="004A2B3B">
        <w:rPr>
          <w:rFonts w:ascii="Gill Sans MT" w:hAnsi="Gill Sans MT"/>
          <w:color w:val="000000"/>
          <w:w w:val="103"/>
          <w:sz w:val="20"/>
          <w:szCs w:val="20"/>
        </w:rPr>
        <w:t>26.</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Beyene, B. M. (2014). The Effects of International Remittances on Poverty and Inequality in Ethiopia. </w:t>
      </w:r>
      <w:r w:rsidRPr="00746F05">
        <w:rPr>
          <w:rFonts w:ascii="Gill Sans MT" w:hAnsi="Gill Sans MT"/>
          <w:i/>
          <w:noProof/>
          <w:sz w:val="20"/>
          <w:szCs w:val="20"/>
        </w:rPr>
        <w:t>Journal of Development Studies</w:t>
      </w:r>
      <w:r w:rsidRPr="00746F05">
        <w:rPr>
          <w:rFonts w:ascii="Gill Sans MT" w:hAnsi="Gill Sans MT"/>
          <w:noProof/>
          <w:sz w:val="20"/>
          <w:szCs w:val="20"/>
        </w:rPr>
        <w:t>, 50(10), 1380-1396.</w:t>
      </w:r>
    </w:p>
    <w:p w:rsidR="00E979A8" w:rsidRPr="004A2B3B" w:rsidRDefault="00E979A8" w:rsidP="00E979A8">
      <w:pPr>
        <w:spacing w:after="0" w:line="288" w:lineRule="auto"/>
        <w:ind w:left="720" w:hanging="720"/>
        <w:rPr>
          <w:rFonts w:ascii="Gill Sans MT" w:hAnsi="Gill Sans MT"/>
          <w:color w:val="221F1F"/>
          <w:sz w:val="20"/>
          <w:szCs w:val="20"/>
        </w:rPr>
      </w:pPr>
      <w:r w:rsidRPr="004A2B3B">
        <w:rPr>
          <w:rFonts w:ascii="Gill Sans MT" w:hAnsi="Gill Sans MT"/>
          <w:bCs/>
          <w:color w:val="221F1F"/>
          <w:spacing w:val="8"/>
          <w:sz w:val="20"/>
          <w:szCs w:val="20"/>
        </w:rPr>
        <w:t>C</w:t>
      </w:r>
      <w:r w:rsidRPr="004A2B3B">
        <w:rPr>
          <w:rFonts w:ascii="Gill Sans MT" w:hAnsi="Gill Sans MT"/>
          <w:bCs/>
          <w:color w:val="221F1F"/>
          <w:sz w:val="20"/>
          <w:szCs w:val="20"/>
        </w:rPr>
        <w:t>. Ma</w:t>
      </w:r>
      <w:r w:rsidRPr="004A2B3B">
        <w:rPr>
          <w:rFonts w:ascii="Gill Sans MT" w:hAnsi="Gill Sans MT"/>
          <w:bCs/>
          <w:color w:val="221F1F"/>
          <w:spacing w:val="6"/>
          <w:sz w:val="20"/>
          <w:szCs w:val="20"/>
        </w:rPr>
        <w:t>r</w:t>
      </w:r>
      <w:r w:rsidRPr="004A2B3B">
        <w:rPr>
          <w:rFonts w:ascii="Gill Sans MT" w:hAnsi="Gill Sans MT"/>
          <w:bCs/>
          <w:color w:val="221F1F"/>
          <w:sz w:val="20"/>
          <w:szCs w:val="20"/>
        </w:rPr>
        <w:t xml:space="preserve">tin </w:t>
      </w:r>
      <w:r w:rsidRPr="004A2B3B">
        <w:rPr>
          <w:rFonts w:ascii="Gill Sans MT" w:hAnsi="Gill Sans MT"/>
          <w:bCs/>
          <w:color w:val="221F1F"/>
          <w:spacing w:val="-29"/>
          <w:sz w:val="20"/>
          <w:szCs w:val="20"/>
        </w:rPr>
        <w:t>W</w:t>
      </w:r>
      <w:r w:rsidRPr="004A2B3B">
        <w:rPr>
          <w:rFonts w:ascii="Gill Sans MT" w:hAnsi="Gill Sans MT"/>
          <w:bCs/>
          <w:color w:val="221F1F"/>
          <w:sz w:val="20"/>
          <w:szCs w:val="20"/>
        </w:rPr>
        <w:t>e</w:t>
      </w:r>
      <w:r w:rsidRPr="004A2B3B">
        <w:rPr>
          <w:rFonts w:ascii="Gill Sans MT" w:hAnsi="Gill Sans MT"/>
          <w:bCs/>
          <w:color w:val="221F1F"/>
          <w:spacing w:val="-3"/>
          <w:sz w:val="20"/>
          <w:szCs w:val="20"/>
        </w:rPr>
        <w:t>b</w:t>
      </w:r>
      <w:r w:rsidRPr="004A2B3B">
        <w:rPr>
          <w:rFonts w:ascii="Gill Sans MT" w:hAnsi="Gill Sans MT"/>
          <w:bCs/>
          <w:color w:val="221F1F"/>
          <w:sz w:val="20"/>
          <w:szCs w:val="20"/>
        </w:rPr>
        <w:t xml:space="preserve">ber and </w:t>
      </w:r>
      <w:r w:rsidRPr="004A2B3B">
        <w:rPr>
          <w:rFonts w:ascii="Gill Sans MT" w:hAnsi="Gill Sans MT"/>
          <w:bCs/>
          <w:color w:val="221F1F"/>
          <w:spacing w:val="-10"/>
          <w:sz w:val="20"/>
          <w:szCs w:val="20"/>
        </w:rPr>
        <w:t>P</w:t>
      </w:r>
      <w:r w:rsidRPr="004A2B3B">
        <w:rPr>
          <w:rFonts w:ascii="Gill Sans MT" w:hAnsi="Gill Sans MT"/>
          <w:bCs/>
          <w:color w:val="221F1F"/>
          <w:sz w:val="20"/>
          <w:szCs w:val="20"/>
        </w:rPr>
        <w:t>atrick Labaste</w:t>
      </w:r>
      <w:r>
        <w:rPr>
          <w:rFonts w:ascii="Gill Sans MT" w:hAnsi="Gill Sans MT"/>
          <w:bCs/>
          <w:color w:val="221F1F"/>
          <w:sz w:val="20"/>
          <w:szCs w:val="20"/>
        </w:rPr>
        <w:t>.</w:t>
      </w:r>
      <w:r w:rsidRPr="004A2B3B">
        <w:rPr>
          <w:rFonts w:ascii="Gill Sans MT" w:hAnsi="Gill Sans MT"/>
          <w:color w:val="000000"/>
          <w:sz w:val="20"/>
          <w:szCs w:val="20"/>
        </w:rPr>
        <w:t xml:space="preserve"> (2010). </w:t>
      </w:r>
      <w:r w:rsidRPr="004A2B3B">
        <w:rPr>
          <w:rFonts w:ascii="Gill Sans MT" w:hAnsi="Gill Sans MT"/>
          <w:color w:val="221F1F"/>
          <w:spacing w:val="-5"/>
          <w:sz w:val="20"/>
          <w:szCs w:val="20"/>
        </w:rPr>
        <w:t>B</w:t>
      </w:r>
      <w:r w:rsidRPr="004A2B3B">
        <w:rPr>
          <w:rFonts w:ascii="Gill Sans MT" w:hAnsi="Gill Sans MT"/>
          <w:color w:val="221F1F"/>
          <w:sz w:val="20"/>
          <w:szCs w:val="20"/>
        </w:rPr>
        <w:t xml:space="preserve">uilding </w:t>
      </w:r>
      <w:r w:rsidRPr="004A2B3B">
        <w:rPr>
          <w:rFonts w:ascii="Gill Sans MT" w:hAnsi="Gill Sans MT"/>
          <w:color w:val="221F1F"/>
          <w:spacing w:val="-6"/>
          <w:sz w:val="20"/>
          <w:szCs w:val="20"/>
        </w:rPr>
        <w:t>C</w:t>
      </w:r>
      <w:r w:rsidRPr="004A2B3B">
        <w:rPr>
          <w:rFonts w:ascii="Gill Sans MT" w:hAnsi="Gill Sans MT"/>
          <w:color w:val="221F1F"/>
          <w:spacing w:val="-2"/>
          <w:sz w:val="20"/>
          <w:szCs w:val="20"/>
        </w:rPr>
        <w:t>o</w:t>
      </w:r>
      <w:r w:rsidRPr="004A2B3B">
        <w:rPr>
          <w:rFonts w:ascii="Gill Sans MT" w:hAnsi="Gill Sans MT"/>
          <w:color w:val="221F1F"/>
          <w:sz w:val="20"/>
          <w:szCs w:val="20"/>
        </w:rPr>
        <w:t>mpetit</w:t>
      </w:r>
      <w:r w:rsidRPr="004A2B3B">
        <w:rPr>
          <w:rFonts w:ascii="Gill Sans MT" w:hAnsi="Gill Sans MT"/>
          <w:color w:val="221F1F"/>
          <w:spacing w:val="-8"/>
          <w:sz w:val="20"/>
          <w:szCs w:val="20"/>
        </w:rPr>
        <w:t>i</w:t>
      </w:r>
      <w:r w:rsidRPr="004A2B3B">
        <w:rPr>
          <w:rFonts w:ascii="Gill Sans MT" w:hAnsi="Gill Sans MT"/>
          <w:color w:val="221F1F"/>
          <w:spacing w:val="-13"/>
          <w:sz w:val="20"/>
          <w:szCs w:val="20"/>
        </w:rPr>
        <w:t>v</w:t>
      </w:r>
      <w:r w:rsidRPr="004A2B3B">
        <w:rPr>
          <w:rFonts w:ascii="Gill Sans MT" w:hAnsi="Gill Sans MT"/>
          <w:color w:val="221F1F"/>
          <w:sz w:val="20"/>
          <w:szCs w:val="20"/>
        </w:rPr>
        <w:t xml:space="preserve">eness in Africa’s Agriculture: A Guide to Value Chain Concepts and Application. The </w:t>
      </w:r>
      <w:r w:rsidRPr="004A2B3B">
        <w:rPr>
          <w:rFonts w:ascii="Gill Sans MT" w:hAnsi="Gill Sans MT"/>
          <w:color w:val="221F1F"/>
          <w:spacing w:val="-2"/>
          <w:sz w:val="20"/>
          <w:szCs w:val="20"/>
        </w:rPr>
        <w:t>I</w:t>
      </w:r>
      <w:r w:rsidRPr="004A2B3B">
        <w:rPr>
          <w:rFonts w:ascii="Gill Sans MT" w:hAnsi="Gill Sans MT"/>
          <w:color w:val="221F1F"/>
          <w:sz w:val="20"/>
          <w:szCs w:val="20"/>
        </w:rPr>
        <w:t>n</w:t>
      </w:r>
      <w:r w:rsidRPr="004A2B3B">
        <w:rPr>
          <w:rFonts w:ascii="Gill Sans MT" w:hAnsi="Gill Sans MT"/>
          <w:color w:val="221F1F"/>
          <w:spacing w:val="-2"/>
          <w:sz w:val="20"/>
          <w:szCs w:val="20"/>
        </w:rPr>
        <w:t>t</w:t>
      </w:r>
      <w:r w:rsidRPr="004A2B3B">
        <w:rPr>
          <w:rFonts w:ascii="Gill Sans MT" w:hAnsi="Gill Sans MT"/>
          <w:color w:val="221F1F"/>
          <w:spacing w:val="-1"/>
          <w:sz w:val="20"/>
          <w:szCs w:val="20"/>
        </w:rPr>
        <w:t>e</w:t>
      </w:r>
      <w:r w:rsidRPr="004A2B3B">
        <w:rPr>
          <w:rFonts w:ascii="Gill Sans MT" w:hAnsi="Gill Sans MT"/>
          <w:color w:val="221F1F"/>
          <w:spacing w:val="1"/>
          <w:sz w:val="20"/>
          <w:szCs w:val="20"/>
        </w:rPr>
        <w:t>r</w:t>
      </w:r>
      <w:r w:rsidRPr="004A2B3B">
        <w:rPr>
          <w:rFonts w:ascii="Gill Sans MT" w:hAnsi="Gill Sans MT"/>
          <w:color w:val="221F1F"/>
          <w:sz w:val="20"/>
          <w:szCs w:val="20"/>
        </w:rPr>
        <w:t xml:space="preserve">national Bank for </w:t>
      </w:r>
      <w:r w:rsidRPr="004A2B3B">
        <w:rPr>
          <w:rFonts w:ascii="Gill Sans MT" w:hAnsi="Gill Sans MT"/>
          <w:color w:val="221F1F"/>
          <w:spacing w:val="-5"/>
          <w:sz w:val="20"/>
          <w:szCs w:val="20"/>
        </w:rPr>
        <w:t>R</w:t>
      </w:r>
      <w:r w:rsidRPr="004A2B3B">
        <w:rPr>
          <w:rFonts w:ascii="Gill Sans MT" w:hAnsi="Gill Sans MT"/>
          <w:color w:val="221F1F"/>
          <w:sz w:val="20"/>
          <w:szCs w:val="20"/>
        </w:rPr>
        <w:t>e</w:t>
      </w:r>
      <w:r w:rsidRPr="004A2B3B">
        <w:rPr>
          <w:rFonts w:ascii="Gill Sans MT" w:hAnsi="Gill Sans MT"/>
          <w:color w:val="221F1F"/>
          <w:spacing w:val="-3"/>
          <w:sz w:val="20"/>
          <w:szCs w:val="20"/>
        </w:rPr>
        <w:t>c</w:t>
      </w:r>
      <w:r w:rsidRPr="004A2B3B">
        <w:rPr>
          <w:rFonts w:ascii="Gill Sans MT" w:hAnsi="Gill Sans MT"/>
          <w:color w:val="221F1F"/>
          <w:spacing w:val="-1"/>
          <w:sz w:val="20"/>
          <w:szCs w:val="20"/>
        </w:rPr>
        <w:t>o</w:t>
      </w:r>
      <w:r w:rsidRPr="004A2B3B">
        <w:rPr>
          <w:rFonts w:ascii="Gill Sans MT" w:hAnsi="Gill Sans MT"/>
          <w:color w:val="221F1F"/>
          <w:sz w:val="20"/>
          <w:szCs w:val="20"/>
        </w:rPr>
        <w:t>ns</w:t>
      </w:r>
      <w:r w:rsidRPr="004A2B3B">
        <w:rPr>
          <w:rFonts w:ascii="Gill Sans MT" w:hAnsi="Gill Sans MT"/>
          <w:color w:val="221F1F"/>
          <w:spacing w:val="1"/>
          <w:sz w:val="20"/>
          <w:szCs w:val="20"/>
        </w:rPr>
        <w:t>tr</w:t>
      </w:r>
      <w:r w:rsidRPr="004A2B3B">
        <w:rPr>
          <w:rFonts w:ascii="Gill Sans MT" w:hAnsi="Gill Sans MT"/>
          <w:color w:val="221F1F"/>
          <w:sz w:val="20"/>
          <w:szCs w:val="20"/>
        </w:rPr>
        <w:t>uction and D</w:t>
      </w:r>
      <w:r w:rsidRPr="004A2B3B">
        <w:rPr>
          <w:rFonts w:ascii="Gill Sans MT" w:hAnsi="Gill Sans MT"/>
          <w:color w:val="221F1F"/>
          <w:spacing w:val="1"/>
          <w:sz w:val="20"/>
          <w:szCs w:val="20"/>
        </w:rPr>
        <w:t>e</w:t>
      </w:r>
      <w:r w:rsidRPr="004A2B3B">
        <w:rPr>
          <w:rFonts w:ascii="Gill Sans MT" w:hAnsi="Gill Sans MT"/>
          <w:color w:val="221F1F"/>
          <w:spacing w:val="-3"/>
          <w:sz w:val="20"/>
          <w:szCs w:val="20"/>
        </w:rPr>
        <w:t>v</w:t>
      </w:r>
      <w:r w:rsidRPr="004A2B3B">
        <w:rPr>
          <w:rFonts w:ascii="Gill Sans MT" w:hAnsi="Gill Sans MT"/>
          <w:color w:val="221F1F"/>
          <w:sz w:val="20"/>
          <w:szCs w:val="20"/>
        </w:rPr>
        <w:t>elopment/The</w:t>
      </w:r>
      <w:r w:rsidRPr="004A2B3B">
        <w:rPr>
          <w:rFonts w:ascii="Gill Sans MT" w:hAnsi="Gill Sans MT"/>
          <w:color w:val="221F1F"/>
          <w:spacing w:val="-20"/>
          <w:sz w:val="20"/>
          <w:szCs w:val="20"/>
        </w:rPr>
        <w:t>W</w:t>
      </w:r>
      <w:r w:rsidRPr="004A2B3B">
        <w:rPr>
          <w:rFonts w:ascii="Gill Sans MT" w:hAnsi="Gill Sans MT"/>
          <w:color w:val="221F1F"/>
          <w:spacing w:val="-1"/>
          <w:sz w:val="20"/>
          <w:szCs w:val="20"/>
        </w:rPr>
        <w:t>o</w:t>
      </w:r>
      <w:r w:rsidRPr="004A2B3B">
        <w:rPr>
          <w:rFonts w:ascii="Gill Sans MT" w:hAnsi="Gill Sans MT"/>
          <w:color w:val="221F1F"/>
          <w:sz w:val="20"/>
          <w:szCs w:val="20"/>
        </w:rPr>
        <w:t>rld Bank.</w:t>
      </w:r>
    </w:p>
    <w:p w:rsidR="00E979A8" w:rsidRPr="00FC3933" w:rsidRDefault="00E979A8" w:rsidP="00E979A8">
      <w:pPr>
        <w:spacing w:after="0" w:line="288" w:lineRule="auto"/>
        <w:ind w:left="720" w:hanging="720"/>
        <w:rPr>
          <w:rFonts w:ascii="Gill Sans MT" w:hAnsi="Gill Sans MT"/>
          <w:sz w:val="20"/>
          <w:szCs w:val="20"/>
        </w:rPr>
      </w:pPr>
      <w:r w:rsidRPr="00FC3933">
        <w:rPr>
          <w:rFonts w:ascii="Gill Sans MT" w:hAnsi="Gill Sans MT"/>
          <w:sz w:val="20"/>
          <w:szCs w:val="20"/>
        </w:rPr>
        <w:t>CSA</w:t>
      </w:r>
      <w:r>
        <w:rPr>
          <w:rFonts w:ascii="Gill Sans MT" w:hAnsi="Gill Sans MT"/>
          <w:sz w:val="20"/>
          <w:szCs w:val="20"/>
        </w:rPr>
        <w:t>.</w:t>
      </w:r>
      <w:r w:rsidRPr="00FC3933">
        <w:rPr>
          <w:rFonts w:ascii="Gill Sans MT" w:hAnsi="Gill Sans MT"/>
          <w:sz w:val="20"/>
          <w:szCs w:val="20"/>
        </w:rPr>
        <w:t xml:space="preserve"> (2015). Key Findings of the 2014/15 Agricultural Sample Surveys. Addis Ababa, Ethiopia.</w:t>
      </w:r>
    </w:p>
    <w:p w:rsidR="00E979A8" w:rsidRPr="00FC3933" w:rsidRDefault="00E979A8" w:rsidP="00E979A8">
      <w:pPr>
        <w:spacing w:after="0" w:line="288" w:lineRule="auto"/>
        <w:ind w:left="720" w:hanging="720"/>
        <w:rPr>
          <w:rFonts w:ascii="Gill Sans MT" w:hAnsi="Gill Sans MT"/>
          <w:sz w:val="20"/>
          <w:szCs w:val="20"/>
        </w:rPr>
      </w:pPr>
      <w:r>
        <w:rPr>
          <w:rFonts w:ascii="Gill Sans MT" w:hAnsi="Gill Sans MT"/>
          <w:sz w:val="20"/>
          <w:szCs w:val="20"/>
        </w:rPr>
        <w:t>_______.</w:t>
      </w:r>
      <w:r w:rsidRPr="00FC3933">
        <w:rPr>
          <w:rFonts w:ascii="Gill Sans MT" w:hAnsi="Gill Sans MT"/>
          <w:sz w:val="20"/>
          <w:szCs w:val="20"/>
        </w:rPr>
        <w:t xml:space="preserve"> (2016). Report on Farm Management Practices. Agricultural Sample Survey 2016/17.Volume III, Statistical Bulletin 584. Addis Ababa.</w:t>
      </w:r>
    </w:p>
    <w:p w:rsidR="00E979A8" w:rsidRPr="00FC3933" w:rsidRDefault="00E979A8" w:rsidP="00E979A8">
      <w:pPr>
        <w:spacing w:after="0" w:line="288" w:lineRule="auto"/>
        <w:ind w:left="720" w:hanging="720"/>
        <w:rPr>
          <w:rFonts w:ascii="Gill Sans MT" w:hAnsi="Gill Sans MT"/>
          <w:sz w:val="20"/>
          <w:szCs w:val="20"/>
        </w:rPr>
      </w:pPr>
      <w:r>
        <w:rPr>
          <w:rFonts w:ascii="Gill Sans MT" w:hAnsi="Gill Sans MT"/>
          <w:sz w:val="20"/>
          <w:szCs w:val="20"/>
        </w:rPr>
        <w:t>_______.</w:t>
      </w:r>
      <w:r w:rsidRPr="00FC3933">
        <w:rPr>
          <w:rFonts w:ascii="Gill Sans MT" w:hAnsi="Gill Sans MT"/>
          <w:sz w:val="20"/>
          <w:szCs w:val="20"/>
        </w:rPr>
        <w:t xml:space="preserve"> (2016b). Report on Crop and Livestock Utilization. Agricultural Sample Survey 2016/17.Volume VII, Statistical Bulletin 584. Addis Ababa.</w:t>
      </w:r>
    </w:p>
    <w:p w:rsidR="00E979A8" w:rsidRPr="00FC3933" w:rsidRDefault="00E979A8" w:rsidP="00E979A8">
      <w:pPr>
        <w:spacing w:after="0" w:line="288" w:lineRule="auto"/>
        <w:ind w:left="720" w:hanging="720"/>
        <w:rPr>
          <w:rFonts w:ascii="Gill Sans MT" w:hAnsi="Gill Sans MT"/>
          <w:sz w:val="20"/>
          <w:szCs w:val="20"/>
        </w:rPr>
      </w:pPr>
      <w:r w:rsidRPr="00FC3933">
        <w:rPr>
          <w:rFonts w:ascii="Gill Sans MT" w:hAnsi="Gill Sans MT"/>
          <w:sz w:val="20"/>
          <w:szCs w:val="20"/>
        </w:rPr>
        <w:lastRenderedPageBreak/>
        <w:t>CSA</w:t>
      </w:r>
      <w:r>
        <w:rPr>
          <w:rFonts w:ascii="Gill Sans MT" w:hAnsi="Gill Sans MT"/>
          <w:sz w:val="20"/>
          <w:szCs w:val="20"/>
        </w:rPr>
        <w:t>.</w:t>
      </w:r>
      <w:r w:rsidRPr="00FC3933">
        <w:rPr>
          <w:rFonts w:ascii="Gill Sans MT" w:hAnsi="Gill Sans MT"/>
          <w:sz w:val="20"/>
          <w:szCs w:val="20"/>
        </w:rPr>
        <w:t xml:space="preserve"> (2017). Report on Area and Production of Major Food Crops. Agricultural Sample Survey 2016/17.Volume I, Statistical Bulletin 584. Addis Ababa.</w:t>
      </w:r>
    </w:p>
    <w:p w:rsidR="00E979A8" w:rsidRPr="00FC3933" w:rsidRDefault="00E979A8" w:rsidP="00E979A8">
      <w:pPr>
        <w:spacing w:after="0" w:line="288" w:lineRule="auto"/>
        <w:ind w:left="720" w:hanging="720"/>
        <w:rPr>
          <w:rFonts w:ascii="Gill Sans MT" w:hAnsi="Gill Sans MT"/>
          <w:sz w:val="20"/>
          <w:szCs w:val="20"/>
        </w:rPr>
      </w:pPr>
      <w:r>
        <w:rPr>
          <w:rFonts w:ascii="Gill Sans MT" w:hAnsi="Gill Sans MT"/>
          <w:sz w:val="20"/>
          <w:szCs w:val="20"/>
        </w:rPr>
        <w:t>_______.</w:t>
      </w:r>
      <w:r w:rsidRPr="00FC3933">
        <w:rPr>
          <w:rFonts w:ascii="Gill Sans MT" w:hAnsi="Gill Sans MT"/>
          <w:sz w:val="20"/>
          <w:szCs w:val="20"/>
        </w:rPr>
        <w:t xml:space="preserve"> (2017b). Report on Livestock and Livestock Characteristics. Agricultural Sample Survey 2016/17.Volume II, Statistical Bulletin 585. Addis Ababa.</w:t>
      </w:r>
    </w:p>
    <w:p w:rsidR="00E979A8" w:rsidRPr="004A2B3B" w:rsidRDefault="00E979A8" w:rsidP="00E979A8">
      <w:pPr>
        <w:spacing w:after="0" w:line="288" w:lineRule="auto"/>
        <w:ind w:left="720" w:hanging="720"/>
        <w:rPr>
          <w:rFonts w:ascii="Gill Sans MT" w:hAnsi="Gill Sans MT"/>
          <w:w w:val="103"/>
          <w:sz w:val="20"/>
          <w:szCs w:val="20"/>
        </w:rPr>
      </w:pPr>
      <w:r w:rsidRPr="004A2B3B">
        <w:rPr>
          <w:rFonts w:ascii="Gill Sans MT" w:hAnsi="Gill Sans MT"/>
          <w:sz w:val="20"/>
          <w:szCs w:val="20"/>
        </w:rPr>
        <w:t xml:space="preserve">Daniel Hailemariam (2013). </w:t>
      </w:r>
      <w:r w:rsidRPr="004A2B3B">
        <w:rPr>
          <w:rFonts w:ascii="Gill Sans MT" w:hAnsi="Gill Sans MT"/>
          <w:bCs/>
          <w:color w:val="000000"/>
          <w:sz w:val="20"/>
          <w:szCs w:val="20"/>
        </w:rPr>
        <w:t>Ev</w:t>
      </w:r>
      <w:r w:rsidRPr="004A2B3B">
        <w:rPr>
          <w:rFonts w:ascii="Gill Sans MT" w:hAnsi="Gill Sans MT"/>
          <w:bCs/>
          <w:color w:val="000000"/>
          <w:spacing w:val="-2"/>
          <w:sz w:val="20"/>
          <w:szCs w:val="20"/>
        </w:rPr>
        <w:t>a</w:t>
      </w:r>
      <w:r w:rsidRPr="004A2B3B">
        <w:rPr>
          <w:rFonts w:ascii="Gill Sans MT" w:hAnsi="Gill Sans MT"/>
          <w:bCs/>
          <w:color w:val="000000"/>
          <w:spacing w:val="2"/>
          <w:sz w:val="20"/>
          <w:szCs w:val="20"/>
        </w:rPr>
        <w:t>l</w:t>
      </w:r>
      <w:r w:rsidRPr="004A2B3B">
        <w:rPr>
          <w:rFonts w:ascii="Gill Sans MT" w:hAnsi="Gill Sans MT"/>
          <w:bCs/>
          <w:color w:val="000000"/>
          <w:spacing w:val="1"/>
          <w:sz w:val="20"/>
          <w:szCs w:val="20"/>
        </w:rPr>
        <w:t>u</w:t>
      </w:r>
      <w:r w:rsidRPr="004A2B3B">
        <w:rPr>
          <w:rFonts w:ascii="Gill Sans MT" w:hAnsi="Gill Sans MT"/>
          <w:bCs/>
          <w:color w:val="000000"/>
          <w:spacing w:val="-2"/>
          <w:sz w:val="20"/>
          <w:szCs w:val="20"/>
        </w:rPr>
        <w:t>a</w:t>
      </w:r>
      <w:r w:rsidRPr="004A2B3B">
        <w:rPr>
          <w:rFonts w:ascii="Gill Sans MT" w:hAnsi="Gill Sans MT"/>
          <w:bCs/>
          <w:color w:val="000000"/>
          <w:sz w:val="20"/>
          <w:szCs w:val="20"/>
        </w:rPr>
        <w:t>t</w:t>
      </w:r>
      <w:r w:rsidRPr="004A2B3B">
        <w:rPr>
          <w:rFonts w:ascii="Gill Sans MT" w:hAnsi="Gill Sans MT"/>
          <w:bCs/>
          <w:color w:val="000000"/>
          <w:spacing w:val="3"/>
          <w:sz w:val="20"/>
          <w:szCs w:val="20"/>
        </w:rPr>
        <w:t>i</w:t>
      </w:r>
      <w:r w:rsidRPr="004A2B3B">
        <w:rPr>
          <w:rFonts w:ascii="Gill Sans MT" w:hAnsi="Gill Sans MT"/>
          <w:bCs/>
          <w:color w:val="000000"/>
          <w:sz w:val="20"/>
          <w:szCs w:val="20"/>
        </w:rPr>
        <w:t xml:space="preserve">on </w:t>
      </w:r>
      <w:r w:rsidRPr="004A2B3B">
        <w:rPr>
          <w:rFonts w:ascii="Gill Sans MT" w:hAnsi="Gill Sans MT"/>
          <w:bCs/>
          <w:color w:val="000000"/>
          <w:spacing w:val="-2"/>
          <w:sz w:val="20"/>
          <w:szCs w:val="20"/>
        </w:rPr>
        <w:t>a</w:t>
      </w:r>
      <w:r w:rsidRPr="004A2B3B">
        <w:rPr>
          <w:rFonts w:ascii="Gill Sans MT" w:hAnsi="Gill Sans MT"/>
          <w:bCs/>
          <w:color w:val="000000"/>
          <w:spacing w:val="1"/>
          <w:sz w:val="20"/>
          <w:szCs w:val="20"/>
        </w:rPr>
        <w:t>n</w:t>
      </w:r>
      <w:r w:rsidRPr="004A2B3B">
        <w:rPr>
          <w:rFonts w:ascii="Gill Sans MT" w:hAnsi="Gill Sans MT"/>
          <w:bCs/>
          <w:color w:val="000000"/>
          <w:sz w:val="20"/>
          <w:szCs w:val="20"/>
        </w:rPr>
        <w:t>d D</w:t>
      </w:r>
      <w:r w:rsidRPr="004A2B3B">
        <w:rPr>
          <w:rFonts w:ascii="Gill Sans MT" w:hAnsi="Gill Sans MT"/>
          <w:bCs/>
          <w:color w:val="000000"/>
          <w:spacing w:val="-2"/>
          <w:sz w:val="20"/>
          <w:szCs w:val="20"/>
        </w:rPr>
        <w:t>e</w:t>
      </w:r>
      <w:r w:rsidRPr="004A2B3B">
        <w:rPr>
          <w:rFonts w:ascii="Gill Sans MT" w:hAnsi="Gill Sans MT"/>
          <w:bCs/>
          <w:color w:val="000000"/>
          <w:sz w:val="20"/>
          <w:szCs w:val="20"/>
        </w:rPr>
        <w:t>v</w:t>
      </w:r>
      <w:r w:rsidRPr="004A2B3B">
        <w:rPr>
          <w:rFonts w:ascii="Gill Sans MT" w:hAnsi="Gill Sans MT"/>
          <w:bCs/>
          <w:color w:val="000000"/>
          <w:spacing w:val="-3"/>
          <w:sz w:val="20"/>
          <w:szCs w:val="20"/>
        </w:rPr>
        <w:t>e</w:t>
      </w:r>
      <w:r w:rsidRPr="004A2B3B">
        <w:rPr>
          <w:rFonts w:ascii="Gill Sans MT" w:hAnsi="Gill Sans MT"/>
          <w:bCs/>
          <w:color w:val="000000"/>
          <w:spacing w:val="2"/>
          <w:sz w:val="20"/>
          <w:szCs w:val="20"/>
        </w:rPr>
        <w:t>l</w:t>
      </w:r>
      <w:r w:rsidRPr="004A2B3B">
        <w:rPr>
          <w:rFonts w:ascii="Gill Sans MT" w:hAnsi="Gill Sans MT"/>
          <w:bCs/>
          <w:color w:val="000000"/>
          <w:spacing w:val="-4"/>
          <w:sz w:val="20"/>
          <w:szCs w:val="20"/>
        </w:rPr>
        <w:t>o</w:t>
      </w:r>
      <w:r w:rsidRPr="004A2B3B">
        <w:rPr>
          <w:rFonts w:ascii="Gill Sans MT" w:hAnsi="Gill Sans MT"/>
          <w:bCs/>
          <w:color w:val="000000"/>
          <w:spacing w:val="-3"/>
          <w:sz w:val="20"/>
          <w:szCs w:val="20"/>
        </w:rPr>
        <w:t>p</w:t>
      </w:r>
      <w:r w:rsidRPr="004A2B3B">
        <w:rPr>
          <w:rFonts w:ascii="Gill Sans MT" w:hAnsi="Gill Sans MT"/>
          <w:bCs/>
          <w:color w:val="000000"/>
          <w:spacing w:val="-2"/>
          <w:sz w:val="20"/>
          <w:szCs w:val="20"/>
        </w:rPr>
        <w:t>me</w:t>
      </w:r>
      <w:r w:rsidRPr="004A2B3B">
        <w:rPr>
          <w:rFonts w:ascii="Gill Sans MT" w:hAnsi="Gill Sans MT"/>
          <w:bCs/>
          <w:color w:val="000000"/>
          <w:spacing w:val="1"/>
          <w:sz w:val="20"/>
          <w:szCs w:val="20"/>
        </w:rPr>
        <w:t>n</w:t>
      </w:r>
      <w:r w:rsidRPr="004A2B3B">
        <w:rPr>
          <w:rFonts w:ascii="Gill Sans MT" w:hAnsi="Gill Sans MT"/>
          <w:bCs/>
          <w:color w:val="000000"/>
          <w:sz w:val="20"/>
          <w:szCs w:val="20"/>
        </w:rPr>
        <w:t>t of F</w:t>
      </w:r>
      <w:r w:rsidRPr="004A2B3B">
        <w:rPr>
          <w:rFonts w:ascii="Gill Sans MT" w:hAnsi="Gill Sans MT"/>
          <w:bCs/>
          <w:color w:val="000000"/>
          <w:spacing w:val="2"/>
          <w:sz w:val="20"/>
          <w:szCs w:val="20"/>
        </w:rPr>
        <w:t>l</w:t>
      </w:r>
      <w:r w:rsidRPr="004A2B3B">
        <w:rPr>
          <w:rFonts w:ascii="Gill Sans MT" w:hAnsi="Gill Sans MT"/>
          <w:bCs/>
          <w:color w:val="000000"/>
          <w:spacing w:val="-4"/>
          <w:sz w:val="20"/>
          <w:szCs w:val="20"/>
        </w:rPr>
        <w:t>o</w:t>
      </w:r>
      <w:r w:rsidRPr="004A2B3B">
        <w:rPr>
          <w:rFonts w:ascii="Gill Sans MT" w:hAnsi="Gill Sans MT"/>
          <w:bCs/>
          <w:color w:val="000000"/>
          <w:spacing w:val="2"/>
          <w:sz w:val="20"/>
          <w:szCs w:val="20"/>
        </w:rPr>
        <w:t>ri</w:t>
      </w:r>
      <w:r w:rsidRPr="004A2B3B">
        <w:rPr>
          <w:rFonts w:ascii="Gill Sans MT" w:hAnsi="Gill Sans MT"/>
          <w:bCs/>
          <w:color w:val="000000"/>
          <w:spacing w:val="-4"/>
          <w:sz w:val="20"/>
          <w:szCs w:val="20"/>
        </w:rPr>
        <w:t>c</w:t>
      </w:r>
      <w:r w:rsidRPr="004A2B3B">
        <w:rPr>
          <w:rFonts w:ascii="Gill Sans MT" w:hAnsi="Gill Sans MT"/>
          <w:bCs/>
          <w:color w:val="000000"/>
          <w:spacing w:val="1"/>
          <w:sz w:val="20"/>
          <w:szCs w:val="20"/>
        </w:rPr>
        <w:t>u</w:t>
      </w:r>
      <w:r w:rsidRPr="004A2B3B">
        <w:rPr>
          <w:rFonts w:ascii="Gill Sans MT" w:hAnsi="Gill Sans MT"/>
          <w:bCs/>
          <w:color w:val="000000"/>
          <w:spacing w:val="2"/>
          <w:sz w:val="20"/>
          <w:szCs w:val="20"/>
        </w:rPr>
        <w:t>l</w:t>
      </w:r>
      <w:r w:rsidRPr="004A2B3B">
        <w:rPr>
          <w:rFonts w:ascii="Gill Sans MT" w:hAnsi="Gill Sans MT"/>
          <w:bCs/>
          <w:color w:val="000000"/>
          <w:spacing w:val="-3"/>
          <w:sz w:val="20"/>
          <w:szCs w:val="20"/>
        </w:rPr>
        <w:t>t</w:t>
      </w:r>
      <w:r w:rsidRPr="004A2B3B">
        <w:rPr>
          <w:rFonts w:ascii="Gill Sans MT" w:hAnsi="Gill Sans MT"/>
          <w:bCs/>
          <w:color w:val="000000"/>
          <w:spacing w:val="1"/>
          <w:sz w:val="20"/>
          <w:szCs w:val="20"/>
        </w:rPr>
        <w:t>u</w:t>
      </w:r>
      <w:r w:rsidRPr="004A2B3B">
        <w:rPr>
          <w:rFonts w:ascii="Gill Sans MT" w:hAnsi="Gill Sans MT"/>
          <w:bCs/>
          <w:color w:val="000000"/>
          <w:spacing w:val="2"/>
          <w:sz w:val="20"/>
          <w:szCs w:val="20"/>
        </w:rPr>
        <w:t>r</w:t>
      </w:r>
      <w:r w:rsidRPr="004A2B3B">
        <w:rPr>
          <w:rFonts w:ascii="Gill Sans MT" w:hAnsi="Gill Sans MT"/>
          <w:bCs/>
          <w:color w:val="000000"/>
          <w:sz w:val="20"/>
          <w:szCs w:val="20"/>
        </w:rPr>
        <w:t>e Su</w:t>
      </w:r>
      <w:r w:rsidRPr="004A2B3B">
        <w:rPr>
          <w:rFonts w:ascii="Gill Sans MT" w:hAnsi="Gill Sans MT"/>
          <w:bCs/>
          <w:color w:val="000000"/>
          <w:spacing w:val="1"/>
          <w:sz w:val="20"/>
          <w:szCs w:val="20"/>
        </w:rPr>
        <w:t>pp</w:t>
      </w:r>
      <w:r w:rsidRPr="004A2B3B">
        <w:rPr>
          <w:rFonts w:ascii="Gill Sans MT" w:hAnsi="Gill Sans MT"/>
          <w:bCs/>
          <w:color w:val="000000"/>
          <w:spacing w:val="2"/>
          <w:sz w:val="20"/>
          <w:szCs w:val="20"/>
        </w:rPr>
        <w:t>l</w:t>
      </w:r>
      <w:r w:rsidRPr="004A2B3B">
        <w:rPr>
          <w:rFonts w:ascii="Gill Sans MT" w:hAnsi="Gill Sans MT"/>
          <w:bCs/>
          <w:color w:val="000000"/>
          <w:sz w:val="20"/>
          <w:szCs w:val="20"/>
        </w:rPr>
        <w:t xml:space="preserve">y </w:t>
      </w:r>
      <w:r w:rsidRPr="004A2B3B">
        <w:rPr>
          <w:rFonts w:ascii="Gill Sans MT" w:hAnsi="Gill Sans MT"/>
          <w:bCs/>
          <w:color w:val="000000"/>
          <w:spacing w:val="-4"/>
          <w:sz w:val="20"/>
          <w:szCs w:val="20"/>
        </w:rPr>
        <w:t>C</w:t>
      </w:r>
      <w:r w:rsidRPr="004A2B3B">
        <w:rPr>
          <w:rFonts w:ascii="Gill Sans MT" w:hAnsi="Gill Sans MT"/>
          <w:bCs/>
          <w:color w:val="000000"/>
          <w:spacing w:val="1"/>
          <w:sz w:val="20"/>
          <w:szCs w:val="20"/>
        </w:rPr>
        <w:t>h</w:t>
      </w:r>
      <w:r w:rsidRPr="004A2B3B">
        <w:rPr>
          <w:rFonts w:ascii="Gill Sans MT" w:hAnsi="Gill Sans MT"/>
          <w:bCs/>
          <w:color w:val="000000"/>
          <w:spacing w:val="-2"/>
          <w:sz w:val="20"/>
          <w:szCs w:val="20"/>
        </w:rPr>
        <w:t>a</w:t>
      </w:r>
      <w:r w:rsidRPr="004A2B3B">
        <w:rPr>
          <w:rFonts w:ascii="Gill Sans MT" w:hAnsi="Gill Sans MT"/>
          <w:bCs/>
          <w:color w:val="000000"/>
          <w:spacing w:val="2"/>
          <w:sz w:val="20"/>
          <w:szCs w:val="20"/>
        </w:rPr>
        <w:t>i</w:t>
      </w:r>
      <w:r w:rsidRPr="004A2B3B">
        <w:rPr>
          <w:rFonts w:ascii="Gill Sans MT" w:hAnsi="Gill Sans MT"/>
          <w:bCs/>
          <w:color w:val="000000"/>
          <w:sz w:val="20"/>
          <w:szCs w:val="20"/>
        </w:rPr>
        <w:t xml:space="preserve">n </w:t>
      </w:r>
      <w:r w:rsidRPr="004A2B3B">
        <w:rPr>
          <w:rFonts w:ascii="Gill Sans MT" w:hAnsi="Gill Sans MT"/>
          <w:bCs/>
          <w:color w:val="000000"/>
          <w:spacing w:val="2"/>
          <w:sz w:val="20"/>
          <w:szCs w:val="20"/>
        </w:rPr>
        <w:t>i</w:t>
      </w:r>
      <w:r w:rsidRPr="004A2B3B">
        <w:rPr>
          <w:rFonts w:ascii="Gill Sans MT" w:hAnsi="Gill Sans MT"/>
          <w:bCs/>
          <w:color w:val="000000"/>
          <w:sz w:val="20"/>
          <w:szCs w:val="20"/>
        </w:rPr>
        <w:t>n E</w:t>
      </w:r>
      <w:r w:rsidRPr="004A2B3B">
        <w:rPr>
          <w:rFonts w:ascii="Gill Sans MT" w:hAnsi="Gill Sans MT"/>
          <w:bCs/>
          <w:color w:val="000000"/>
          <w:spacing w:val="-2"/>
          <w:sz w:val="20"/>
          <w:szCs w:val="20"/>
        </w:rPr>
        <w:t>t</w:t>
      </w:r>
      <w:r w:rsidRPr="004A2B3B">
        <w:rPr>
          <w:rFonts w:ascii="Gill Sans MT" w:hAnsi="Gill Sans MT"/>
          <w:bCs/>
          <w:color w:val="000000"/>
          <w:spacing w:val="1"/>
          <w:sz w:val="20"/>
          <w:szCs w:val="20"/>
        </w:rPr>
        <w:t>h</w:t>
      </w:r>
      <w:r w:rsidRPr="004A2B3B">
        <w:rPr>
          <w:rFonts w:ascii="Gill Sans MT" w:hAnsi="Gill Sans MT"/>
          <w:bCs/>
          <w:color w:val="000000"/>
          <w:spacing w:val="2"/>
          <w:sz w:val="20"/>
          <w:szCs w:val="20"/>
        </w:rPr>
        <w:t>i</w:t>
      </w:r>
      <w:r w:rsidRPr="004A2B3B">
        <w:rPr>
          <w:rFonts w:ascii="Gill Sans MT" w:hAnsi="Gill Sans MT"/>
          <w:bCs/>
          <w:color w:val="000000"/>
          <w:spacing w:val="-4"/>
          <w:sz w:val="20"/>
          <w:szCs w:val="20"/>
        </w:rPr>
        <w:t>o</w:t>
      </w:r>
      <w:r w:rsidRPr="004A2B3B">
        <w:rPr>
          <w:rFonts w:ascii="Gill Sans MT" w:hAnsi="Gill Sans MT"/>
          <w:bCs/>
          <w:color w:val="000000"/>
          <w:spacing w:val="1"/>
          <w:sz w:val="20"/>
          <w:szCs w:val="20"/>
        </w:rPr>
        <w:t>p</w:t>
      </w:r>
      <w:r w:rsidRPr="004A2B3B">
        <w:rPr>
          <w:rFonts w:ascii="Gill Sans MT" w:hAnsi="Gill Sans MT"/>
          <w:bCs/>
          <w:color w:val="000000"/>
          <w:spacing w:val="2"/>
          <w:sz w:val="20"/>
          <w:szCs w:val="20"/>
        </w:rPr>
        <w:t>i</w:t>
      </w:r>
      <w:r w:rsidRPr="004A2B3B">
        <w:rPr>
          <w:rFonts w:ascii="Gill Sans MT" w:hAnsi="Gill Sans MT"/>
          <w:bCs/>
          <w:color w:val="000000"/>
          <w:spacing w:val="-7"/>
          <w:sz w:val="20"/>
          <w:szCs w:val="20"/>
        </w:rPr>
        <w:t>a</w:t>
      </w:r>
      <w:r w:rsidRPr="004A2B3B">
        <w:rPr>
          <w:rFonts w:ascii="Gill Sans MT" w:hAnsi="Gill Sans MT"/>
          <w:bCs/>
          <w:color w:val="000000"/>
          <w:sz w:val="20"/>
          <w:szCs w:val="20"/>
        </w:rPr>
        <w:t xml:space="preserve">, to </w:t>
      </w:r>
      <w:r w:rsidRPr="004A2B3B">
        <w:rPr>
          <w:rFonts w:ascii="Gill Sans MT" w:hAnsi="Gill Sans MT"/>
          <w:bCs/>
          <w:color w:val="000000"/>
          <w:spacing w:val="1"/>
          <w:sz w:val="20"/>
          <w:szCs w:val="20"/>
        </w:rPr>
        <w:t>A</w:t>
      </w:r>
      <w:r w:rsidRPr="004A2B3B">
        <w:rPr>
          <w:rFonts w:ascii="Gill Sans MT" w:hAnsi="Gill Sans MT"/>
          <w:bCs/>
          <w:color w:val="000000"/>
          <w:spacing w:val="-3"/>
          <w:sz w:val="20"/>
          <w:szCs w:val="20"/>
        </w:rPr>
        <w:t>t</w:t>
      </w:r>
      <w:r w:rsidRPr="004A2B3B">
        <w:rPr>
          <w:rFonts w:ascii="Gill Sans MT" w:hAnsi="Gill Sans MT"/>
          <w:bCs/>
          <w:color w:val="000000"/>
          <w:sz w:val="20"/>
          <w:szCs w:val="20"/>
        </w:rPr>
        <w:t>ten</w:t>
      </w:r>
      <w:r w:rsidRPr="004A2B3B">
        <w:rPr>
          <w:rFonts w:ascii="Gill Sans MT" w:hAnsi="Gill Sans MT"/>
          <w:bCs/>
          <w:color w:val="000000"/>
          <w:spacing w:val="3"/>
          <w:sz w:val="20"/>
          <w:szCs w:val="20"/>
        </w:rPr>
        <w:t>u</w:t>
      </w:r>
      <w:r w:rsidRPr="004A2B3B">
        <w:rPr>
          <w:rFonts w:ascii="Gill Sans MT" w:hAnsi="Gill Sans MT"/>
          <w:bCs/>
          <w:color w:val="000000"/>
          <w:spacing w:val="-2"/>
          <w:sz w:val="20"/>
          <w:szCs w:val="20"/>
        </w:rPr>
        <w:t>a</w:t>
      </w:r>
      <w:r w:rsidRPr="004A2B3B">
        <w:rPr>
          <w:rFonts w:ascii="Gill Sans MT" w:hAnsi="Gill Sans MT"/>
          <w:bCs/>
          <w:color w:val="000000"/>
          <w:sz w:val="20"/>
          <w:szCs w:val="20"/>
        </w:rPr>
        <w:t>te E</w:t>
      </w:r>
      <w:r w:rsidRPr="004A2B3B">
        <w:rPr>
          <w:rFonts w:ascii="Gill Sans MT" w:hAnsi="Gill Sans MT"/>
          <w:bCs/>
          <w:color w:val="000000"/>
          <w:spacing w:val="2"/>
          <w:sz w:val="20"/>
          <w:szCs w:val="20"/>
        </w:rPr>
        <w:t>n</w:t>
      </w:r>
      <w:r w:rsidRPr="004A2B3B">
        <w:rPr>
          <w:rFonts w:ascii="Gill Sans MT" w:hAnsi="Gill Sans MT"/>
          <w:bCs/>
          <w:color w:val="000000"/>
          <w:sz w:val="20"/>
          <w:szCs w:val="20"/>
        </w:rPr>
        <w:t>vi</w:t>
      </w:r>
      <w:r w:rsidRPr="004A2B3B">
        <w:rPr>
          <w:rFonts w:ascii="Gill Sans MT" w:hAnsi="Gill Sans MT"/>
          <w:bCs/>
          <w:color w:val="000000"/>
          <w:spacing w:val="2"/>
          <w:sz w:val="20"/>
          <w:szCs w:val="20"/>
        </w:rPr>
        <w:t>r</w:t>
      </w:r>
      <w:r w:rsidRPr="004A2B3B">
        <w:rPr>
          <w:rFonts w:ascii="Gill Sans MT" w:hAnsi="Gill Sans MT"/>
          <w:bCs/>
          <w:color w:val="000000"/>
          <w:spacing w:val="-4"/>
          <w:sz w:val="20"/>
          <w:szCs w:val="20"/>
        </w:rPr>
        <w:t>o</w:t>
      </w:r>
      <w:r w:rsidRPr="004A2B3B">
        <w:rPr>
          <w:rFonts w:ascii="Gill Sans MT" w:hAnsi="Gill Sans MT"/>
          <w:bCs/>
          <w:color w:val="000000"/>
          <w:spacing w:val="1"/>
          <w:sz w:val="20"/>
          <w:szCs w:val="20"/>
        </w:rPr>
        <w:t>n</w:t>
      </w:r>
      <w:r w:rsidRPr="004A2B3B">
        <w:rPr>
          <w:rFonts w:ascii="Gill Sans MT" w:hAnsi="Gill Sans MT"/>
          <w:bCs/>
          <w:color w:val="000000"/>
          <w:spacing w:val="-2"/>
          <w:sz w:val="20"/>
          <w:szCs w:val="20"/>
        </w:rPr>
        <w:t>me</w:t>
      </w:r>
      <w:r w:rsidRPr="004A2B3B">
        <w:rPr>
          <w:rFonts w:ascii="Gill Sans MT" w:hAnsi="Gill Sans MT"/>
          <w:bCs/>
          <w:color w:val="000000"/>
          <w:spacing w:val="1"/>
          <w:sz w:val="20"/>
          <w:szCs w:val="20"/>
        </w:rPr>
        <w:t>n</w:t>
      </w:r>
      <w:r w:rsidRPr="004A2B3B">
        <w:rPr>
          <w:rFonts w:ascii="Gill Sans MT" w:hAnsi="Gill Sans MT"/>
          <w:bCs/>
          <w:color w:val="000000"/>
          <w:sz w:val="20"/>
          <w:szCs w:val="20"/>
        </w:rPr>
        <w:t xml:space="preserve">tal </w:t>
      </w:r>
      <w:r w:rsidRPr="004A2B3B">
        <w:rPr>
          <w:rFonts w:ascii="Gill Sans MT" w:hAnsi="Gill Sans MT"/>
          <w:bCs/>
          <w:color w:val="000000"/>
          <w:spacing w:val="1"/>
          <w:sz w:val="20"/>
          <w:szCs w:val="20"/>
        </w:rPr>
        <w:t>I</w:t>
      </w:r>
      <w:r w:rsidRPr="004A2B3B">
        <w:rPr>
          <w:rFonts w:ascii="Gill Sans MT" w:hAnsi="Gill Sans MT"/>
          <w:bCs/>
          <w:color w:val="000000"/>
          <w:spacing w:val="-2"/>
          <w:sz w:val="20"/>
          <w:szCs w:val="20"/>
        </w:rPr>
        <w:t>m</w:t>
      </w:r>
      <w:r w:rsidRPr="004A2B3B">
        <w:rPr>
          <w:rFonts w:ascii="Gill Sans MT" w:hAnsi="Gill Sans MT"/>
          <w:bCs/>
          <w:color w:val="000000"/>
          <w:spacing w:val="1"/>
          <w:sz w:val="20"/>
          <w:szCs w:val="20"/>
        </w:rPr>
        <w:t>p</w:t>
      </w:r>
      <w:r w:rsidRPr="004A2B3B">
        <w:rPr>
          <w:rFonts w:ascii="Gill Sans MT" w:hAnsi="Gill Sans MT"/>
          <w:bCs/>
          <w:color w:val="000000"/>
          <w:spacing w:val="-2"/>
          <w:sz w:val="20"/>
          <w:szCs w:val="20"/>
        </w:rPr>
        <w:t>a</w:t>
      </w:r>
      <w:r w:rsidRPr="004A2B3B">
        <w:rPr>
          <w:rFonts w:ascii="Gill Sans MT" w:hAnsi="Gill Sans MT"/>
          <w:bCs/>
          <w:color w:val="000000"/>
          <w:sz w:val="20"/>
          <w:szCs w:val="20"/>
        </w:rPr>
        <w:t xml:space="preserve">ct </w:t>
      </w:r>
      <w:r w:rsidRPr="004A2B3B">
        <w:rPr>
          <w:rFonts w:ascii="Gill Sans MT" w:hAnsi="Gill Sans MT"/>
          <w:bCs/>
          <w:color w:val="000000"/>
          <w:spacing w:val="-7"/>
          <w:sz w:val="20"/>
          <w:szCs w:val="20"/>
        </w:rPr>
        <w:t>a</w:t>
      </w:r>
      <w:r w:rsidRPr="004A2B3B">
        <w:rPr>
          <w:rFonts w:ascii="Gill Sans MT" w:hAnsi="Gill Sans MT"/>
          <w:bCs/>
          <w:color w:val="000000"/>
          <w:spacing w:val="1"/>
          <w:sz w:val="20"/>
          <w:szCs w:val="20"/>
        </w:rPr>
        <w:t>n</w:t>
      </w:r>
      <w:r w:rsidRPr="004A2B3B">
        <w:rPr>
          <w:rFonts w:ascii="Gill Sans MT" w:hAnsi="Gill Sans MT"/>
          <w:bCs/>
          <w:color w:val="000000"/>
          <w:sz w:val="20"/>
          <w:szCs w:val="20"/>
        </w:rPr>
        <w:t xml:space="preserve">d </w:t>
      </w:r>
      <w:r w:rsidRPr="004A2B3B">
        <w:rPr>
          <w:rFonts w:ascii="Gill Sans MT" w:hAnsi="Gill Sans MT"/>
          <w:bCs/>
          <w:color w:val="000000"/>
          <w:spacing w:val="-1"/>
          <w:sz w:val="20"/>
          <w:szCs w:val="20"/>
        </w:rPr>
        <w:t>L</w:t>
      </w:r>
      <w:r w:rsidRPr="004A2B3B">
        <w:rPr>
          <w:rFonts w:ascii="Gill Sans MT" w:hAnsi="Gill Sans MT"/>
          <w:bCs/>
          <w:color w:val="000000"/>
          <w:sz w:val="20"/>
          <w:szCs w:val="20"/>
        </w:rPr>
        <w:t>ogi</w:t>
      </w:r>
      <w:r w:rsidRPr="004A2B3B">
        <w:rPr>
          <w:rFonts w:ascii="Gill Sans MT" w:hAnsi="Gill Sans MT"/>
          <w:bCs/>
          <w:color w:val="000000"/>
          <w:spacing w:val="-3"/>
          <w:sz w:val="20"/>
          <w:szCs w:val="20"/>
        </w:rPr>
        <w:t>s</w:t>
      </w:r>
      <w:r w:rsidRPr="004A2B3B">
        <w:rPr>
          <w:rFonts w:ascii="Gill Sans MT" w:hAnsi="Gill Sans MT"/>
          <w:bCs/>
          <w:color w:val="000000"/>
          <w:sz w:val="20"/>
          <w:szCs w:val="20"/>
        </w:rPr>
        <w:t>t</w:t>
      </w:r>
      <w:r w:rsidRPr="004A2B3B">
        <w:rPr>
          <w:rFonts w:ascii="Gill Sans MT" w:hAnsi="Gill Sans MT"/>
          <w:bCs/>
          <w:color w:val="000000"/>
          <w:spacing w:val="3"/>
          <w:sz w:val="20"/>
          <w:szCs w:val="20"/>
        </w:rPr>
        <w:t>i</w:t>
      </w:r>
      <w:r w:rsidRPr="004A2B3B">
        <w:rPr>
          <w:rFonts w:ascii="Gill Sans MT" w:hAnsi="Gill Sans MT"/>
          <w:bCs/>
          <w:color w:val="000000"/>
          <w:sz w:val="20"/>
          <w:szCs w:val="20"/>
        </w:rPr>
        <w:t>cs C</w:t>
      </w:r>
      <w:r w:rsidRPr="004A2B3B">
        <w:rPr>
          <w:rFonts w:ascii="Gill Sans MT" w:hAnsi="Gill Sans MT"/>
          <w:bCs/>
          <w:color w:val="000000"/>
          <w:spacing w:val="1"/>
          <w:sz w:val="20"/>
          <w:szCs w:val="20"/>
        </w:rPr>
        <w:t>o</w:t>
      </w:r>
      <w:r w:rsidRPr="004A2B3B">
        <w:rPr>
          <w:rFonts w:ascii="Gill Sans MT" w:hAnsi="Gill Sans MT"/>
          <w:bCs/>
          <w:color w:val="000000"/>
          <w:sz w:val="20"/>
          <w:szCs w:val="20"/>
        </w:rPr>
        <w:t>st. Unpublished M.SC Research Thesis Submitted to the School of Civil Engineering Graduate Program in Road and Transport of the Addis Ababa University.</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DMA Global. (2017). Reducing Costs and Scaling up UK-to-Africa Remittances through Technology: Reducing Poverty through Financial Sector Development. Report June 2017. </w:t>
      </w:r>
    </w:p>
    <w:p w:rsidR="00E979A8" w:rsidRPr="004A2B3B" w:rsidRDefault="00E979A8" w:rsidP="00E979A8">
      <w:pPr>
        <w:spacing w:after="0" w:line="288" w:lineRule="auto"/>
        <w:ind w:left="720" w:hanging="720"/>
        <w:rPr>
          <w:rFonts w:ascii="Gill Sans MT" w:hAnsi="Gill Sans MT"/>
          <w:w w:val="103"/>
          <w:sz w:val="20"/>
          <w:szCs w:val="20"/>
        </w:rPr>
      </w:pPr>
      <w:r w:rsidRPr="004A2B3B">
        <w:rPr>
          <w:rFonts w:ascii="Gill Sans MT" w:hAnsi="Gill Sans MT"/>
          <w:color w:val="000000"/>
          <w:spacing w:val="-1"/>
          <w:sz w:val="20"/>
          <w:szCs w:val="20"/>
        </w:rPr>
        <w:t>FA</w:t>
      </w:r>
      <w:r w:rsidRPr="004A2B3B">
        <w:rPr>
          <w:rFonts w:ascii="Gill Sans MT" w:hAnsi="Gill Sans MT"/>
          <w:color w:val="000000"/>
          <w:sz w:val="20"/>
          <w:szCs w:val="20"/>
        </w:rPr>
        <w:t>O.</w:t>
      </w:r>
      <w:r>
        <w:rPr>
          <w:rFonts w:ascii="Gill Sans MT" w:hAnsi="Gill Sans MT"/>
          <w:noProof/>
        </w:rPr>
        <w:t>(</w:t>
      </w:r>
      <w:r w:rsidRPr="004A2B3B">
        <w:rPr>
          <w:rFonts w:ascii="Gill Sans MT" w:hAnsi="Gill Sans MT"/>
          <w:color w:val="000000"/>
          <w:spacing w:val="1"/>
          <w:sz w:val="20"/>
          <w:szCs w:val="20"/>
        </w:rPr>
        <w:t>2</w:t>
      </w:r>
      <w:r w:rsidRPr="004A2B3B">
        <w:rPr>
          <w:rFonts w:ascii="Gill Sans MT" w:hAnsi="Gill Sans MT"/>
          <w:color w:val="000000"/>
          <w:spacing w:val="-2"/>
          <w:sz w:val="20"/>
          <w:szCs w:val="20"/>
        </w:rPr>
        <w:t>0</w:t>
      </w:r>
      <w:r w:rsidRPr="004A2B3B">
        <w:rPr>
          <w:rFonts w:ascii="Gill Sans MT" w:hAnsi="Gill Sans MT"/>
          <w:color w:val="000000"/>
          <w:spacing w:val="1"/>
          <w:sz w:val="20"/>
          <w:szCs w:val="20"/>
        </w:rPr>
        <w:t>15</w:t>
      </w:r>
      <w:r>
        <w:rPr>
          <w:rFonts w:ascii="Gill Sans MT" w:hAnsi="Gill Sans MT"/>
          <w:noProof/>
        </w:rPr>
        <w:t>)</w:t>
      </w:r>
      <w:r w:rsidRPr="004A2B3B">
        <w:rPr>
          <w:rFonts w:ascii="Gill Sans MT" w:hAnsi="Gill Sans MT"/>
          <w:color w:val="000000"/>
          <w:sz w:val="20"/>
          <w:szCs w:val="20"/>
        </w:rPr>
        <w:t>.</w:t>
      </w:r>
      <w:r w:rsidRPr="004A2B3B">
        <w:rPr>
          <w:rFonts w:ascii="Gill Sans MT" w:hAnsi="Gill Sans MT"/>
          <w:color w:val="000000"/>
          <w:spacing w:val="-1"/>
          <w:sz w:val="20"/>
          <w:szCs w:val="20"/>
        </w:rPr>
        <w:t>An</w:t>
      </w:r>
      <w:r w:rsidRPr="004A2B3B">
        <w:rPr>
          <w:rFonts w:ascii="Gill Sans MT" w:hAnsi="Gill Sans MT"/>
          <w:color w:val="000000"/>
          <w:sz w:val="20"/>
          <w:szCs w:val="20"/>
        </w:rPr>
        <w:t>al</w:t>
      </w:r>
      <w:r w:rsidRPr="004A2B3B">
        <w:rPr>
          <w:rFonts w:ascii="Gill Sans MT" w:hAnsi="Gill Sans MT"/>
          <w:color w:val="000000"/>
          <w:spacing w:val="1"/>
          <w:sz w:val="20"/>
          <w:szCs w:val="20"/>
        </w:rPr>
        <w:t>y</w:t>
      </w:r>
      <w:r w:rsidRPr="004A2B3B">
        <w:rPr>
          <w:rFonts w:ascii="Gill Sans MT" w:hAnsi="Gill Sans MT"/>
          <w:color w:val="000000"/>
          <w:sz w:val="20"/>
          <w:szCs w:val="20"/>
        </w:rPr>
        <w:t>sis</w:t>
      </w:r>
      <w:r w:rsidRPr="004A2B3B">
        <w:rPr>
          <w:rFonts w:ascii="Gill Sans MT" w:hAnsi="Gill Sans MT"/>
          <w:color w:val="000000"/>
          <w:spacing w:val="1"/>
          <w:sz w:val="20"/>
          <w:szCs w:val="20"/>
        </w:rPr>
        <w:t>o</w:t>
      </w:r>
      <w:r w:rsidRPr="004A2B3B">
        <w:rPr>
          <w:rFonts w:ascii="Gill Sans MT" w:hAnsi="Gill Sans MT"/>
          <w:color w:val="000000"/>
          <w:sz w:val="20"/>
          <w:szCs w:val="20"/>
        </w:rPr>
        <w:t xml:space="preserve">f </w:t>
      </w:r>
      <w:r w:rsidRPr="004A2B3B">
        <w:rPr>
          <w:rFonts w:ascii="Gill Sans MT" w:hAnsi="Gill Sans MT"/>
          <w:color w:val="000000"/>
          <w:spacing w:val="-1"/>
          <w:sz w:val="20"/>
          <w:szCs w:val="20"/>
        </w:rPr>
        <w:t>p</w:t>
      </w:r>
      <w:r w:rsidRPr="004A2B3B">
        <w:rPr>
          <w:rFonts w:ascii="Gill Sans MT" w:hAnsi="Gill Sans MT"/>
          <w:color w:val="000000"/>
          <w:sz w:val="20"/>
          <w:szCs w:val="20"/>
        </w:rPr>
        <w:t>ri</w:t>
      </w:r>
      <w:r w:rsidRPr="004A2B3B">
        <w:rPr>
          <w:rFonts w:ascii="Gill Sans MT" w:hAnsi="Gill Sans MT"/>
          <w:color w:val="000000"/>
          <w:spacing w:val="-2"/>
          <w:sz w:val="20"/>
          <w:szCs w:val="20"/>
        </w:rPr>
        <w:t>c</w:t>
      </w:r>
      <w:r w:rsidRPr="004A2B3B">
        <w:rPr>
          <w:rFonts w:ascii="Gill Sans MT" w:hAnsi="Gill Sans MT"/>
          <w:color w:val="000000"/>
          <w:sz w:val="20"/>
          <w:szCs w:val="20"/>
        </w:rPr>
        <w:t>e i</w:t>
      </w:r>
      <w:r w:rsidRPr="004A2B3B">
        <w:rPr>
          <w:rFonts w:ascii="Gill Sans MT" w:hAnsi="Gill Sans MT"/>
          <w:color w:val="000000"/>
          <w:spacing w:val="-1"/>
          <w:sz w:val="20"/>
          <w:szCs w:val="20"/>
        </w:rPr>
        <w:t>n</w:t>
      </w:r>
      <w:r w:rsidRPr="004A2B3B">
        <w:rPr>
          <w:rFonts w:ascii="Gill Sans MT" w:hAnsi="Gill Sans MT"/>
          <w:color w:val="000000"/>
          <w:sz w:val="20"/>
          <w:szCs w:val="20"/>
        </w:rPr>
        <w:t>c</w:t>
      </w:r>
      <w:r w:rsidRPr="004A2B3B">
        <w:rPr>
          <w:rFonts w:ascii="Gill Sans MT" w:hAnsi="Gill Sans MT"/>
          <w:color w:val="000000"/>
          <w:spacing w:val="1"/>
          <w:sz w:val="20"/>
          <w:szCs w:val="20"/>
        </w:rPr>
        <w:t>e</w:t>
      </w:r>
      <w:r w:rsidRPr="004A2B3B">
        <w:rPr>
          <w:rFonts w:ascii="Gill Sans MT" w:hAnsi="Gill Sans MT"/>
          <w:color w:val="000000"/>
          <w:spacing w:val="-1"/>
          <w:sz w:val="20"/>
          <w:szCs w:val="20"/>
        </w:rPr>
        <w:t>n</w:t>
      </w:r>
      <w:r w:rsidRPr="004A2B3B">
        <w:rPr>
          <w:rFonts w:ascii="Gill Sans MT" w:hAnsi="Gill Sans MT"/>
          <w:color w:val="000000"/>
          <w:sz w:val="20"/>
          <w:szCs w:val="20"/>
        </w:rPr>
        <w:t>t</w:t>
      </w:r>
      <w:r w:rsidRPr="004A2B3B">
        <w:rPr>
          <w:rFonts w:ascii="Gill Sans MT" w:hAnsi="Gill Sans MT"/>
          <w:color w:val="000000"/>
          <w:spacing w:val="-3"/>
          <w:sz w:val="20"/>
          <w:szCs w:val="20"/>
        </w:rPr>
        <w:t>i</w:t>
      </w:r>
      <w:r w:rsidRPr="004A2B3B">
        <w:rPr>
          <w:rFonts w:ascii="Gill Sans MT" w:hAnsi="Gill Sans MT"/>
          <w:color w:val="000000"/>
          <w:spacing w:val="1"/>
          <w:sz w:val="20"/>
          <w:szCs w:val="20"/>
        </w:rPr>
        <w:t>ve</w:t>
      </w:r>
      <w:r w:rsidRPr="004A2B3B">
        <w:rPr>
          <w:rFonts w:ascii="Gill Sans MT" w:hAnsi="Gill Sans MT"/>
          <w:color w:val="000000"/>
          <w:sz w:val="20"/>
          <w:szCs w:val="20"/>
        </w:rPr>
        <w:t>s f</w:t>
      </w:r>
      <w:r w:rsidRPr="004A2B3B">
        <w:rPr>
          <w:rFonts w:ascii="Gill Sans MT" w:hAnsi="Gill Sans MT"/>
          <w:color w:val="000000"/>
          <w:spacing w:val="1"/>
          <w:sz w:val="20"/>
          <w:szCs w:val="20"/>
        </w:rPr>
        <w:t>o</w:t>
      </w:r>
      <w:r w:rsidRPr="004A2B3B">
        <w:rPr>
          <w:rFonts w:ascii="Gill Sans MT" w:hAnsi="Gill Sans MT"/>
          <w:color w:val="000000"/>
          <w:sz w:val="20"/>
          <w:szCs w:val="20"/>
        </w:rPr>
        <w:t xml:space="preserve">r </w:t>
      </w:r>
      <w:r w:rsidRPr="004A2B3B">
        <w:rPr>
          <w:rFonts w:ascii="Gill Sans MT" w:hAnsi="Gill Sans MT"/>
          <w:color w:val="000000"/>
          <w:spacing w:val="1"/>
          <w:sz w:val="20"/>
          <w:szCs w:val="20"/>
        </w:rPr>
        <w:t>L</w:t>
      </w:r>
      <w:r w:rsidRPr="004A2B3B">
        <w:rPr>
          <w:rFonts w:ascii="Gill Sans MT" w:hAnsi="Gill Sans MT"/>
          <w:color w:val="000000"/>
          <w:spacing w:val="-3"/>
          <w:sz w:val="20"/>
          <w:szCs w:val="20"/>
        </w:rPr>
        <w:t>i</w:t>
      </w:r>
      <w:r w:rsidRPr="004A2B3B">
        <w:rPr>
          <w:rFonts w:ascii="Gill Sans MT" w:hAnsi="Gill Sans MT"/>
          <w:color w:val="000000"/>
          <w:spacing w:val="1"/>
          <w:sz w:val="20"/>
          <w:szCs w:val="20"/>
        </w:rPr>
        <w:t>v</w:t>
      </w:r>
      <w:r w:rsidRPr="004A2B3B">
        <w:rPr>
          <w:rFonts w:ascii="Gill Sans MT" w:hAnsi="Gill Sans MT"/>
          <w:color w:val="000000"/>
          <w:sz w:val="20"/>
          <w:szCs w:val="20"/>
        </w:rPr>
        <w:t>e C</w:t>
      </w:r>
      <w:r w:rsidRPr="004A2B3B">
        <w:rPr>
          <w:rFonts w:ascii="Gill Sans MT" w:hAnsi="Gill Sans MT"/>
          <w:color w:val="000000"/>
          <w:spacing w:val="-3"/>
          <w:sz w:val="20"/>
          <w:szCs w:val="20"/>
        </w:rPr>
        <w:t>a</w:t>
      </w:r>
      <w:r w:rsidRPr="004A2B3B">
        <w:rPr>
          <w:rFonts w:ascii="Gill Sans MT" w:hAnsi="Gill Sans MT"/>
          <w:color w:val="000000"/>
          <w:sz w:val="20"/>
          <w:szCs w:val="20"/>
        </w:rPr>
        <w:t>ttle</w:t>
      </w:r>
      <w:r w:rsidRPr="004A2B3B">
        <w:rPr>
          <w:rFonts w:ascii="Gill Sans MT" w:hAnsi="Gill Sans MT"/>
          <w:color w:val="000000"/>
          <w:spacing w:val="-3"/>
          <w:sz w:val="20"/>
          <w:szCs w:val="20"/>
        </w:rPr>
        <w:t>i</w:t>
      </w:r>
      <w:r w:rsidRPr="004A2B3B">
        <w:rPr>
          <w:rFonts w:ascii="Gill Sans MT" w:hAnsi="Gill Sans MT"/>
          <w:color w:val="000000"/>
          <w:sz w:val="20"/>
          <w:szCs w:val="20"/>
        </w:rPr>
        <w:t>n Et</w:t>
      </w:r>
      <w:r w:rsidRPr="004A2B3B">
        <w:rPr>
          <w:rFonts w:ascii="Gill Sans MT" w:hAnsi="Gill Sans MT"/>
          <w:color w:val="000000"/>
          <w:spacing w:val="-1"/>
          <w:sz w:val="20"/>
          <w:szCs w:val="20"/>
        </w:rPr>
        <w:t>h</w:t>
      </w:r>
      <w:r w:rsidRPr="004A2B3B">
        <w:rPr>
          <w:rFonts w:ascii="Gill Sans MT" w:hAnsi="Gill Sans MT"/>
          <w:color w:val="000000"/>
          <w:sz w:val="20"/>
          <w:szCs w:val="20"/>
        </w:rPr>
        <w:t>i</w:t>
      </w:r>
      <w:r w:rsidRPr="004A2B3B">
        <w:rPr>
          <w:rFonts w:ascii="Gill Sans MT" w:hAnsi="Gill Sans MT"/>
          <w:color w:val="000000"/>
          <w:spacing w:val="1"/>
          <w:sz w:val="20"/>
          <w:szCs w:val="20"/>
        </w:rPr>
        <w:t>o</w:t>
      </w:r>
      <w:r w:rsidRPr="004A2B3B">
        <w:rPr>
          <w:rFonts w:ascii="Gill Sans MT" w:hAnsi="Gill Sans MT"/>
          <w:color w:val="000000"/>
          <w:spacing w:val="-1"/>
          <w:sz w:val="20"/>
          <w:szCs w:val="20"/>
        </w:rPr>
        <w:t>p</w:t>
      </w:r>
      <w:r w:rsidRPr="004A2B3B">
        <w:rPr>
          <w:rFonts w:ascii="Gill Sans MT" w:hAnsi="Gill Sans MT"/>
          <w:color w:val="000000"/>
          <w:sz w:val="20"/>
          <w:szCs w:val="20"/>
        </w:rPr>
        <w:t>ia.</w:t>
      </w:r>
      <w:r w:rsidRPr="004A2B3B">
        <w:rPr>
          <w:rFonts w:ascii="Gill Sans MT" w:hAnsi="Gill Sans MT"/>
          <w:color w:val="000000"/>
          <w:spacing w:val="-2"/>
          <w:sz w:val="20"/>
          <w:szCs w:val="20"/>
        </w:rPr>
        <w:t>T</w:t>
      </w:r>
      <w:r w:rsidRPr="004A2B3B">
        <w:rPr>
          <w:rFonts w:ascii="Gill Sans MT" w:hAnsi="Gill Sans MT"/>
          <w:color w:val="000000"/>
          <w:spacing w:val="1"/>
          <w:sz w:val="20"/>
          <w:szCs w:val="20"/>
        </w:rPr>
        <w:t>e</w:t>
      </w:r>
      <w:r w:rsidRPr="004A2B3B">
        <w:rPr>
          <w:rFonts w:ascii="Gill Sans MT" w:hAnsi="Gill Sans MT"/>
          <w:color w:val="000000"/>
          <w:sz w:val="20"/>
          <w:szCs w:val="20"/>
        </w:rPr>
        <w:t>c</w:t>
      </w:r>
      <w:r w:rsidRPr="004A2B3B">
        <w:rPr>
          <w:rFonts w:ascii="Gill Sans MT" w:hAnsi="Gill Sans MT"/>
          <w:color w:val="000000"/>
          <w:spacing w:val="-1"/>
          <w:sz w:val="20"/>
          <w:szCs w:val="20"/>
        </w:rPr>
        <w:t>hn</w:t>
      </w:r>
      <w:r w:rsidRPr="004A2B3B">
        <w:rPr>
          <w:rFonts w:ascii="Gill Sans MT" w:hAnsi="Gill Sans MT"/>
          <w:color w:val="000000"/>
          <w:sz w:val="20"/>
          <w:szCs w:val="20"/>
        </w:rPr>
        <w:t xml:space="preserve">ical </w:t>
      </w:r>
      <w:r w:rsidRPr="004A2B3B">
        <w:rPr>
          <w:rFonts w:ascii="Gill Sans MT" w:hAnsi="Gill Sans MT"/>
          <w:color w:val="000000"/>
          <w:spacing w:val="-3"/>
          <w:sz w:val="20"/>
          <w:szCs w:val="20"/>
        </w:rPr>
        <w:t>n</w:t>
      </w:r>
      <w:r w:rsidRPr="004A2B3B">
        <w:rPr>
          <w:rFonts w:ascii="Gill Sans MT" w:hAnsi="Gill Sans MT"/>
          <w:color w:val="000000"/>
          <w:spacing w:val="1"/>
          <w:sz w:val="20"/>
          <w:szCs w:val="20"/>
        </w:rPr>
        <w:t>o</w:t>
      </w:r>
      <w:r w:rsidRPr="004A2B3B">
        <w:rPr>
          <w:rFonts w:ascii="Gill Sans MT" w:hAnsi="Gill Sans MT"/>
          <w:color w:val="000000"/>
          <w:sz w:val="20"/>
          <w:szCs w:val="20"/>
        </w:rPr>
        <w:t>t</w:t>
      </w:r>
      <w:r w:rsidRPr="004A2B3B">
        <w:rPr>
          <w:rFonts w:ascii="Gill Sans MT" w:hAnsi="Gill Sans MT"/>
          <w:color w:val="000000"/>
          <w:spacing w:val="-2"/>
          <w:sz w:val="20"/>
          <w:szCs w:val="20"/>
        </w:rPr>
        <w:t>e</w:t>
      </w:r>
      <w:r w:rsidRPr="004A2B3B">
        <w:rPr>
          <w:rFonts w:ascii="Gill Sans MT" w:hAnsi="Gill Sans MT"/>
          <w:color w:val="000000"/>
          <w:sz w:val="20"/>
          <w:szCs w:val="20"/>
        </w:rPr>
        <w:t>s s</w:t>
      </w:r>
      <w:r w:rsidRPr="004A2B3B">
        <w:rPr>
          <w:rFonts w:ascii="Gill Sans MT" w:hAnsi="Gill Sans MT"/>
          <w:color w:val="000000"/>
          <w:spacing w:val="1"/>
          <w:sz w:val="20"/>
          <w:szCs w:val="20"/>
        </w:rPr>
        <w:t>e</w:t>
      </w:r>
      <w:r w:rsidRPr="004A2B3B">
        <w:rPr>
          <w:rFonts w:ascii="Gill Sans MT" w:hAnsi="Gill Sans MT"/>
          <w:color w:val="000000"/>
          <w:sz w:val="20"/>
          <w:szCs w:val="20"/>
        </w:rPr>
        <w:t>ri</w:t>
      </w:r>
      <w:r w:rsidRPr="004A2B3B">
        <w:rPr>
          <w:rFonts w:ascii="Gill Sans MT" w:hAnsi="Gill Sans MT"/>
          <w:color w:val="000000"/>
          <w:spacing w:val="1"/>
          <w:sz w:val="20"/>
          <w:szCs w:val="20"/>
        </w:rPr>
        <w:t>e</w:t>
      </w:r>
      <w:r w:rsidRPr="004A2B3B">
        <w:rPr>
          <w:rFonts w:ascii="Gill Sans MT" w:hAnsi="Gill Sans MT"/>
          <w:color w:val="000000"/>
          <w:sz w:val="20"/>
          <w:szCs w:val="20"/>
        </w:rPr>
        <w:t xml:space="preserve">s, </w:t>
      </w:r>
      <w:r w:rsidRPr="004A2B3B">
        <w:rPr>
          <w:rFonts w:ascii="Gill Sans MT" w:hAnsi="Gill Sans MT"/>
          <w:color w:val="000000"/>
          <w:spacing w:val="1"/>
          <w:sz w:val="20"/>
          <w:szCs w:val="20"/>
        </w:rPr>
        <w:t>M</w:t>
      </w:r>
      <w:r w:rsidRPr="004A2B3B">
        <w:rPr>
          <w:rFonts w:ascii="Gill Sans MT" w:hAnsi="Gill Sans MT"/>
          <w:color w:val="000000"/>
          <w:spacing w:val="-1"/>
          <w:sz w:val="20"/>
          <w:szCs w:val="20"/>
        </w:rPr>
        <w:t>AF</w:t>
      </w:r>
      <w:r w:rsidRPr="004A2B3B">
        <w:rPr>
          <w:rFonts w:ascii="Gill Sans MT" w:hAnsi="Gill Sans MT"/>
          <w:color w:val="000000"/>
          <w:spacing w:val="-3"/>
          <w:sz w:val="20"/>
          <w:szCs w:val="20"/>
        </w:rPr>
        <w:t>A</w:t>
      </w:r>
      <w:r w:rsidRPr="004A2B3B">
        <w:rPr>
          <w:rFonts w:ascii="Gill Sans MT" w:hAnsi="Gill Sans MT"/>
          <w:color w:val="000000"/>
          <w:spacing w:val="1"/>
          <w:sz w:val="20"/>
          <w:szCs w:val="20"/>
        </w:rPr>
        <w:t>P</w:t>
      </w:r>
      <w:r w:rsidRPr="004A2B3B">
        <w:rPr>
          <w:rFonts w:ascii="Gill Sans MT" w:hAnsi="Gill Sans MT"/>
          <w:color w:val="000000"/>
          <w:sz w:val="20"/>
          <w:szCs w:val="20"/>
        </w:rPr>
        <w:t xml:space="preserve">, </w:t>
      </w:r>
      <w:r w:rsidRPr="004A2B3B">
        <w:rPr>
          <w:rFonts w:ascii="Gill Sans MT" w:hAnsi="Gill Sans MT"/>
          <w:color w:val="000000"/>
          <w:spacing w:val="-1"/>
          <w:sz w:val="20"/>
          <w:szCs w:val="20"/>
        </w:rPr>
        <w:t>b</w:t>
      </w:r>
      <w:r w:rsidRPr="004A2B3B">
        <w:rPr>
          <w:rFonts w:ascii="Gill Sans MT" w:hAnsi="Gill Sans MT"/>
          <w:color w:val="000000"/>
          <w:sz w:val="20"/>
          <w:szCs w:val="20"/>
        </w:rPr>
        <w:t>y K</w:t>
      </w:r>
      <w:r w:rsidRPr="004A2B3B">
        <w:rPr>
          <w:rFonts w:ascii="Gill Sans MT" w:hAnsi="Gill Sans MT"/>
          <w:color w:val="000000"/>
          <w:spacing w:val="-1"/>
          <w:sz w:val="20"/>
          <w:szCs w:val="20"/>
        </w:rPr>
        <w:t>u</w:t>
      </w:r>
      <w:r w:rsidRPr="004A2B3B">
        <w:rPr>
          <w:rFonts w:ascii="Gill Sans MT" w:hAnsi="Gill Sans MT"/>
          <w:color w:val="000000"/>
          <w:spacing w:val="1"/>
          <w:sz w:val="20"/>
          <w:szCs w:val="20"/>
        </w:rPr>
        <w:t>m</w:t>
      </w:r>
      <w:r w:rsidRPr="004A2B3B">
        <w:rPr>
          <w:rFonts w:ascii="Gill Sans MT" w:hAnsi="Gill Sans MT"/>
          <w:color w:val="000000"/>
          <w:sz w:val="20"/>
          <w:szCs w:val="20"/>
        </w:rPr>
        <w:t xml:space="preserve">a, T., </w:t>
      </w:r>
      <w:r w:rsidRPr="004A2B3B">
        <w:rPr>
          <w:rFonts w:ascii="Gill Sans MT" w:hAnsi="Gill Sans MT"/>
          <w:color w:val="000000"/>
          <w:spacing w:val="1"/>
          <w:sz w:val="20"/>
          <w:szCs w:val="20"/>
        </w:rPr>
        <w:t>L</w:t>
      </w:r>
      <w:r w:rsidRPr="004A2B3B">
        <w:rPr>
          <w:rFonts w:ascii="Gill Sans MT" w:hAnsi="Gill Sans MT"/>
          <w:color w:val="000000"/>
          <w:sz w:val="20"/>
          <w:szCs w:val="20"/>
        </w:rPr>
        <w:t>a</w:t>
      </w:r>
      <w:r w:rsidRPr="004A2B3B">
        <w:rPr>
          <w:rFonts w:ascii="Gill Sans MT" w:hAnsi="Gill Sans MT"/>
          <w:color w:val="000000"/>
          <w:spacing w:val="-1"/>
          <w:sz w:val="20"/>
          <w:szCs w:val="20"/>
        </w:rPr>
        <w:t>n</w:t>
      </w:r>
      <w:r w:rsidRPr="004A2B3B">
        <w:rPr>
          <w:rFonts w:ascii="Gill Sans MT" w:hAnsi="Gill Sans MT"/>
          <w:color w:val="000000"/>
          <w:spacing w:val="1"/>
          <w:sz w:val="20"/>
          <w:szCs w:val="20"/>
        </w:rPr>
        <w:t>o</w:t>
      </w:r>
      <w:r w:rsidRPr="004A2B3B">
        <w:rPr>
          <w:rFonts w:ascii="Gill Sans MT" w:hAnsi="Gill Sans MT"/>
          <w:color w:val="000000"/>
          <w:sz w:val="20"/>
          <w:szCs w:val="20"/>
        </w:rPr>
        <w:t>s, B. a</w:t>
      </w:r>
      <w:r w:rsidRPr="004A2B3B">
        <w:rPr>
          <w:rFonts w:ascii="Gill Sans MT" w:hAnsi="Gill Sans MT"/>
          <w:color w:val="000000"/>
          <w:spacing w:val="-1"/>
          <w:sz w:val="20"/>
          <w:szCs w:val="20"/>
        </w:rPr>
        <w:t>n</w:t>
      </w:r>
      <w:r w:rsidRPr="004A2B3B">
        <w:rPr>
          <w:rFonts w:ascii="Gill Sans MT" w:hAnsi="Gill Sans MT"/>
          <w:color w:val="000000"/>
          <w:sz w:val="20"/>
          <w:szCs w:val="20"/>
        </w:rPr>
        <w:t xml:space="preserve">d </w:t>
      </w:r>
      <w:r w:rsidRPr="004A2B3B">
        <w:rPr>
          <w:rFonts w:ascii="Gill Sans MT" w:hAnsi="Gill Sans MT"/>
          <w:color w:val="000000"/>
          <w:spacing w:val="1"/>
          <w:sz w:val="20"/>
          <w:szCs w:val="20"/>
        </w:rPr>
        <w:t>M</w:t>
      </w:r>
      <w:r w:rsidRPr="004A2B3B">
        <w:rPr>
          <w:rFonts w:ascii="Gill Sans MT" w:hAnsi="Gill Sans MT"/>
          <w:color w:val="000000"/>
          <w:spacing w:val="-3"/>
          <w:sz w:val="20"/>
          <w:szCs w:val="20"/>
        </w:rPr>
        <w:t>a</w:t>
      </w:r>
      <w:r w:rsidRPr="004A2B3B">
        <w:rPr>
          <w:rFonts w:ascii="Gill Sans MT" w:hAnsi="Gill Sans MT"/>
          <w:color w:val="000000"/>
          <w:sz w:val="20"/>
          <w:szCs w:val="20"/>
        </w:rPr>
        <w:t xml:space="preserve">s </w:t>
      </w:r>
      <w:r w:rsidRPr="004A2B3B">
        <w:rPr>
          <w:rFonts w:ascii="Gill Sans MT" w:hAnsi="Gill Sans MT"/>
          <w:color w:val="000000"/>
          <w:spacing w:val="-1"/>
          <w:sz w:val="20"/>
          <w:szCs w:val="20"/>
        </w:rPr>
        <w:t>Ap</w:t>
      </w:r>
      <w:r w:rsidRPr="004A2B3B">
        <w:rPr>
          <w:rFonts w:ascii="Gill Sans MT" w:hAnsi="Gill Sans MT"/>
          <w:color w:val="000000"/>
          <w:sz w:val="20"/>
          <w:szCs w:val="20"/>
        </w:rPr>
        <w:t xml:space="preserve">arisi, </w:t>
      </w:r>
      <w:r w:rsidRPr="004A2B3B">
        <w:rPr>
          <w:rFonts w:ascii="Gill Sans MT" w:hAnsi="Gill Sans MT"/>
          <w:color w:val="000000"/>
          <w:spacing w:val="-1"/>
          <w:sz w:val="20"/>
          <w:szCs w:val="20"/>
        </w:rPr>
        <w:t>A.</w:t>
      </w:r>
      <w:r w:rsidRPr="004A2B3B">
        <w:rPr>
          <w:rFonts w:ascii="Gill Sans MT" w:hAnsi="Gill Sans MT"/>
          <w:color w:val="000000"/>
          <w:sz w:val="20"/>
          <w:szCs w:val="20"/>
        </w:rPr>
        <w:t xml:space="preserve">, </w:t>
      </w:r>
      <w:r w:rsidRPr="004A2B3B">
        <w:rPr>
          <w:rFonts w:ascii="Gill Sans MT" w:hAnsi="Gill Sans MT"/>
          <w:color w:val="000000"/>
          <w:spacing w:val="-2"/>
          <w:sz w:val="20"/>
          <w:szCs w:val="20"/>
        </w:rPr>
        <w:t>R</w:t>
      </w:r>
      <w:r w:rsidRPr="004A2B3B">
        <w:rPr>
          <w:rFonts w:ascii="Gill Sans MT" w:hAnsi="Gill Sans MT"/>
          <w:color w:val="000000"/>
          <w:spacing w:val="1"/>
          <w:sz w:val="20"/>
          <w:szCs w:val="20"/>
        </w:rPr>
        <w:t>o</w:t>
      </w:r>
      <w:r w:rsidRPr="004A2B3B">
        <w:rPr>
          <w:rFonts w:ascii="Gill Sans MT" w:hAnsi="Gill Sans MT"/>
          <w:color w:val="000000"/>
          <w:spacing w:val="-1"/>
          <w:sz w:val="20"/>
          <w:szCs w:val="20"/>
        </w:rPr>
        <w:t>m</w:t>
      </w:r>
      <w:r w:rsidRPr="004A2B3B">
        <w:rPr>
          <w:rFonts w:ascii="Gill Sans MT" w:hAnsi="Gill Sans MT"/>
          <w:color w:val="000000"/>
          <w:spacing w:val="1"/>
          <w:sz w:val="20"/>
          <w:szCs w:val="20"/>
        </w:rPr>
        <w:t>e</w:t>
      </w:r>
      <w:r w:rsidRPr="004A2B3B">
        <w:rPr>
          <w:rFonts w:ascii="Gill Sans MT" w:hAnsi="Gill Sans MT"/>
          <w:color w:val="000000"/>
          <w:sz w:val="20"/>
          <w:szCs w:val="20"/>
        </w:rPr>
        <w:t>.</w:t>
      </w:r>
    </w:p>
    <w:p w:rsidR="00E979A8" w:rsidRPr="00FC3933" w:rsidRDefault="00E979A8" w:rsidP="00E979A8">
      <w:pPr>
        <w:spacing w:after="0" w:line="288" w:lineRule="auto"/>
        <w:ind w:left="720" w:hanging="720"/>
        <w:rPr>
          <w:rFonts w:ascii="Gill Sans MT" w:hAnsi="Gill Sans MT"/>
          <w:color w:val="006621"/>
          <w:sz w:val="20"/>
          <w:szCs w:val="20"/>
          <w:shd w:val="clear" w:color="auto" w:fill="FFFFFF"/>
        </w:rPr>
      </w:pPr>
      <w:r>
        <w:rPr>
          <w:rFonts w:ascii="Gill Sans MT" w:hAnsi="Gill Sans MT"/>
          <w:color w:val="000000"/>
          <w:sz w:val="20"/>
          <w:szCs w:val="20"/>
        </w:rPr>
        <w:t>_______.</w:t>
      </w:r>
      <w:r w:rsidRPr="00FC3933">
        <w:rPr>
          <w:rFonts w:ascii="Gill Sans MT" w:hAnsi="Gill Sans MT"/>
          <w:color w:val="000000"/>
          <w:sz w:val="20"/>
          <w:szCs w:val="20"/>
        </w:rPr>
        <w:t>(2016)</w:t>
      </w:r>
      <w:r w:rsidRPr="00FC3933">
        <w:rPr>
          <w:rStyle w:val="Hyperlink"/>
          <w:rFonts w:ascii="Gill Sans MT" w:hAnsi="Gill Sans MT"/>
          <w:sz w:val="20"/>
          <w:szCs w:val="20"/>
        </w:rPr>
        <w:t>. Food Situation in Ethiopia in 2016.</w:t>
      </w:r>
      <w:hyperlink r:id="rId144" w:history="1">
        <w:r w:rsidRPr="00FC3933">
          <w:rPr>
            <w:rStyle w:val="Hyperlink"/>
            <w:rFonts w:ascii="Gill Sans MT" w:hAnsi="Gill Sans MT"/>
            <w:sz w:val="20"/>
            <w:szCs w:val="20"/>
            <w:shd w:val="clear" w:color="auto" w:fill="FFFFFF"/>
          </w:rPr>
          <w:t>www.fao.org/emergencies/resources/documents/resources-detail/en/c/383394/</w:t>
        </w:r>
      </w:hyperlink>
    </w:p>
    <w:p w:rsidR="00E979A8" w:rsidRPr="00FC3933" w:rsidRDefault="00E979A8" w:rsidP="00E979A8">
      <w:pPr>
        <w:spacing w:after="0" w:line="288" w:lineRule="auto"/>
        <w:ind w:left="720" w:hanging="720"/>
        <w:rPr>
          <w:rStyle w:val="Hyperlink"/>
          <w:rFonts w:ascii="Gill Sans MT" w:hAnsi="Gill Sans MT"/>
          <w:sz w:val="20"/>
          <w:szCs w:val="20"/>
        </w:rPr>
      </w:pPr>
      <w:r>
        <w:rPr>
          <w:rFonts w:ascii="Gill Sans MT" w:hAnsi="Gill Sans MT"/>
          <w:color w:val="000000"/>
          <w:sz w:val="20"/>
          <w:szCs w:val="20"/>
        </w:rPr>
        <w:t>_______.</w:t>
      </w:r>
      <w:r w:rsidRPr="00FC3933">
        <w:rPr>
          <w:rFonts w:ascii="Gill Sans MT" w:hAnsi="Gill Sans MT"/>
          <w:color w:val="000000"/>
          <w:sz w:val="20"/>
          <w:szCs w:val="20"/>
        </w:rPr>
        <w:t>(2017). Ethiopia at a glance.</w:t>
      </w:r>
      <w:hyperlink r:id="rId145" w:history="1">
        <w:r w:rsidRPr="00FC3933">
          <w:rPr>
            <w:rStyle w:val="Hyperlink"/>
            <w:rFonts w:ascii="Gill Sans MT" w:hAnsi="Gill Sans MT"/>
            <w:sz w:val="20"/>
            <w:szCs w:val="20"/>
          </w:rPr>
          <w:t>www.fao.org/ethiopia/fao-in-ethiopia/ethiopia-at-a-glance/en/</w:t>
        </w:r>
      </w:hyperlink>
      <w:r w:rsidRPr="00FC3933">
        <w:rPr>
          <w:rStyle w:val="Hyperlink"/>
          <w:rFonts w:ascii="Gill Sans MT" w:hAnsi="Gill Sans MT"/>
          <w:sz w:val="20"/>
          <w:szCs w:val="20"/>
        </w:rPr>
        <w:t>.</w:t>
      </w:r>
    </w:p>
    <w:p w:rsidR="00E979A8" w:rsidRPr="004A2B3B" w:rsidRDefault="00E979A8" w:rsidP="00E979A8">
      <w:pPr>
        <w:spacing w:after="0" w:line="288" w:lineRule="auto"/>
        <w:ind w:left="720" w:hanging="720"/>
        <w:rPr>
          <w:rStyle w:val="Hyperlink"/>
          <w:rFonts w:ascii="Gill Sans MT" w:hAnsi="Gill Sans MT"/>
          <w:sz w:val="20"/>
          <w:szCs w:val="20"/>
        </w:rPr>
      </w:pPr>
      <w:r w:rsidRPr="004A2B3B">
        <w:rPr>
          <w:rFonts w:ascii="Gill Sans MT" w:hAnsi="Gill Sans MT"/>
          <w:color w:val="000000"/>
          <w:sz w:val="20"/>
          <w:szCs w:val="20"/>
        </w:rPr>
        <w:t>HailemariamTeklewold, Getachew Legese and DawitAlemu</w:t>
      </w:r>
      <w:r>
        <w:rPr>
          <w:rFonts w:ascii="Gill Sans MT" w:hAnsi="Gill Sans MT"/>
          <w:color w:val="000000"/>
          <w:sz w:val="20"/>
          <w:szCs w:val="20"/>
        </w:rPr>
        <w:t>.</w:t>
      </w:r>
      <w:r w:rsidRPr="004A2B3B">
        <w:rPr>
          <w:rFonts w:ascii="Gill Sans MT" w:hAnsi="Gill Sans MT"/>
          <w:color w:val="000000"/>
          <w:sz w:val="20"/>
          <w:szCs w:val="20"/>
        </w:rPr>
        <w:t xml:space="preserve"> (2009).</w:t>
      </w:r>
      <w:r w:rsidRPr="004A2B3B">
        <w:rPr>
          <w:rFonts w:ascii="Gill Sans MT" w:hAnsi="Gill Sans MT"/>
          <w:sz w:val="20"/>
          <w:szCs w:val="20"/>
        </w:rPr>
        <w:t xml:space="preserve"> Market Structure and Function for Live Animal and Meat Exports in Some Selected Areas of Ethiopia. EIAR, </w:t>
      </w:r>
      <w:r w:rsidRPr="004A2B3B">
        <w:rPr>
          <w:rFonts w:ascii="Gill Sans MT" w:hAnsi="Gill Sans MT"/>
          <w:color w:val="000000"/>
          <w:sz w:val="20"/>
          <w:szCs w:val="20"/>
        </w:rPr>
        <w:t xml:space="preserve">ISBN 978-99944-53-41-2. Website: </w:t>
      </w:r>
      <w:hyperlink r:id="rId146" w:history="1">
        <w:r w:rsidRPr="004A2B3B">
          <w:rPr>
            <w:rStyle w:val="Hyperlink"/>
            <w:rFonts w:ascii="Gill Sans MT" w:hAnsi="Gill Sans MT"/>
            <w:sz w:val="20"/>
            <w:szCs w:val="20"/>
          </w:rPr>
          <w:t>http://www.eiar.gov.et</w:t>
        </w:r>
      </w:hyperlink>
      <w:r w:rsidRPr="004A2B3B">
        <w:rPr>
          <w:rStyle w:val="Hyperlink"/>
          <w:rFonts w:ascii="Gill Sans MT" w:hAnsi="Gill Sans MT"/>
          <w:sz w:val="20"/>
          <w:szCs w:val="20"/>
        </w:rPr>
        <w:t>.</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International Fund for Agricultural Development (IFAD). (2017). ending Money Home: Contributing to the SDGs, One Family at a Time. Rome. </w:t>
      </w:r>
    </w:p>
    <w:p w:rsidR="00E979A8" w:rsidRPr="00746F05" w:rsidRDefault="00E979A8" w:rsidP="00E979A8">
      <w:pPr>
        <w:spacing w:after="0" w:line="288" w:lineRule="auto"/>
        <w:ind w:left="720" w:hanging="720"/>
        <w:rPr>
          <w:rFonts w:ascii="Gill Sans MT" w:hAnsi="Gill Sans MT"/>
          <w:sz w:val="20"/>
          <w:szCs w:val="20"/>
        </w:rPr>
      </w:pPr>
      <w:r w:rsidRPr="00746F05">
        <w:rPr>
          <w:rFonts w:ascii="Gill Sans MT" w:hAnsi="Gill Sans MT"/>
          <w:noProof/>
          <w:sz w:val="20"/>
          <w:szCs w:val="20"/>
        </w:rPr>
        <w:t xml:space="preserve">International Organization for Migration (IOM). (2017). Scaling up Formal Remittances to Ethiopia. Executive Summary. </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lastRenderedPageBreak/>
        <w:t xml:space="preserve">Irving, J., Mohapatra, S. and Ratha, D. (2010). Migrant Remittance Flows: Findings from a Global Survey of Central Banks. World Bank Working Paper No. 194. Washington DC. World Bank. </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Kosse, A. and Vermeulen, R. (2014). Migrants’ Choice of Remittance Channel: Do General Payment Habits Play a Role? World Development, 62, 213-227. </w:t>
      </w:r>
    </w:p>
    <w:p w:rsidR="00E979A8" w:rsidRPr="00FC3933" w:rsidRDefault="00E979A8" w:rsidP="00E979A8">
      <w:pPr>
        <w:spacing w:after="0" w:line="288" w:lineRule="auto"/>
        <w:ind w:left="720" w:hanging="720"/>
        <w:rPr>
          <w:rFonts w:ascii="Gill Sans MT" w:hAnsi="Gill Sans MT"/>
          <w:color w:val="0000FF"/>
          <w:sz w:val="20"/>
          <w:szCs w:val="20"/>
          <w:u w:val="single"/>
        </w:rPr>
      </w:pPr>
      <w:r w:rsidRPr="00FC3933">
        <w:rPr>
          <w:rFonts w:ascii="Gill Sans MT" w:hAnsi="Gill Sans MT"/>
          <w:sz w:val="20"/>
          <w:szCs w:val="20"/>
        </w:rPr>
        <w:t xml:space="preserve">Norton, Roger D. (2004). </w:t>
      </w:r>
      <w:r w:rsidRPr="00624E32">
        <w:rPr>
          <w:rFonts w:ascii="Gill Sans MT" w:hAnsi="Gill Sans MT"/>
          <w:i/>
          <w:sz w:val="20"/>
          <w:szCs w:val="20"/>
        </w:rPr>
        <w:t xml:space="preserve">Agricultural Development Policy: Concepts </w:t>
      </w:r>
      <w:r>
        <w:rPr>
          <w:rFonts w:ascii="Gill Sans MT" w:hAnsi="Gill Sans MT"/>
          <w:i/>
          <w:sz w:val="20"/>
          <w:szCs w:val="20"/>
        </w:rPr>
        <w:t>a</w:t>
      </w:r>
      <w:r w:rsidRPr="00624E32">
        <w:rPr>
          <w:rFonts w:ascii="Gill Sans MT" w:hAnsi="Gill Sans MT"/>
          <w:i/>
          <w:sz w:val="20"/>
          <w:szCs w:val="20"/>
        </w:rPr>
        <w:t>nd Experiences.</w:t>
      </w:r>
      <w:r w:rsidRPr="00FC3933">
        <w:rPr>
          <w:rFonts w:ascii="Gill Sans MT" w:hAnsi="Gill Sans MT"/>
          <w:sz w:val="20"/>
          <w:szCs w:val="20"/>
        </w:rPr>
        <w:t>Food and Agriculture Organization of the United Nations. Published 2004 John Wiley &amp; Sons Ltd, The Atrium, Southern Gate, Chichester,</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United Nations (UN). (2015). Resolutions Adopted by the General Assembly on 25 September 2015. </w:t>
      </w:r>
    </w:p>
    <w:p w:rsidR="00E979A8" w:rsidRPr="00746F05" w:rsidRDefault="00E979A8" w:rsidP="00E979A8">
      <w:pPr>
        <w:spacing w:after="0" w:line="288" w:lineRule="auto"/>
        <w:ind w:left="720" w:hanging="720"/>
        <w:rPr>
          <w:rFonts w:ascii="Gill Sans MT" w:hAnsi="Gill Sans MT"/>
          <w:noProof/>
          <w:sz w:val="20"/>
          <w:szCs w:val="20"/>
        </w:rPr>
      </w:pPr>
      <w:r w:rsidRPr="00746F05">
        <w:rPr>
          <w:rFonts w:ascii="Gill Sans MT" w:hAnsi="Gill Sans MT"/>
          <w:noProof/>
          <w:sz w:val="20"/>
          <w:szCs w:val="20"/>
        </w:rPr>
        <w:t xml:space="preserve">United Nations Population Division (UNPD). (2015). Trends in International </w:t>
      </w:r>
      <w:r w:rsidRPr="003779CF">
        <w:rPr>
          <w:rFonts w:ascii="Gill Sans MT" w:hAnsi="Gill Sans MT"/>
          <w:noProof/>
          <w:sz w:val="20"/>
          <w:szCs w:val="20"/>
        </w:rPr>
        <w:t>Migrant Stock: The 2015 Revision. New York, United Nations Department of Economic</w:t>
      </w:r>
      <w:r w:rsidRPr="00746F05">
        <w:rPr>
          <w:rFonts w:ascii="Gill Sans MT" w:hAnsi="Gill Sans MT"/>
          <w:noProof/>
          <w:sz w:val="20"/>
          <w:szCs w:val="20"/>
        </w:rPr>
        <w:t xml:space="preserve"> and Social Affairs. </w:t>
      </w:r>
    </w:p>
    <w:p w:rsidR="00E979A8" w:rsidRPr="004A2B3B" w:rsidRDefault="00E979A8" w:rsidP="00E979A8">
      <w:pPr>
        <w:spacing w:after="0" w:line="288" w:lineRule="auto"/>
        <w:ind w:left="720" w:hanging="720"/>
        <w:rPr>
          <w:rFonts w:ascii="Gill Sans MT" w:eastAsia="Times New Roman" w:hAnsi="Gill Sans MT"/>
          <w:bCs/>
          <w:color w:val="000000"/>
          <w:kern w:val="36"/>
          <w:sz w:val="20"/>
          <w:szCs w:val="20"/>
        </w:rPr>
      </w:pPr>
      <w:r w:rsidRPr="004A2B3B">
        <w:rPr>
          <w:rFonts w:ascii="Gill Sans MT" w:eastAsia="Times New Roman" w:hAnsi="Gill Sans MT"/>
          <w:bCs/>
          <w:color w:val="000000"/>
          <w:kern w:val="36"/>
          <w:sz w:val="20"/>
          <w:szCs w:val="20"/>
        </w:rPr>
        <w:t>World Bank</w:t>
      </w:r>
      <w:r>
        <w:rPr>
          <w:rFonts w:ascii="Gill Sans MT" w:eastAsia="Times New Roman" w:hAnsi="Gill Sans MT"/>
          <w:bCs/>
          <w:color w:val="000000"/>
          <w:kern w:val="36"/>
          <w:sz w:val="20"/>
          <w:szCs w:val="20"/>
        </w:rPr>
        <w:t>.</w:t>
      </w:r>
      <w:r w:rsidRPr="004A2B3B">
        <w:rPr>
          <w:rFonts w:ascii="Gill Sans MT" w:eastAsia="Times New Roman" w:hAnsi="Gill Sans MT"/>
          <w:bCs/>
          <w:color w:val="000000"/>
          <w:kern w:val="36"/>
          <w:sz w:val="20"/>
          <w:szCs w:val="20"/>
        </w:rPr>
        <w:t>(2014). Strengthening Competitiveness Can Boost Exports and Help Transform Ethiopia’s Economy. 3</w:t>
      </w:r>
      <w:r w:rsidRPr="004A2B3B">
        <w:rPr>
          <w:rFonts w:ascii="Gill Sans MT" w:eastAsia="Times New Roman" w:hAnsi="Gill Sans MT"/>
          <w:bCs/>
          <w:color w:val="000000"/>
          <w:kern w:val="36"/>
          <w:sz w:val="20"/>
          <w:szCs w:val="20"/>
          <w:vertAlign w:val="superscript"/>
        </w:rPr>
        <w:t>rd</w:t>
      </w:r>
      <w:r w:rsidRPr="004A2B3B">
        <w:rPr>
          <w:rFonts w:ascii="Gill Sans MT" w:eastAsia="Times New Roman" w:hAnsi="Gill Sans MT"/>
          <w:bCs/>
          <w:color w:val="000000"/>
          <w:kern w:val="36"/>
          <w:sz w:val="20"/>
          <w:szCs w:val="20"/>
        </w:rPr>
        <w:t xml:space="preserve"> Ethiopia Economic Update</w:t>
      </w:r>
    </w:p>
    <w:p w:rsidR="00E979A8" w:rsidRPr="00746F05" w:rsidRDefault="00E979A8" w:rsidP="00E979A8">
      <w:pPr>
        <w:spacing w:after="0" w:line="288" w:lineRule="auto"/>
        <w:ind w:left="720" w:hanging="720"/>
        <w:rPr>
          <w:rFonts w:ascii="Gill Sans MT" w:hAnsi="Gill Sans MT"/>
          <w:noProof/>
          <w:sz w:val="20"/>
          <w:szCs w:val="20"/>
        </w:rPr>
      </w:pPr>
      <w:r>
        <w:rPr>
          <w:rFonts w:ascii="Gill Sans MT" w:hAnsi="Gill Sans MT"/>
          <w:noProof/>
          <w:sz w:val="20"/>
          <w:szCs w:val="20"/>
        </w:rPr>
        <w:t>________</w:t>
      </w:r>
      <w:r w:rsidRPr="00746F05">
        <w:rPr>
          <w:rFonts w:ascii="Gill Sans MT" w:hAnsi="Gill Sans MT"/>
          <w:noProof/>
          <w:sz w:val="20"/>
          <w:szCs w:val="20"/>
        </w:rPr>
        <w:t>. (2016). Migrantion and Remittances Factbook 2016. Washington, DC: World Bank.</w:t>
      </w:r>
    </w:p>
    <w:p w:rsidR="00E979A8" w:rsidRPr="00746F05" w:rsidRDefault="00E979A8" w:rsidP="00E979A8">
      <w:pPr>
        <w:spacing w:after="0" w:line="288" w:lineRule="auto"/>
        <w:ind w:left="720" w:hanging="720"/>
        <w:rPr>
          <w:rFonts w:ascii="Gill Sans MT" w:hAnsi="Gill Sans MT"/>
          <w:color w:val="000000"/>
          <w:sz w:val="20"/>
          <w:szCs w:val="20"/>
        </w:rPr>
      </w:pPr>
      <w:r>
        <w:rPr>
          <w:rFonts w:ascii="Gill Sans MT" w:hAnsi="Gill Sans MT"/>
          <w:color w:val="000000"/>
          <w:sz w:val="20"/>
          <w:szCs w:val="20"/>
        </w:rPr>
        <w:t>________</w:t>
      </w:r>
      <w:r w:rsidRPr="00746F05">
        <w:rPr>
          <w:rFonts w:ascii="Gill Sans MT" w:hAnsi="Gill Sans MT"/>
          <w:color w:val="000000"/>
          <w:sz w:val="20"/>
          <w:szCs w:val="20"/>
        </w:rPr>
        <w:t xml:space="preserve">. </w:t>
      </w:r>
      <w:r w:rsidRPr="00746F05">
        <w:rPr>
          <w:rFonts w:ascii="Gill Sans MT" w:hAnsi="Gill Sans MT"/>
          <w:noProof/>
          <w:sz w:val="20"/>
          <w:szCs w:val="20"/>
        </w:rPr>
        <w:t>(</w:t>
      </w:r>
      <w:r w:rsidRPr="00746F05">
        <w:rPr>
          <w:rFonts w:ascii="Gill Sans MT" w:hAnsi="Gill Sans MT"/>
          <w:color w:val="000000"/>
          <w:sz w:val="20"/>
          <w:szCs w:val="20"/>
        </w:rPr>
        <w:t>2017</w:t>
      </w:r>
      <w:r w:rsidRPr="00746F05">
        <w:rPr>
          <w:rFonts w:ascii="Gill Sans MT" w:hAnsi="Gill Sans MT"/>
          <w:noProof/>
          <w:sz w:val="20"/>
          <w:szCs w:val="20"/>
        </w:rPr>
        <w:t>)</w:t>
      </w:r>
      <w:r w:rsidRPr="00746F05">
        <w:rPr>
          <w:rFonts w:ascii="Gill Sans MT" w:hAnsi="Gill Sans MT"/>
          <w:color w:val="000000"/>
          <w:sz w:val="20"/>
          <w:szCs w:val="20"/>
        </w:rPr>
        <w:t xml:space="preserve">. Remittance Services Worldwide. Issue 23, September 2017. </w:t>
      </w:r>
    </w:p>
    <w:p w:rsidR="00E979A8" w:rsidRPr="00746F05" w:rsidRDefault="00E979A8" w:rsidP="00E979A8">
      <w:pPr>
        <w:spacing w:after="0" w:line="288" w:lineRule="auto"/>
        <w:ind w:left="720" w:hanging="720"/>
        <w:rPr>
          <w:rFonts w:ascii="Gill Sans MT" w:hAnsi="Gill Sans MT"/>
          <w:color w:val="000000"/>
          <w:sz w:val="20"/>
          <w:szCs w:val="20"/>
        </w:rPr>
      </w:pPr>
      <w:r>
        <w:rPr>
          <w:rFonts w:ascii="Gill Sans MT" w:hAnsi="Gill Sans MT"/>
          <w:color w:val="000000"/>
          <w:sz w:val="20"/>
          <w:szCs w:val="20"/>
        </w:rPr>
        <w:t>________</w:t>
      </w:r>
      <w:r w:rsidRPr="00746F05">
        <w:rPr>
          <w:rFonts w:ascii="Gill Sans MT" w:hAnsi="Gill Sans MT"/>
          <w:color w:val="000000"/>
          <w:sz w:val="20"/>
          <w:szCs w:val="20"/>
        </w:rPr>
        <w:t xml:space="preserve">. Remittance Prices Worldwide. Available at </w:t>
      </w:r>
      <w:hyperlink r:id="rId147" w:history="1">
        <w:r w:rsidRPr="00746F05">
          <w:rPr>
            <w:rStyle w:val="Hyperlink"/>
            <w:rFonts w:ascii="Gill Sans MT" w:hAnsi="Gill Sans MT"/>
            <w:sz w:val="20"/>
            <w:szCs w:val="20"/>
          </w:rPr>
          <w:t>http://remittanceprices.worldbank.org</w:t>
        </w:r>
      </w:hyperlink>
      <w:r w:rsidRPr="00746F05">
        <w:rPr>
          <w:rFonts w:ascii="Gill Sans MT" w:hAnsi="Gill Sans MT"/>
          <w:color w:val="000000"/>
          <w:sz w:val="20"/>
          <w:szCs w:val="20"/>
        </w:rPr>
        <w:t>.</w:t>
      </w:r>
    </w:p>
    <w:p w:rsidR="00E979A8" w:rsidRPr="00746F05" w:rsidRDefault="00E979A8" w:rsidP="00E979A8">
      <w:pPr>
        <w:spacing w:after="0" w:line="288" w:lineRule="auto"/>
        <w:ind w:left="720" w:hanging="720"/>
        <w:rPr>
          <w:rFonts w:ascii="Gill Sans MT" w:hAnsi="Gill Sans MT"/>
          <w:noProof/>
          <w:sz w:val="20"/>
          <w:szCs w:val="20"/>
        </w:rPr>
      </w:pPr>
      <w:r>
        <w:rPr>
          <w:rFonts w:ascii="Gill Sans MT" w:hAnsi="Gill Sans MT"/>
          <w:sz w:val="20"/>
          <w:szCs w:val="20"/>
        </w:rPr>
        <w:t>________</w:t>
      </w:r>
      <w:r w:rsidRPr="00746F05">
        <w:rPr>
          <w:rFonts w:ascii="Gill Sans MT" w:hAnsi="Gill Sans MT"/>
          <w:sz w:val="20"/>
          <w:szCs w:val="20"/>
        </w:rPr>
        <w:t>. Undated.</w:t>
      </w:r>
      <w:r w:rsidRPr="00746F05">
        <w:rPr>
          <w:rFonts w:ascii="Gill Sans MT" w:hAnsi="Gill Sans MT"/>
          <w:bCs/>
          <w:iCs/>
          <w:sz w:val="20"/>
          <w:szCs w:val="20"/>
        </w:rPr>
        <w:t>Reducing Transfer Costs of Migrant Remittances Designing and Implementing Policy Reforms and Monitoring of Data. Available at http://siteresources.worldbank.org/INTECA/Resources/June2ECARemittance.pdf</w:t>
      </w:r>
    </w:p>
    <w:p w:rsidR="00E979A8" w:rsidRPr="00DF119E" w:rsidRDefault="00E979A8" w:rsidP="00E979A8">
      <w:pPr>
        <w:spacing w:after="0" w:line="288" w:lineRule="auto"/>
        <w:ind w:left="720" w:hanging="720"/>
        <w:rPr>
          <w:rFonts w:ascii="Gill Sans MT" w:hAnsi="Gill Sans MT"/>
          <w:noProof/>
        </w:rPr>
      </w:pPr>
    </w:p>
    <w:p w:rsidR="00E979A8" w:rsidRPr="00DF119E" w:rsidRDefault="00E979A8" w:rsidP="00E979A8">
      <w:pPr>
        <w:spacing w:after="0" w:line="288" w:lineRule="auto"/>
        <w:ind w:left="720" w:hanging="720"/>
        <w:rPr>
          <w:rFonts w:ascii="Gill Sans MT" w:hAnsi="Gill Sans MT"/>
          <w:noProof/>
        </w:rPr>
      </w:pPr>
    </w:p>
    <w:p w:rsidR="00E979A8" w:rsidRDefault="00E979A8" w:rsidP="00E979A8">
      <w:pPr>
        <w:spacing w:after="0" w:line="288" w:lineRule="auto"/>
        <w:ind w:left="720" w:hanging="720"/>
        <w:rPr>
          <w:rFonts w:ascii="Gill Sans MT" w:hAnsi="Gill Sans MT"/>
          <w:noProof/>
        </w:rPr>
        <w:sectPr w:rsidR="00E979A8" w:rsidSect="00746F05">
          <w:headerReference w:type="default" r:id="rId148"/>
          <w:pgSz w:w="8395" w:h="11909" w:code="11"/>
          <w:pgMar w:top="1138" w:right="1138" w:bottom="1138" w:left="1138" w:header="864" w:footer="720" w:gutter="0"/>
          <w:cols w:space="720"/>
          <w:titlePg/>
          <w:docGrid w:linePitch="360"/>
        </w:sectPr>
      </w:pPr>
    </w:p>
    <w:p w:rsidR="00E979A8" w:rsidRPr="00FC3933" w:rsidRDefault="00E979A8" w:rsidP="00E979A8">
      <w:pPr>
        <w:spacing w:after="0" w:line="288" w:lineRule="auto"/>
        <w:ind w:left="1800" w:hanging="1800"/>
        <w:rPr>
          <w:rFonts w:ascii="Gill Sans MT" w:hAnsi="Gill Sans MT"/>
          <w:b/>
          <w:color w:val="000000"/>
        </w:rPr>
      </w:pPr>
      <w:r w:rsidRPr="00FC3933">
        <w:rPr>
          <w:rFonts w:ascii="Gill Sans MT" w:hAnsi="Gill Sans MT"/>
          <w:b/>
          <w:color w:val="000000"/>
        </w:rPr>
        <w:lastRenderedPageBreak/>
        <w:t>Annex Table</w:t>
      </w:r>
      <w:r>
        <w:rPr>
          <w:rFonts w:ascii="Gill Sans MT" w:hAnsi="Gill Sans MT"/>
          <w:b/>
          <w:color w:val="000000"/>
        </w:rPr>
        <w:t xml:space="preserve"> 2.</w:t>
      </w:r>
      <w:r w:rsidRPr="00FC3933">
        <w:rPr>
          <w:rFonts w:ascii="Gill Sans MT" w:hAnsi="Gill Sans MT"/>
          <w:b/>
          <w:color w:val="000000"/>
        </w:rPr>
        <w:t xml:space="preserve">1: Regional disparity in grain production and productivity </w:t>
      </w:r>
    </w:p>
    <w:tbl>
      <w:tblPr>
        <w:tblW w:w="5000" w:type="pct"/>
        <w:tblLayout w:type="fixed"/>
        <w:tblLook w:val="04A0"/>
      </w:tblPr>
      <w:tblGrid>
        <w:gridCol w:w="1267"/>
        <w:gridCol w:w="1352"/>
        <w:gridCol w:w="1353"/>
        <w:gridCol w:w="1097"/>
        <w:gridCol w:w="1266"/>
      </w:tblGrid>
      <w:tr w:rsidR="00E979A8" w:rsidRPr="00FC3933" w:rsidTr="004F13F4">
        <w:trPr>
          <w:trHeight w:hRule="exact" w:val="300"/>
        </w:trPr>
        <w:tc>
          <w:tcPr>
            <w:tcW w:w="1000" w:type="pct"/>
            <w:tcBorders>
              <w:top w:val="single" w:sz="12" w:space="0" w:color="auto"/>
              <w:left w:val="nil"/>
              <w:bottom w:val="nil"/>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sz w:val="20"/>
                <w:szCs w:val="20"/>
              </w:rPr>
            </w:pPr>
          </w:p>
        </w:tc>
        <w:tc>
          <w:tcPr>
            <w:tcW w:w="1067" w:type="pct"/>
            <w:tcBorders>
              <w:top w:val="single" w:sz="12"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Grain</w:t>
            </w:r>
          </w:p>
        </w:tc>
        <w:tc>
          <w:tcPr>
            <w:tcW w:w="1068" w:type="pct"/>
            <w:tcBorders>
              <w:top w:val="single" w:sz="12"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pacing w:val="1"/>
                <w:sz w:val="20"/>
                <w:szCs w:val="20"/>
              </w:rPr>
              <w:t>Grain</w:t>
            </w:r>
          </w:p>
        </w:tc>
        <w:tc>
          <w:tcPr>
            <w:tcW w:w="866" w:type="pct"/>
            <w:tcBorders>
              <w:top w:val="single" w:sz="12"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Grain</w:t>
            </w:r>
          </w:p>
        </w:tc>
        <w:tc>
          <w:tcPr>
            <w:tcW w:w="999" w:type="pct"/>
            <w:tcBorders>
              <w:top w:val="single" w:sz="12"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Grain</w:t>
            </w:r>
          </w:p>
        </w:tc>
      </w:tr>
      <w:tr w:rsidR="00E979A8" w:rsidRPr="00FC3933" w:rsidTr="004F13F4">
        <w:trPr>
          <w:trHeight w:hRule="exact" w:val="300"/>
        </w:trPr>
        <w:tc>
          <w:tcPr>
            <w:tcW w:w="1000" w:type="pct"/>
            <w:tcBorders>
              <w:top w:val="nil"/>
              <w:left w:val="nil"/>
              <w:bottom w:val="nil"/>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color w:val="000000"/>
                <w:sz w:val="20"/>
                <w:szCs w:val="20"/>
              </w:rPr>
            </w:pPr>
          </w:p>
        </w:tc>
        <w:tc>
          <w:tcPr>
            <w:tcW w:w="1067" w:type="pct"/>
            <w:tcBorders>
              <w:top w:val="single" w:sz="8"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2016/17</w:t>
            </w:r>
          </w:p>
        </w:tc>
        <w:tc>
          <w:tcPr>
            <w:tcW w:w="1068" w:type="pct"/>
            <w:tcBorders>
              <w:top w:val="single" w:sz="8"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pacing w:val="1"/>
                <w:sz w:val="20"/>
                <w:szCs w:val="20"/>
              </w:rPr>
              <w:t>2016/17</w:t>
            </w:r>
          </w:p>
        </w:tc>
        <w:tc>
          <w:tcPr>
            <w:tcW w:w="866" w:type="pct"/>
            <w:tcBorders>
              <w:top w:val="single" w:sz="8"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2016/17</w:t>
            </w:r>
          </w:p>
        </w:tc>
        <w:tc>
          <w:tcPr>
            <w:tcW w:w="999" w:type="pct"/>
            <w:tcBorders>
              <w:top w:val="single" w:sz="8" w:space="0" w:color="auto"/>
              <w:left w:val="nil"/>
              <w:bottom w:val="single" w:sz="8"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2016/17</w:t>
            </w:r>
          </w:p>
        </w:tc>
      </w:tr>
      <w:tr w:rsidR="00E979A8" w:rsidRPr="00FC3933" w:rsidTr="004F13F4">
        <w:trPr>
          <w:trHeight w:val="300"/>
        </w:trPr>
        <w:tc>
          <w:tcPr>
            <w:tcW w:w="1000" w:type="pct"/>
            <w:tcBorders>
              <w:top w:val="nil"/>
              <w:left w:val="nil"/>
              <w:bottom w:val="single" w:sz="4"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color w:val="000000"/>
                <w:sz w:val="20"/>
                <w:szCs w:val="20"/>
              </w:rPr>
            </w:pPr>
          </w:p>
        </w:tc>
        <w:tc>
          <w:tcPr>
            <w:tcW w:w="1067" w:type="pct"/>
            <w:tcBorders>
              <w:top w:val="single" w:sz="8" w:space="0" w:color="auto"/>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Area (ha)</w:t>
            </w:r>
          </w:p>
        </w:tc>
        <w:tc>
          <w:tcPr>
            <w:tcW w:w="1068" w:type="pct"/>
            <w:tcBorders>
              <w:top w:val="single" w:sz="8" w:space="0" w:color="auto"/>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Production (qt.)</w:t>
            </w:r>
          </w:p>
        </w:tc>
        <w:tc>
          <w:tcPr>
            <w:tcW w:w="866" w:type="pct"/>
            <w:tcBorders>
              <w:top w:val="single" w:sz="8" w:space="0" w:color="auto"/>
              <w:left w:val="nil"/>
              <w:bottom w:val="single" w:sz="4" w:space="0" w:color="auto"/>
              <w:right w:val="nil"/>
            </w:tcBorders>
            <w:shd w:val="clear" w:color="auto" w:fill="auto"/>
            <w:noWrap/>
            <w:vAlign w:val="center"/>
            <w:hideMark/>
          </w:tcPr>
          <w:p w:rsidR="00E979A8" w:rsidRDefault="00E979A8" w:rsidP="004F13F4">
            <w:pPr>
              <w:spacing w:after="0" w:line="288" w:lineRule="auto"/>
              <w:jc w:val="center"/>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 xml:space="preserve">Area </w:t>
            </w:r>
          </w:p>
          <w:p w:rsidR="00E979A8" w:rsidRPr="00FC3933" w:rsidRDefault="00E979A8" w:rsidP="004F13F4">
            <w:pPr>
              <w:spacing w:after="0" w:line="288" w:lineRule="auto"/>
              <w:jc w:val="center"/>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 share)</w:t>
            </w:r>
          </w:p>
        </w:tc>
        <w:tc>
          <w:tcPr>
            <w:tcW w:w="999" w:type="pct"/>
            <w:tcBorders>
              <w:top w:val="single" w:sz="8" w:space="0" w:color="auto"/>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b/>
                <w:color w:val="000000"/>
                <w:sz w:val="20"/>
                <w:szCs w:val="20"/>
              </w:rPr>
            </w:pPr>
            <w:r w:rsidRPr="00FC3933">
              <w:rPr>
                <w:rFonts w:ascii="Gill Sans MT" w:eastAsia="Times New Roman" w:hAnsi="Gill Sans MT"/>
                <w:b/>
                <w:color w:val="000000"/>
                <w:sz w:val="20"/>
                <w:szCs w:val="20"/>
              </w:rPr>
              <w:t>Production (% share)</w:t>
            </w:r>
          </w:p>
        </w:tc>
      </w:tr>
      <w:tr w:rsidR="00E979A8" w:rsidRPr="00FC3933" w:rsidTr="004F13F4">
        <w:trPr>
          <w:trHeight w:val="331"/>
        </w:trPr>
        <w:tc>
          <w:tcPr>
            <w:tcW w:w="1000" w:type="pct"/>
            <w:tcBorders>
              <w:top w:val="single" w:sz="4" w:space="0" w:color="auto"/>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Tigray</w:t>
            </w:r>
          </w:p>
        </w:tc>
        <w:tc>
          <w:tcPr>
            <w:tcW w:w="1067" w:type="pct"/>
            <w:tcBorders>
              <w:top w:val="single" w:sz="4" w:space="0" w:color="auto"/>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936,908</w:t>
            </w:r>
          </w:p>
        </w:tc>
        <w:tc>
          <w:tcPr>
            <w:tcW w:w="1068" w:type="pct"/>
            <w:tcBorders>
              <w:top w:val="single" w:sz="4" w:space="0" w:color="auto"/>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18,448,000</w:t>
            </w:r>
          </w:p>
        </w:tc>
        <w:tc>
          <w:tcPr>
            <w:tcW w:w="866" w:type="pct"/>
            <w:tcBorders>
              <w:top w:val="single" w:sz="4" w:space="0" w:color="auto"/>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7.5</w:t>
            </w:r>
          </w:p>
        </w:tc>
        <w:tc>
          <w:tcPr>
            <w:tcW w:w="999" w:type="pct"/>
            <w:tcBorders>
              <w:top w:val="single" w:sz="4" w:space="0" w:color="auto"/>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6.4</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Afar</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8,215</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183,745</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Amhara</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4,443,390</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95,282,956</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35.3</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32.8</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Oromia</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5,712,960</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143,893,654</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45.4</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49.6</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Somali</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75,906</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1,453,703</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0.6</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0.5</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B.Gumuz</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250,337</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5,409,168</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2.0</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1.9</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SNNPR</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1,116,029</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25,134,237</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8.9</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8.7</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Gambella</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7,271</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157,997</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r>
      <w:tr w:rsidR="00E979A8" w:rsidRPr="00FC3933" w:rsidTr="004F13F4">
        <w:trPr>
          <w:trHeight w:val="331"/>
        </w:trPr>
        <w:tc>
          <w:tcPr>
            <w:tcW w:w="1000"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Harari</w:t>
            </w:r>
          </w:p>
        </w:tc>
        <w:tc>
          <w:tcPr>
            <w:tcW w:w="1067"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11,487</w:t>
            </w:r>
          </w:p>
        </w:tc>
        <w:tc>
          <w:tcPr>
            <w:tcW w:w="1068"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195,291</w:t>
            </w:r>
          </w:p>
        </w:tc>
        <w:tc>
          <w:tcPr>
            <w:tcW w:w="866"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c>
          <w:tcPr>
            <w:tcW w:w="999" w:type="pct"/>
            <w:tcBorders>
              <w:top w:val="nil"/>
              <w:left w:val="nil"/>
              <w:bottom w:val="nil"/>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r>
      <w:tr w:rsidR="00E979A8" w:rsidRPr="00FC3933" w:rsidTr="004F13F4">
        <w:trPr>
          <w:trHeight w:val="331"/>
        </w:trPr>
        <w:tc>
          <w:tcPr>
            <w:tcW w:w="1000" w:type="pct"/>
            <w:tcBorders>
              <w:top w:val="nil"/>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left"/>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Dire Dawa</w:t>
            </w:r>
          </w:p>
        </w:tc>
        <w:tc>
          <w:tcPr>
            <w:tcW w:w="1067" w:type="pct"/>
            <w:tcBorders>
              <w:top w:val="nil"/>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ind w:right="246"/>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11,601</w:t>
            </w:r>
          </w:p>
        </w:tc>
        <w:tc>
          <w:tcPr>
            <w:tcW w:w="1068" w:type="pct"/>
            <w:tcBorders>
              <w:top w:val="nil"/>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ind w:right="156" w:hanging="102"/>
              <w:jc w:val="right"/>
              <w:rPr>
                <w:rFonts w:ascii="Gill Sans MT" w:eastAsia="Times New Roman" w:hAnsi="Gill Sans MT"/>
                <w:color w:val="000000"/>
                <w:sz w:val="20"/>
                <w:szCs w:val="20"/>
              </w:rPr>
            </w:pPr>
            <w:r w:rsidRPr="00FC3933">
              <w:rPr>
                <w:rFonts w:ascii="Gill Sans MT" w:eastAsia="Times New Roman" w:hAnsi="Gill Sans MT"/>
                <w:color w:val="000000"/>
                <w:sz w:val="20"/>
                <w:szCs w:val="20"/>
              </w:rPr>
              <w:t>226,862</w:t>
            </w:r>
          </w:p>
        </w:tc>
        <w:tc>
          <w:tcPr>
            <w:tcW w:w="866" w:type="pct"/>
            <w:tcBorders>
              <w:top w:val="nil"/>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c>
          <w:tcPr>
            <w:tcW w:w="999" w:type="pct"/>
            <w:tcBorders>
              <w:top w:val="nil"/>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0.1</w:t>
            </w:r>
          </w:p>
        </w:tc>
      </w:tr>
      <w:tr w:rsidR="00E979A8" w:rsidRPr="00FC3933" w:rsidTr="004F13F4">
        <w:trPr>
          <w:trHeight w:val="331"/>
        </w:trPr>
        <w:tc>
          <w:tcPr>
            <w:tcW w:w="1000" w:type="pct"/>
            <w:tcBorders>
              <w:top w:val="single" w:sz="4" w:space="0" w:color="auto"/>
              <w:left w:val="nil"/>
              <w:bottom w:val="single" w:sz="4"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bCs/>
                <w:color w:val="000000"/>
                <w:sz w:val="20"/>
                <w:szCs w:val="20"/>
              </w:rPr>
            </w:pPr>
            <w:r w:rsidRPr="00FC3933">
              <w:rPr>
                <w:rFonts w:ascii="Gill Sans MT" w:eastAsia="Times New Roman" w:hAnsi="Gill Sans MT"/>
                <w:bCs/>
                <w:color w:val="000000"/>
                <w:sz w:val="20"/>
                <w:szCs w:val="20"/>
              </w:rPr>
              <w:t>Ethiopia</w:t>
            </w:r>
          </w:p>
        </w:tc>
        <w:tc>
          <w:tcPr>
            <w:tcW w:w="1067" w:type="pct"/>
            <w:tcBorders>
              <w:top w:val="single" w:sz="4" w:space="0" w:color="auto"/>
              <w:left w:val="nil"/>
              <w:bottom w:val="single" w:sz="4"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color w:val="000000"/>
                <w:sz w:val="20"/>
                <w:szCs w:val="20"/>
              </w:rPr>
            </w:pPr>
            <w:r w:rsidRPr="00FC3933">
              <w:rPr>
                <w:rFonts w:ascii="Gill Sans MT" w:eastAsia="Times New Roman" w:hAnsi="Gill Sans MT"/>
                <w:color w:val="000000"/>
                <w:sz w:val="20"/>
                <w:szCs w:val="20"/>
              </w:rPr>
              <w:t>12,574,104</w:t>
            </w:r>
          </w:p>
        </w:tc>
        <w:tc>
          <w:tcPr>
            <w:tcW w:w="1068" w:type="pct"/>
            <w:tcBorders>
              <w:top w:val="single" w:sz="4" w:space="0" w:color="auto"/>
              <w:left w:val="nil"/>
              <w:bottom w:val="single" w:sz="4" w:space="0" w:color="auto"/>
              <w:right w:val="nil"/>
            </w:tcBorders>
            <w:shd w:val="clear" w:color="auto" w:fill="auto"/>
            <w:noWrap/>
            <w:vAlign w:val="bottom"/>
            <w:hideMark/>
          </w:tcPr>
          <w:p w:rsidR="00E979A8" w:rsidRPr="00FC3933" w:rsidRDefault="00E979A8" w:rsidP="004F13F4">
            <w:pPr>
              <w:spacing w:after="0" w:line="288" w:lineRule="auto"/>
              <w:rPr>
                <w:rFonts w:ascii="Gill Sans MT" w:eastAsia="Times New Roman" w:hAnsi="Gill Sans MT"/>
                <w:color w:val="000000"/>
                <w:sz w:val="20"/>
                <w:szCs w:val="20"/>
              </w:rPr>
            </w:pPr>
            <w:r w:rsidRPr="00FC3933">
              <w:rPr>
                <w:rFonts w:ascii="Gill Sans MT" w:eastAsia="Times New Roman" w:hAnsi="Gill Sans MT"/>
                <w:color w:val="000000"/>
                <w:sz w:val="20"/>
                <w:szCs w:val="20"/>
              </w:rPr>
              <w:t>290,385,613</w:t>
            </w:r>
          </w:p>
        </w:tc>
        <w:tc>
          <w:tcPr>
            <w:tcW w:w="866" w:type="pct"/>
            <w:tcBorders>
              <w:top w:val="single" w:sz="4" w:space="0" w:color="auto"/>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100</w:t>
            </w:r>
          </w:p>
        </w:tc>
        <w:tc>
          <w:tcPr>
            <w:tcW w:w="999" w:type="pct"/>
            <w:tcBorders>
              <w:top w:val="single" w:sz="4" w:space="0" w:color="auto"/>
              <w:left w:val="nil"/>
              <w:bottom w:val="single" w:sz="4" w:space="0" w:color="auto"/>
              <w:right w:val="nil"/>
            </w:tcBorders>
            <w:shd w:val="clear" w:color="auto" w:fill="auto"/>
            <w:noWrap/>
            <w:vAlign w:val="center"/>
            <w:hideMark/>
          </w:tcPr>
          <w:p w:rsidR="00E979A8" w:rsidRPr="00FC3933" w:rsidRDefault="00E979A8" w:rsidP="004F13F4">
            <w:pPr>
              <w:spacing w:after="0" w:line="288" w:lineRule="auto"/>
              <w:jc w:val="center"/>
              <w:rPr>
                <w:rFonts w:ascii="Gill Sans MT" w:eastAsia="Times New Roman" w:hAnsi="Gill Sans MT"/>
                <w:color w:val="000000"/>
                <w:sz w:val="20"/>
                <w:szCs w:val="20"/>
              </w:rPr>
            </w:pPr>
            <w:r w:rsidRPr="00FC3933">
              <w:rPr>
                <w:rFonts w:ascii="Gill Sans MT" w:eastAsia="Times New Roman" w:hAnsi="Gill Sans MT"/>
                <w:color w:val="000000"/>
                <w:sz w:val="20"/>
                <w:szCs w:val="20"/>
              </w:rPr>
              <w:t>100</w:t>
            </w:r>
          </w:p>
        </w:tc>
      </w:tr>
    </w:tbl>
    <w:p w:rsidR="00E979A8" w:rsidRPr="00FC3933" w:rsidRDefault="00E979A8" w:rsidP="00E979A8">
      <w:pPr>
        <w:spacing w:after="0" w:line="288" w:lineRule="auto"/>
        <w:rPr>
          <w:rFonts w:ascii="Gill Sans MT" w:hAnsi="Gill Sans MT"/>
          <w:color w:val="000000"/>
          <w:sz w:val="20"/>
          <w:szCs w:val="20"/>
        </w:rPr>
      </w:pPr>
      <w:r w:rsidRPr="00ED6AC3">
        <w:rPr>
          <w:rFonts w:ascii="Gill Sans MT" w:hAnsi="Gill Sans MT"/>
          <w:b/>
          <w:color w:val="000000"/>
          <w:sz w:val="20"/>
          <w:szCs w:val="20"/>
        </w:rPr>
        <w:t>Source:</w:t>
      </w:r>
      <w:r w:rsidRPr="00FC3933">
        <w:rPr>
          <w:rFonts w:ascii="Gill Sans MT" w:hAnsi="Gill Sans MT"/>
          <w:color w:val="000000"/>
          <w:sz w:val="20"/>
          <w:szCs w:val="20"/>
        </w:rPr>
        <w:t xml:space="preserve"> Computed based on CSA (2017)</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b/>
          <w:color w:val="000000"/>
        </w:rPr>
      </w:pPr>
      <w:r>
        <w:rPr>
          <w:rFonts w:ascii="Gill Sans MT" w:hAnsi="Gill Sans MT"/>
          <w:b/>
          <w:color w:val="000000"/>
        </w:rPr>
        <w:br w:type="page"/>
      </w:r>
    </w:p>
    <w:p w:rsidR="00E979A8" w:rsidRPr="00E94391" w:rsidRDefault="00E979A8" w:rsidP="00E979A8">
      <w:pPr>
        <w:spacing w:after="0" w:line="288" w:lineRule="auto"/>
        <w:ind w:left="1890" w:hanging="1890"/>
        <w:rPr>
          <w:rFonts w:ascii="Gill Sans MT" w:hAnsi="Gill Sans MT"/>
          <w:b/>
          <w:color w:val="000000"/>
        </w:rPr>
      </w:pPr>
      <w:r w:rsidRPr="00E94391">
        <w:rPr>
          <w:rFonts w:ascii="Gill Sans MT" w:hAnsi="Gill Sans MT"/>
          <w:b/>
          <w:color w:val="000000"/>
        </w:rPr>
        <w:lastRenderedPageBreak/>
        <w:t xml:space="preserve">Annex Table </w:t>
      </w:r>
      <w:r>
        <w:rPr>
          <w:rFonts w:ascii="Gill Sans MT" w:hAnsi="Gill Sans MT"/>
          <w:b/>
          <w:color w:val="000000"/>
        </w:rPr>
        <w:t>2.</w:t>
      </w:r>
      <w:r w:rsidRPr="00E94391">
        <w:rPr>
          <w:rFonts w:ascii="Gill Sans MT" w:hAnsi="Gill Sans MT"/>
          <w:b/>
          <w:color w:val="000000"/>
        </w:rPr>
        <w:t xml:space="preserve">2: Regional disparity in </w:t>
      </w:r>
      <w:r w:rsidRPr="00E94391">
        <w:rPr>
          <w:rFonts w:ascii="Gill Sans MT" w:hAnsi="Gill Sans MT"/>
          <w:b/>
          <w:i/>
          <w:color w:val="000000"/>
        </w:rPr>
        <w:t>Tef</w:t>
      </w:r>
      <w:r w:rsidRPr="00E94391">
        <w:rPr>
          <w:rFonts w:ascii="Gill Sans MT" w:hAnsi="Gill Sans MT"/>
          <w:b/>
          <w:color w:val="000000"/>
        </w:rPr>
        <w:t xml:space="preserve"> production and productivity </w:t>
      </w:r>
    </w:p>
    <w:tbl>
      <w:tblPr>
        <w:tblW w:w="6318" w:type="dxa"/>
        <w:tblLayout w:type="fixed"/>
        <w:tblLook w:val="04A0"/>
      </w:tblPr>
      <w:tblGrid>
        <w:gridCol w:w="1104"/>
        <w:gridCol w:w="84"/>
        <w:gridCol w:w="1225"/>
        <w:gridCol w:w="437"/>
        <w:gridCol w:w="948"/>
        <w:gridCol w:w="1440"/>
        <w:gridCol w:w="90"/>
        <w:gridCol w:w="990"/>
      </w:tblGrid>
      <w:tr w:rsidR="00E979A8" w:rsidRPr="00E94391" w:rsidTr="004F13F4">
        <w:trPr>
          <w:trHeight w:val="300"/>
        </w:trPr>
        <w:tc>
          <w:tcPr>
            <w:tcW w:w="1104" w:type="dxa"/>
            <w:tcBorders>
              <w:top w:val="single" w:sz="12" w:space="0" w:color="auto"/>
              <w:left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sz w:val="20"/>
                <w:szCs w:val="20"/>
              </w:rPr>
            </w:pPr>
          </w:p>
        </w:tc>
        <w:tc>
          <w:tcPr>
            <w:tcW w:w="1309" w:type="dxa"/>
            <w:gridSpan w:val="2"/>
            <w:tcBorders>
              <w:top w:val="single" w:sz="12"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i/>
                <w:color w:val="000000"/>
                <w:sz w:val="20"/>
                <w:szCs w:val="20"/>
              </w:rPr>
            </w:pPr>
            <w:r w:rsidRPr="00E94391">
              <w:rPr>
                <w:rFonts w:ascii="Gill Sans MT" w:eastAsia="Times New Roman" w:hAnsi="Gill Sans MT"/>
                <w:b/>
                <w:i/>
                <w:color w:val="000000"/>
                <w:sz w:val="20"/>
                <w:szCs w:val="20"/>
              </w:rPr>
              <w:t>Tef</w:t>
            </w:r>
          </w:p>
        </w:tc>
        <w:tc>
          <w:tcPr>
            <w:tcW w:w="1385" w:type="dxa"/>
            <w:gridSpan w:val="2"/>
            <w:tcBorders>
              <w:top w:val="single" w:sz="12"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i/>
                <w:color w:val="000000"/>
                <w:sz w:val="20"/>
                <w:szCs w:val="20"/>
              </w:rPr>
            </w:pPr>
            <w:r w:rsidRPr="00E94391">
              <w:rPr>
                <w:rFonts w:ascii="Gill Sans MT" w:eastAsia="Times New Roman" w:hAnsi="Gill Sans MT"/>
                <w:b/>
                <w:i/>
                <w:color w:val="000000"/>
                <w:sz w:val="20"/>
                <w:szCs w:val="20"/>
              </w:rPr>
              <w:t>Tef</w:t>
            </w:r>
          </w:p>
        </w:tc>
        <w:tc>
          <w:tcPr>
            <w:tcW w:w="1530" w:type="dxa"/>
            <w:gridSpan w:val="2"/>
            <w:tcBorders>
              <w:top w:val="single" w:sz="12"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i/>
                <w:color w:val="000000"/>
                <w:sz w:val="20"/>
                <w:szCs w:val="20"/>
              </w:rPr>
            </w:pPr>
            <w:r w:rsidRPr="00E94391">
              <w:rPr>
                <w:rFonts w:ascii="Gill Sans MT" w:eastAsia="Times New Roman" w:hAnsi="Gill Sans MT"/>
                <w:b/>
                <w:i/>
                <w:color w:val="000000"/>
                <w:sz w:val="20"/>
                <w:szCs w:val="20"/>
              </w:rPr>
              <w:t>Tef</w:t>
            </w:r>
          </w:p>
        </w:tc>
        <w:tc>
          <w:tcPr>
            <w:tcW w:w="990" w:type="dxa"/>
            <w:tcBorders>
              <w:top w:val="single" w:sz="12"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i/>
                <w:color w:val="000000"/>
                <w:sz w:val="20"/>
                <w:szCs w:val="20"/>
              </w:rPr>
            </w:pPr>
            <w:r w:rsidRPr="00E94391">
              <w:rPr>
                <w:rFonts w:ascii="Gill Sans MT" w:eastAsia="Times New Roman" w:hAnsi="Gill Sans MT"/>
                <w:b/>
                <w:i/>
                <w:color w:val="000000"/>
                <w:sz w:val="20"/>
                <w:szCs w:val="20"/>
              </w:rPr>
              <w:t>Tef</w:t>
            </w:r>
          </w:p>
        </w:tc>
      </w:tr>
      <w:tr w:rsidR="00E979A8" w:rsidRPr="00E94391" w:rsidTr="004F13F4">
        <w:trPr>
          <w:trHeight w:val="300"/>
        </w:trPr>
        <w:tc>
          <w:tcPr>
            <w:tcW w:w="1104" w:type="dxa"/>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color w:val="000000"/>
                <w:sz w:val="20"/>
                <w:szCs w:val="20"/>
              </w:rPr>
            </w:pPr>
          </w:p>
        </w:tc>
        <w:tc>
          <w:tcPr>
            <w:tcW w:w="1309" w:type="dxa"/>
            <w:gridSpan w:val="2"/>
            <w:tcBorders>
              <w:top w:val="single" w:sz="8"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2016/17</w:t>
            </w:r>
          </w:p>
        </w:tc>
        <w:tc>
          <w:tcPr>
            <w:tcW w:w="1385" w:type="dxa"/>
            <w:gridSpan w:val="2"/>
            <w:tcBorders>
              <w:top w:val="single" w:sz="8"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color w:val="000000"/>
                <w:sz w:val="20"/>
                <w:szCs w:val="20"/>
              </w:rPr>
            </w:pPr>
            <w:r w:rsidRPr="00E94391">
              <w:rPr>
                <w:rFonts w:ascii="Gill Sans MT" w:eastAsia="Times New Roman" w:hAnsi="Gill Sans MT"/>
                <w:b/>
                <w:color w:val="000000"/>
                <w:spacing w:val="1"/>
                <w:sz w:val="20"/>
                <w:szCs w:val="20"/>
              </w:rPr>
              <w:t>2016/17</w:t>
            </w:r>
          </w:p>
        </w:tc>
        <w:tc>
          <w:tcPr>
            <w:tcW w:w="1530" w:type="dxa"/>
            <w:gridSpan w:val="2"/>
            <w:tcBorders>
              <w:top w:val="single" w:sz="8"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2016/17</w:t>
            </w:r>
          </w:p>
        </w:tc>
        <w:tc>
          <w:tcPr>
            <w:tcW w:w="990" w:type="dxa"/>
            <w:tcBorders>
              <w:top w:val="single" w:sz="8" w:space="0" w:color="auto"/>
              <w:left w:val="nil"/>
              <w:bottom w:val="single" w:sz="8" w:space="0" w:color="auto"/>
              <w:right w:val="nil"/>
            </w:tcBorders>
            <w:shd w:val="clear" w:color="auto" w:fill="auto"/>
            <w:noWrap/>
            <w:vAlign w:val="center"/>
            <w:hideMark/>
          </w:tcPr>
          <w:p w:rsidR="00E979A8" w:rsidRPr="00E94391" w:rsidRDefault="00E979A8" w:rsidP="004F13F4">
            <w:pPr>
              <w:spacing w:after="0" w:line="288" w:lineRule="auto"/>
              <w:jc w:val="center"/>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2016/17</w:t>
            </w:r>
          </w:p>
        </w:tc>
      </w:tr>
      <w:tr w:rsidR="00E979A8" w:rsidRPr="00E94391" w:rsidTr="004F13F4">
        <w:trPr>
          <w:cantSplit/>
          <w:trHeight w:val="1249"/>
        </w:trPr>
        <w:tc>
          <w:tcPr>
            <w:tcW w:w="1104" w:type="dxa"/>
            <w:tcBorders>
              <w:top w:val="nil"/>
              <w:left w:val="nil"/>
              <w:bottom w:val="single" w:sz="4" w:space="0" w:color="auto"/>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color w:val="000000"/>
                <w:sz w:val="20"/>
                <w:szCs w:val="20"/>
              </w:rPr>
            </w:pPr>
          </w:p>
        </w:tc>
        <w:tc>
          <w:tcPr>
            <w:tcW w:w="1309" w:type="dxa"/>
            <w:gridSpan w:val="2"/>
            <w:tcBorders>
              <w:top w:val="single" w:sz="8" w:space="0" w:color="auto"/>
              <w:left w:val="nil"/>
              <w:bottom w:val="single" w:sz="4" w:space="0" w:color="auto"/>
              <w:right w:val="nil"/>
            </w:tcBorders>
            <w:shd w:val="clear" w:color="auto" w:fill="auto"/>
            <w:noWrap/>
            <w:textDirection w:val="btLr"/>
            <w:vAlign w:val="center"/>
            <w:hideMark/>
          </w:tcPr>
          <w:p w:rsidR="00E979A8" w:rsidRPr="00E94391" w:rsidRDefault="00E979A8" w:rsidP="004F13F4">
            <w:pPr>
              <w:spacing w:after="0" w:line="288" w:lineRule="auto"/>
              <w:ind w:left="66"/>
              <w:jc w:val="left"/>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Area (ha)</w:t>
            </w:r>
          </w:p>
        </w:tc>
        <w:tc>
          <w:tcPr>
            <w:tcW w:w="1385" w:type="dxa"/>
            <w:gridSpan w:val="2"/>
            <w:tcBorders>
              <w:top w:val="single" w:sz="8" w:space="0" w:color="auto"/>
              <w:left w:val="nil"/>
              <w:bottom w:val="single" w:sz="4" w:space="0" w:color="auto"/>
              <w:right w:val="nil"/>
            </w:tcBorders>
            <w:shd w:val="clear" w:color="auto" w:fill="auto"/>
            <w:noWrap/>
            <w:textDirection w:val="btLr"/>
            <w:vAlign w:val="center"/>
            <w:hideMark/>
          </w:tcPr>
          <w:p w:rsidR="00E979A8" w:rsidRPr="00E94391" w:rsidRDefault="00E979A8" w:rsidP="004F13F4">
            <w:pPr>
              <w:spacing w:after="0" w:line="240" w:lineRule="auto"/>
              <w:ind w:left="72"/>
              <w:jc w:val="left"/>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Production (qt.)</w:t>
            </w:r>
          </w:p>
        </w:tc>
        <w:tc>
          <w:tcPr>
            <w:tcW w:w="1440" w:type="dxa"/>
            <w:tcBorders>
              <w:top w:val="single" w:sz="8" w:space="0" w:color="auto"/>
              <w:left w:val="nil"/>
              <w:bottom w:val="single" w:sz="4" w:space="0" w:color="auto"/>
              <w:right w:val="nil"/>
            </w:tcBorders>
            <w:shd w:val="clear" w:color="auto" w:fill="auto"/>
            <w:noWrap/>
            <w:textDirection w:val="btLr"/>
            <w:vAlign w:val="center"/>
            <w:hideMark/>
          </w:tcPr>
          <w:p w:rsidR="00E979A8" w:rsidRPr="00E94391" w:rsidRDefault="00E979A8" w:rsidP="004F13F4">
            <w:pPr>
              <w:spacing w:after="0" w:line="240" w:lineRule="auto"/>
              <w:ind w:left="72"/>
              <w:jc w:val="left"/>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Productivity and productivity disparity (qt./ha)</w:t>
            </w:r>
          </w:p>
        </w:tc>
        <w:tc>
          <w:tcPr>
            <w:tcW w:w="1080" w:type="dxa"/>
            <w:gridSpan w:val="2"/>
            <w:tcBorders>
              <w:top w:val="single" w:sz="8" w:space="0" w:color="auto"/>
              <w:left w:val="nil"/>
              <w:bottom w:val="single" w:sz="4" w:space="0" w:color="auto"/>
              <w:right w:val="nil"/>
            </w:tcBorders>
            <w:shd w:val="clear" w:color="auto" w:fill="auto"/>
            <w:noWrap/>
            <w:textDirection w:val="btLr"/>
            <w:vAlign w:val="center"/>
            <w:hideMark/>
          </w:tcPr>
          <w:p w:rsidR="00E979A8" w:rsidRPr="00E94391" w:rsidRDefault="00E979A8" w:rsidP="004F13F4">
            <w:pPr>
              <w:spacing w:after="0" w:line="240" w:lineRule="auto"/>
              <w:ind w:left="72"/>
              <w:jc w:val="left"/>
              <w:rPr>
                <w:rFonts w:ascii="Gill Sans MT" w:eastAsia="Times New Roman" w:hAnsi="Gill Sans MT"/>
                <w:b/>
                <w:color w:val="000000"/>
                <w:sz w:val="20"/>
                <w:szCs w:val="20"/>
              </w:rPr>
            </w:pPr>
            <w:r w:rsidRPr="00E94391">
              <w:rPr>
                <w:rFonts w:ascii="Gill Sans MT" w:eastAsia="Times New Roman" w:hAnsi="Gill Sans MT"/>
                <w:b/>
                <w:color w:val="000000"/>
                <w:sz w:val="20"/>
                <w:szCs w:val="20"/>
              </w:rPr>
              <w:t>Production (% share)</w:t>
            </w:r>
          </w:p>
        </w:tc>
      </w:tr>
      <w:tr w:rsidR="00E979A8" w:rsidRPr="00E94391" w:rsidTr="004F13F4">
        <w:trPr>
          <w:trHeight w:val="300"/>
        </w:trPr>
        <w:tc>
          <w:tcPr>
            <w:tcW w:w="1188" w:type="dxa"/>
            <w:gridSpan w:val="2"/>
            <w:tcBorders>
              <w:top w:val="single" w:sz="4" w:space="0" w:color="auto"/>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Tigray</w:t>
            </w:r>
          </w:p>
        </w:tc>
        <w:tc>
          <w:tcPr>
            <w:tcW w:w="1225" w:type="dxa"/>
            <w:tcBorders>
              <w:top w:val="single" w:sz="4" w:space="0" w:color="auto"/>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167,584</w:t>
            </w:r>
          </w:p>
        </w:tc>
        <w:tc>
          <w:tcPr>
            <w:tcW w:w="1385" w:type="dxa"/>
            <w:gridSpan w:val="2"/>
            <w:tcBorders>
              <w:top w:val="single" w:sz="4" w:space="0" w:color="auto"/>
              <w:left w:val="nil"/>
              <w:bottom w:val="nil"/>
              <w:right w:val="nil"/>
            </w:tcBorders>
            <w:shd w:val="clear" w:color="auto" w:fill="auto"/>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2,410,117</w:t>
            </w:r>
          </w:p>
        </w:tc>
        <w:tc>
          <w:tcPr>
            <w:tcW w:w="1530" w:type="dxa"/>
            <w:gridSpan w:val="2"/>
            <w:tcBorders>
              <w:top w:val="single" w:sz="4" w:space="0" w:color="auto"/>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14.4</w:t>
            </w:r>
          </w:p>
        </w:tc>
        <w:tc>
          <w:tcPr>
            <w:tcW w:w="990" w:type="dxa"/>
            <w:tcBorders>
              <w:top w:val="single" w:sz="4" w:space="0" w:color="auto"/>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4.8</w:t>
            </w: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Afar</w:t>
            </w:r>
          </w:p>
        </w:tc>
        <w:tc>
          <w:tcPr>
            <w:tcW w:w="1225"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89"/>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0</w:t>
            </w:r>
          </w:p>
        </w:tc>
        <w:tc>
          <w:tcPr>
            <w:tcW w:w="1385" w:type="dxa"/>
            <w:gridSpan w:val="2"/>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62"/>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0</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sz w:val="20"/>
                <w:szCs w:val="20"/>
              </w:rPr>
            </w:pP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Amhara</w:t>
            </w:r>
          </w:p>
        </w:tc>
        <w:tc>
          <w:tcPr>
            <w:tcW w:w="1225" w:type="dxa"/>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1,137,844</w:t>
            </w:r>
          </w:p>
        </w:tc>
        <w:tc>
          <w:tcPr>
            <w:tcW w:w="1385" w:type="dxa"/>
            <w:gridSpan w:val="2"/>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19,328,574</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17.0</w:t>
            </w: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38.5</w:t>
            </w: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Oromia</w:t>
            </w:r>
          </w:p>
        </w:tc>
        <w:tc>
          <w:tcPr>
            <w:tcW w:w="1225" w:type="dxa"/>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1,441,030</w:t>
            </w:r>
          </w:p>
        </w:tc>
        <w:tc>
          <w:tcPr>
            <w:tcW w:w="1385" w:type="dxa"/>
            <w:gridSpan w:val="2"/>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24,737,964</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17.2</w:t>
            </w: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49.3</w:t>
            </w: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Somali</w:t>
            </w:r>
          </w:p>
        </w:tc>
        <w:tc>
          <w:tcPr>
            <w:tcW w:w="1225"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89"/>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0</w:t>
            </w:r>
          </w:p>
        </w:tc>
        <w:tc>
          <w:tcPr>
            <w:tcW w:w="1385" w:type="dxa"/>
            <w:gridSpan w:val="2"/>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62"/>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0</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sz w:val="20"/>
                <w:szCs w:val="20"/>
              </w:rPr>
            </w:pP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B.Gumuz</w:t>
            </w:r>
          </w:p>
        </w:tc>
        <w:tc>
          <w:tcPr>
            <w:tcW w:w="1225" w:type="dxa"/>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24,433</w:t>
            </w:r>
          </w:p>
        </w:tc>
        <w:tc>
          <w:tcPr>
            <w:tcW w:w="1385" w:type="dxa"/>
            <w:gridSpan w:val="2"/>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303,184</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12.4</w:t>
            </w: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0.6</w:t>
            </w: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SNNPR</w:t>
            </w:r>
          </w:p>
        </w:tc>
        <w:tc>
          <w:tcPr>
            <w:tcW w:w="1225" w:type="dxa"/>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246,099</w:t>
            </w:r>
          </w:p>
        </w:tc>
        <w:tc>
          <w:tcPr>
            <w:tcW w:w="1385" w:type="dxa"/>
            <w:gridSpan w:val="2"/>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3,412,548</w:t>
            </w: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13.9</w:t>
            </w: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6.8</w:t>
            </w: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Gambella</w:t>
            </w:r>
          </w:p>
        </w:tc>
        <w:tc>
          <w:tcPr>
            <w:tcW w:w="1225" w:type="dxa"/>
            <w:tcBorders>
              <w:top w:val="nil"/>
              <w:left w:val="nil"/>
              <w:bottom w:val="nil"/>
              <w:right w:val="nil"/>
            </w:tcBorders>
            <w:shd w:val="clear" w:color="auto" w:fill="auto"/>
            <w:vAlign w:val="center"/>
            <w:hideMark/>
          </w:tcPr>
          <w:p w:rsidR="00E979A8" w:rsidRPr="00E94391" w:rsidRDefault="00E979A8" w:rsidP="004F13F4">
            <w:pPr>
              <w:spacing w:after="0" w:line="288" w:lineRule="auto"/>
              <w:ind w:right="189"/>
              <w:jc w:val="right"/>
              <w:rPr>
                <w:rFonts w:ascii="Gill Sans MT" w:eastAsia="Times New Roman" w:hAnsi="Gill Sans MT"/>
                <w:i/>
                <w:iCs/>
                <w:color w:val="0D0D0D"/>
                <w:sz w:val="20"/>
                <w:szCs w:val="20"/>
              </w:rPr>
            </w:pPr>
            <w:r w:rsidRPr="00E94391">
              <w:rPr>
                <w:rFonts w:ascii="Gill Sans MT" w:eastAsia="Times New Roman" w:hAnsi="Gill Sans MT"/>
                <w:i/>
                <w:iCs/>
                <w:color w:val="0D0D0D"/>
                <w:sz w:val="20"/>
                <w:szCs w:val="20"/>
              </w:rPr>
              <w:t>0</w:t>
            </w:r>
          </w:p>
        </w:tc>
        <w:tc>
          <w:tcPr>
            <w:tcW w:w="1385" w:type="dxa"/>
            <w:gridSpan w:val="2"/>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62"/>
              <w:jc w:val="right"/>
              <w:rPr>
                <w:rFonts w:ascii="Gill Sans MT" w:eastAsia="Times New Roman" w:hAnsi="Gill Sans MT"/>
                <w:i/>
                <w:iCs/>
                <w:color w:val="0D0D0D"/>
                <w:sz w:val="20"/>
                <w:szCs w:val="20"/>
              </w:rPr>
            </w:pP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sz w:val="20"/>
                <w:szCs w:val="20"/>
              </w:rPr>
            </w:pP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sz w:val="20"/>
                <w:szCs w:val="20"/>
              </w:rPr>
            </w:pPr>
          </w:p>
        </w:tc>
      </w:tr>
      <w:tr w:rsidR="00E979A8" w:rsidRPr="00E94391" w:rsidTr="004F13F4">
        <w:trPr>
          <w:trHeight w:val="300"/>
        </w:trPr>
        <w:tc>
          <w:tcPr>
            <w:tcW w:w="1188" w:type="dxa"/>
            <w:gridSpan w:val="2"/>
            <w:tcBorders>
              <w:top w:val="nil"/>
              <w:left w:val="nil"/>
              <w:bottom w:val="nil"/>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Harari</w:t>
            </w:r>
          </w:p>
        </w:tc>
        <w:tc>
          <w:tcPr>
            <w:tcW w:w="1225"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89"/>
              <w:jc w:val="right"/>
              <w:rPr>
                <w:rFonts w:ascii="Gill Sans MT" w:eastAsia="Times New Roman" w:hAnsi="Gill Sans MT"/>
                <w:bCs/>
                <w:color w:val="000000"/>
                <w:sz w:val="20"/>
                <w:szCs w:val="20"/>
              </w:rPr>
            </w:pPr>
          </w:p>
        </w:tc>
        <w:tc>
          <w:tcPr>
            <w:tcW w:w="1385" w:type="dxa"/>
            <w:gridSpan w:val="2"/>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62"/>
              <w:jc w:val="right"/>
              <w:rPr>
                <w:rFonts w:ascii="Gill Sans MT" w:eastAsia="Times New Roman" w:hAnsi="Gill Sans MT"/>
                <w:sz w:val="20"/>
                <w:szCs w:val="20"/>
              </w:rPr>
            </w:pPr>
          </w:p>
        </w:tc>
        <w:tc>
          <w:tcPr>
            <w:tcW w:w="1530" w:type="dxa"/>
            <w:gridSpan w:val="2"/>
            <w:tcBorders>
              <w:top w:val="nil"/>
              <w:left w:val="nil"/>
              <w:bottom w:val="nil"/>
              <w:right w:val="nil"/>
            </w:tcBorders>
            <w:shd w:val="clear" w:color="auto" w:fill="auto"/>
            <w:noWrap/>
            <w:vAlign w:val="center"/>
            <w:hideMark/>
          </w:tcPr>
          <w:p w:rsidR="00E979A8" w:rsidRPr="00E94391" w:rsidRDefault="00E979A8" w:rsidP="004F13F4">
            <w:pPr>
              <w:tabs>
                <w:tab w:val="left" w:pos="0"/>
              </w:tabs>
              <w:spacing w:after="0" w:line="288" w:lineRule="auto"/>
              <w:ind w:right="494"/>
              <w:jc w:val="right"/>
              <w:rPr>
                <w:rFonts w:ascii="Gill Sans MT" w:eastAsia="Times New Roman" w:hAnsi="Gill Sans MT"/>
                <w:sz w:val="20"/>
                <w:szCs w:val="20"/>
              </w:rPr>
            </w:pPr>
          </w:p>
        </w:tc>
        <w:tc>
          <w:tcPr>
            <w:tcW w:w="990" w:type="dxa"/>
            <w:tcBorders>
              <w:top w:val="nil"/>
              <w:left w:val="nil"/>
              <w:bottom w:val="nil"/>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sz w:val="20"/>
                <w:szCs w:val="20"/>
              </w:rPr>
            </w:pPr>
          </w:p>
        </w:tc>
      </w:tr>
      <w:tr w:rsidR="00E979A8" w:rsidRPr="00E94391" w:rsidTr="004F13F4">
        <w:trPr>
          <w:trHeight w:val="300"/>
        </w:trPr>
        <w:tc>
          <w:tcPr>
            <w:tcW w:w="1188" w:type="dxa"/>
            <w:gridSpan w:val="2"/>
            <w:tcBorders>
              <w:top w:val="nil"/>
              <w:left w:val="nil"/>
              <w:bottom w:val="single" w:sz="4" w:space="0" w:color="auto"/>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Dire Dawa</w:t>
            </w:r>
          </w:p>
        </w:tc>
        <w:tc>
          <w:tcPr>
            <w:tcW w:w="1662" w:type="dxa"/>
            <w:gridSpan w:val="2"/>
            <w:tcBorders>
              <w:top w:val="nil"/>
              <w:left w:val="nil"/>
              <w:bottom w:val="single" w:sz="4" w:space="0" w:color="auto"/>
              <w:right w:val="nil"/>
            </w:tcBorders>
            <w:shd w:val="clear" w:color="auto" w:fill="auto"/>
            <w:noWrap/>
            <w:vAlign w:val="center"/>
            <w:hideMark/>
          </w:tcPr>
          <w:p w:rsidR="00E979A8" w:rsidRPr="00E94391" w:rsidRDefault="00E979A8" w:rsidP="004F13F4">
            <w:pPr>
              <w:spacing w:after="0" w:line="288" w:lineRule="auto"/>
              <w:ind w:right="114"/>
              <w:jc w:val="right"/>
              <w:rPr>
                <w:rFonts w:ascii="Gill Sans MT" w:eastAsia="Times New Roman" w:hAnsi="Gill Sans MT"/>
                <w:bCs/>
                <w:color w:val="000000"/>
                <w:sz w:val="20"/>
                <w:szCs w:val="20"/>
              </w:rPr>
            </w:pPr>
          </w:p>
        </w:tc>
        <w:tc>
          <w:tcPr>
            <w:tcW w:w="2478" w:type="dxa"/>
            <w:gridSpan w:val="3"/>
            <w:tcBorders>
              <w:top w:val="nil"/>
              <w:left w:val="nil"/>
              <w:bottom w:val="single" w:sz="4" w:space="0" w:color="auto"/>
              <w:right w:val="nil"/>
            </w:tcBorders>
            <w:shd w:val="clear" w:color="auto" w:fill="auto"/>
            <w:noWrap/>
            <w:vAlign w:val="center"/>
            <w:hideMark/>
          </w:tcPr>
          <w:p w:rsidR="00E979A8" w:rsidRPr="00E94391" w:rsidRDefault="00E979A8" w:rsidP="004F13F4">
            <w:pPr>
              <w:spacing w:after="0" w:line="288" w:lineRule="auto"/>
              <w:ind w:right="114"/>
              <w:jc w:val="right"/>
              <w:rPr>
                <w:rFonts w:ascii="Gill Sans MT" w:eastAsia="Times New Roman" w:hAnsi="Gill Sans MT"/>
                <w:sz w:val="20"/>
                <w:szCs w:val="20"/>
              </w:rPr>
            </w:pPr>
          </w:p>
        </w:tc>
        <w:tc>
          <w:tcPr>
            <w:tcW w:w="990" w:type="dxa"/>
            <w:tcBorders>
              <w:top w:val="nil"/>
              <w:left w:val="nil"/>
              <w:bottom w:val="single" w:sz="4" w:space="0" w:color="auto"/>
              <w:right w:val="nil"/>
            </w:tcBorders>
            <w:shd w:val="clear" w:color="auto" w:fill="auto"/>
            <w:noWrap/>
            <w:vAlign w:val="center"/>
            <w:hideMark/>
          </w:tcPr>
          <w:p w:rsidR="00E979A8" w:rsidRPr="00E94391" w:rsidRDefault="00E979A8" w:rsidP="004F13F4">
            <w:pPr>
              <w:spacing w:after="0" w:line="288" w:lineRule="auto"/>
              <w:ind w:right="114"/>
              <w:jc w:val="right"/>
              <w:rPr>
                <w:rFonts w:ascii="Gill Sans MT" w:eastAsia="Times New Roman" w:hAnsi="Gill Sans MT"/>
                <w:sz w:val="20"/>
                <w:szCs w:val="20"/>
              </w:rPr>
            </w:pPr>
          </w:p>
        </w:tc>
      </w:tr>
      <w:tr w:rsidR="00E979A8" w:rsidRPr="00E94391" w:rsidTr="004F13F4">
        <w:trPr>
          <w:trHeight w:val="300"/>
        </w:trPr>
        <w:tc>
          <w:tcPr>
            <w:tcW w:w="1188" w:type="dxa"/>
            <w:gridSpan w:val="2"/>
            <w:tcBorders>
              <w:top w:val="single" w:sz="4" w:space="0" w:color="auto"/>
              <w:left w:val="nil"/>
              <w:bottom w:val="single" w:sz="12" w:space="0" w:color="auto"/>
              <w:right w:val="nil"/>
            </w:tcBorders>
            <w:shd w:val="clear" w:color="auto" w:fill="auto"/>
            <w:noWrap/>
            <w:vAlign w:val="bottom"/>
            <w:hideMark/>
          </w:tcPr>
          <w:p w:rsidR="00E979A8" w:rsidRPr="00E94391" w:rsidRDefault="00E979A8" w:rsidP="004F13F4">
            <w:pPr>
              <w:spacing w:after="0" w:line="288" w:lineRule="auto"/>
              <w:rPr>
                <w:rFonts w:ascii="Gill Sans MT" w:eastAsia="Times New Roman" w:hAnsi="Gill Sans MT"/>
                <w:bCs/>
                <w:color w:val="000000"/>
                <w:sz w:val="20"/>
                <w:szCs w:val="20"/>
              </w:rPr>
            </w:pPr>
            <w:r w:rsidRPr="00E94391">
              <w:rPr>
                <w:rFonts w:ascii="Gill Sans MT" w:eastAsia="Times New Roman" w:hAnsi="Gill Sans MT"/>
                <w:bCs/>
                <w:color w:val="000000"/>
                <w:sz w:val="20"/>
                <w:szCs w:val="20"/>
              </w:rPr>
              <w:t>Ethiopia</w:t>
            </w:r>
          </w:p>
        </w:tc>
        <w:tc>
          <w:tcPr>
            <w:tcW w:w="1225" w:type="dxa"/>
            <w:tcBorders>
              <w:top w:val="single" w:sz="4" w:space="0" w:color="auto"/>
              <w:left w:val="nil"/>
              <w:bottom w:val="single" w:sz="12" w:space="0" w:color="auto"/>
              <w:right w:val="nil"/>
            </w:tcBorders>
            <w:shd w:val="clear" w:color="auto" w:fill="auto"/>
            <w:noWrap/>
            <w:vAlign w:val="center"/>
            <w:hideMark/>
          </w:tcPr>
          <w:p w:rsidR="00E979A8" w:rsidRPr="00E94391" w:rsidRDefault="00E979A8" w:rsidP="004F13F4">
            <w:pPr>
              <w:spacing w:after="0" w:line="288" w:lineRule="auto"/>
              <w:ind w:right="127"/>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3,017,914</w:t>
            </w:r>
          </w:p>
        </w:tc>
        <w:tc>
          <w:tcPr>
            <w:tcW w:w="1385" w:type="dxa"/>
            <w:gridSpan w:val="2"/>
            <w:tcBorders>
              <w:top w:val="single" w:sz="4" w:space="0" w:color="auto"/>
              <w:left w:val="nil"/>
              <w:bottom w:val="single" w:sz="12" w:space="0" w:color="auto"/>
              <w:right w:val="nil"/>
            </w:tcBorders>
            <w:shd w:val="clear" w:color="auto" w:fill="auto"/>
            <w:noWrap/>
            <w:vAlign w:val="center"/>
            <w:hideMark/>
          </w:tcPr>
          <w:p w:rsidR="00E979A8" w:rsidRPr="00E94391" w:rsidRDefault="00E979A8" w:rsidP="004F13F4">
            <w:pPr>
              <w:spacing w:after="0" w:line="288" w:lineRule="auto"/>
              <w:ind w:right="162"/>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50,204,400</w:t>
            </w:r>
          </w:p>
        </w:tc>
        <w:tc>
          <w:tcPr>
            <w:tcW w:w="1530" w:type="dxa"/>
            <w:gridSpan w:val="2"/>
            <w:tcBorders>
              <w:top w:val="single" w:sz="4" w:space="0" w:color="auto"/>
              <w:left w:val="nil"/>
              <w:bottom w:val="single" w:sz="12" w:space="0" w:color="auto"/>
              <w:right w:val="nil"/>
            </w:tcBorders>
            <w:shd w:val="clear" w:color="auto" w:fill="auto"/>
            <w:noWrap/>
            <w:vAlign w:val="center"/>
            <w:hideMark/>
          </w:tcPr>
          <w:p w:rsidR="00E979A8" w:rsidRPr="00E94391" w:rsidRDefault="00E979A8" w:rsidP="004F13F4">
            <w:pPr>
              <w:spacing w:after="0" w:line="288" w:lineRule="auto"/>
              <w:ind w:right="432"/>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16.6</w:t>
            </w:r>
          </w:p>
        </w:tc>
        <w:tc>
          <w:tcPr>
            <w:tcW w:w="990" w:type="dxa"/>
            <w:tcBorders>
              <w:top w:val="single" w:sz="4" w:space="0" w:color="auto"/>
              <w:left w:val="nil"/>
              <w:bottom w:val="single" w:sz="12" w:space="0" w:color="auto"/>
              <w:right w:val="nil"/>
            </w:tcBorders>
            <w:shd w:val="clear" w:color="auto" w:fill="auto"/>
            <w:noWrap/>
            <w:vAlign w:val="center"/>
            <w:hideMark/>
          </w:tcPr>
          <w:p w:rsidR="00E979A8" w:rsidRPr="00E94391" w:rsidRDefault="00E979A8" w:rsidP="004F13F4">
            <w:pPr>
              <w:spacing w:after="0" w:line="288" w:lineRule="auto"/>
              <w:ind w:right="144"/>
              <w:jc w:val="right"/>
              <w:rPr>
                <w:rFonts w:ascii="Gill Sans MT" w:eastAsia="Times New Roman" w:hAnsi="Gill Sans MT"/>
                <w:color w:val="000000"/>
                <w:sz w:val="20"/>
                <w:szCs w:val="20"/>
              </w:rPr>
            </w:pPr>
            <w:r w:rsidRPr="00E94391">
              <w:rPr>
                <w:rFonts w:ascii="Gill Sans MT" w:eastAsia="Times New Roman" w:hAnsi="Gill Sans MT"/>
                <w:color w:val="000000"/>
                <w:sz w:val="20"/>
                <w:szCs w:val="20"/>
              </w:rPr>
              <w:t>100.0</w:t>
            </w:r>
          </w:p>
        </w:tc>
      </w:tr>
    </w:tbl>
    <w:p w:rsidR="00E979A8" w:rsidRPr="00E94391" w:rsidRDefault="00E979A8" w:rsidP="00E979A8">
      <w:pPr>
        <w:spacing w:after="0" w:line="288" w:lineRule="auto"/>
        <w:rPr>
          <w:rFonts w:ascii="Gill Sans MT" w:hAnsi="Gill Sans MT"/>
          <w:color w:val="000000"/>
          <w:sz w:val="20"/>
          <w:szCs w:val="20"/>
        </w:rPr>
      </w:pPr>
      <w:r w:rsidRPr="00D61122">
        <w:rPr>
          <w:rFonts w:ascii="Gill Sans MT" w:hAnsi="Gill Sans MT"/>
          <w:b/>
          <w:color w:val="000000"/>
          <w:sz w:val="20"/>
          <w:szCs w:val="20"/>
        </w:rPr>
        <w:t>Source:</w:t>
      </w:r>
      <w:r w:rsidRPr="00E94391">
        <w:rPr>
          <w:rFonts w:ascii="Gill Sans MT" w:hAnsi="Gill Sans MT"/>
          <w:color w:val="000000"/>
          <w:sz w:val="20"/>
          <w:szCs w:val="20"/>
        </w:rPr>
        <w:t xml:space="preserve"> Computed based on CSA (2017)</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b/>
          <w:color w:val="000000"/>
        </w:rPr>
      </w:pPr>
      <w:r>
        <w:rPr>
          <w:rFonts w:ascii="Gill Sans MT" w:hAnsi="Gill Sans MT"/>
          <w:b/>
          <w:color w:val="000000"/>
        </w:rPr>
        <w:br w:type="page"/>
      </w:r>
    </w:p>
    <w:p w:rsidR="00E979A8" w:rsidRPr="001D287E" w:rsidRDefault="00E979A8" w:rsidP="00E979A8">
      <w:pPr>
        <w:spacing w:after="0" w:line="288" w:lineRule="auto"/>
        <w:ind w:left="1980" w:hanging="1980"/>
        <w:rPr>
          <w:rFonts w:ascii="Gill Sans MT" w:hAnsi="Gill Sans MT"/>
          <w:b/>
          <w:color w:val="000000"/>
        </w:rPr>
      </w:pPr>
      <w:r w:rsidRPr="001D287E">
        <w:rPr>
          <w:rFonts w:ascii="Gill Sans MT" w:hAnsi="Gill Sans MT"/>
          <w:b/>
          <w:color w:val="000000"/>
        </w:rPr>
        <w:lastRenderedPageBreak/>
        <w:t xml:space="preserve">Annex Table </w:t>
      </w:r>
      <w:r>
        <w:rPr>
          <w:rFonts w:ascii="Gill Sans MT" w:hAnsi="Gill Sans MT"/>
          <w:b/>
          <w:color w:val="000000"/>
        </w:rPr>
        <w:t>2.</w:t>
      </w:r>
      <w:r w:rsidRPr="001D287E">
        <w:rPr>
          <w:rFonts w:ascii="Gill Sans MT" w:hAnsi="Gill Sans MT"/>
          <w:b/>
          <w:color w:val="000000"/>
        </w:rPr>
        <w:t xml:space="preserve">3: Regional disparity in Maize Production and Productivity </w:t>
      </w:r>
    </w:p>
    <w:tbl>
      <w:tblPr>
        <w:tblW w:w="6210" w:type="dxa"/>
        <w:tblInd w:w="108" w:type="dxa"/>
        <w:tblBorders>
          <w:top w:val="single" w:sz="4" w:space="0" w:color="auto"/>
          <w:bottom w:val="single" w:sz="4" w:space="0" w:color="auto"/>
        </w:tblBorders>
        <w:tblLayout w:type="fixed"/>
        <w:tblLook w:val="04A0"/>
      </w:tblPr>
      <w:tblGrid>
        <w:gridCol w:w="1170"/>
        <w:gridCol w:w="1080"/>
        <w:gridCol w:w="180"/>
        <w:gridCol w:w="1080"/>
        <w:gridCol w:w="180"/>
        <w:gridCol w:w="1170"/>
        <w:gridCol w:w="360"/>
        <w:gridCol w:w="990"/>
      </w:tblGrid>
      <w:tr w:rsidR="00E979A8" w:rsidRPr="00610935" w:rsidTr="004F13F4">
        <w:trPr>
          <w:trHeight w:val="300"/>
        </w:trPr>
        <w:tc>
          <w:tcPr>
            <w:tcW w:w="1170" w:type="dxa"/>
            <w:tcBorders>
              <w:top w:val="single" w:sz="12" w:space="0" w:color="auto"/>
              <w:bottom w:val="single" w:sz="4" w:space="0" w:color="auto"/>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sz w:val="20"/>
                <w:szCs w:val="20"/>
              </w:rPr>
            </w:pPr>
          </w:p>
        </w:tc>
        <w:tc>
          <w:tcPr>
            <w:tcW w:w="1080" w:type="dxa"/>
            <w:tcBorders>
              <w:top w:val="single" w:sz="12" w:space="0" w:color="auto"/>
              <w:bottom w:val="single" w:sz="4" w:space="0" w:color="auto"/>
            </w:tcBorders>
            <w:shd w:val="clear" w:color="auto" w:fill="auto"/>
            <w:noWrap/>
            <w:vAlign w:val="center"/>
            <w:hideMark/>
          </w:tcPr>
          <w:p w:rsidR="00E979A8" w:rsidRPr="00610935" w:rsidRDefault="00E979A8" w:rsidP="004F13F4">
            <w:pPr>
              <w:spacing w:after="0" w:line="288" w:lineRule="auto"/>
              <w:jc w:val="center"/>
              <w:rPr>
                <w:rFonts w:ascii="Gill Sans MT" w:eastAsia="Times New Roman" w:hAnsi="Gill Sans MT"/>
                <w:b/>
                <w:color w:val="000000"/>
                <w:sz w:val="20"/>
                <w:szCs w:val="20"/>
              </w:rPr>
            </w:pPr>
            <w:r w:rsidRPr="00610935">
              <w:rPr>
                <w:rFonts w:ascii="Gill Sans MT" w:eastAsia="Times New Roman" w:hAnsi="Gill Sans MT"/>
                <w:b/>
                <w:color w:val="000000"/>
                <w:sz w:val="20"/>
                <w:szCs w:val="20"/>
              </w:rPr>
              <w:t>Maize</w:t>
            </w:r>
          </w:p>
        </w:tc>
        <w:tc>
          <w:tcPr>
            <w:tcW w:w="1260" w:type="dxa"/>
            <w:gridSpan w:val="2"/>
            <w:tcBorders>
              <w:top w:val="single" w:sz="12" w:space="0" w:color="auto"/>
              <w:bottom w:val="single" w:sz="4" w:space="0" w:color="auto"/>
            </w:tcBorders>
            <w:shd w:val="clear" w:color="auto" w:fill="auto"/>
            <w:noWrap/>
            <w:vAlign w:val="center"/>
            <w:hideMark/>
          </w:tcPr>
          <w:p w:rsidR="00E979A8" w:rsidRPr="00610935" w:rsidRDefault="00E979A8" w:rsidP="004F13F4">
            <w:pPr>
              <w:spacing w:after="0" w:line="288" w:lineRule="auto"/>
              <w:jc w:val="center"/>
              <w:rPr>
                <w:rFonts w:ascii="Gill Sans MT" w:eastAsia="Times New Roman" w:hAnsi="Gill Sans MT"/>
                <w:b/>
                <w:color w:val="000000"/>
                <w:sz w:val="20"/>
                <w:szCs w:val="20"/>
              </w:rPr>
            </w:pPr>
            <w:r w:rsidRPr="00610935">
              <w:rPr>
                <w:rFonts w:ascii="Gill Sans MT" w:eastAsia="Times New Roman" w:hAnsi="Gill Sans MT"/>
                <w:b/>
                <w:color w:val="000000"/>
                <w:sz w:val="20"/>
                <w:szCs w:val="20"/>
              </w:rPr>
              <w:t>Maize</w:t>
            </w:r>
          </w:p>
        </w:tc>
        <w:tc>
          <w:tcPr>
            <w:tcW w:w="1710" w:type="dxa"/>
            <w:gridSpan w:val="3"/>
            <w:tcBorders>
              <w:top w:val="single" w:sz="12" w:space="0" w:color="auto"/>
              <w:bottom w:val="single" w:sz="4" w:space="0" w:color="auto"/>
            </w:tcBorders>
            <w:shd w:val="clear" w:color="auto" w:fill="auto"/>
            <w:noWrap/>
            <w:vAlign w:val="center"/>
            <w:hideMark/>
          </w:tcPr>
          <w:p w:rsidR="00E979A8" w:rsidRPr="00610935" w:rsidRDefault="00E979A8" w:rsidP="004F13F4">
            <w:pPr>
              <w:spacing w:after="0" w:line="288" w:lineRule="auto"/>
              <w:jc w:val="center"/>
              <w:rPr>
                <w:rFonts w:ascii="Gill Sans MT" w:eastAsia="Times New Roman" w:hAnsi="Gill Sans MT"/>
                <w:b/>
                <w:color w:val="000000"/>
                <w:sz w:val="20"/>
                <w:szCs w:val="20"/>
              </w:rPr>
            </w:pPr>
            <w:r w:rsidRPr="00610935">
              <w:rPr>
                <w:rFonts w:ascii="Gill Sans MT" w:eastAsia="Times New Roman" w:hAnsi="Gill Sans MT"/>
                <w:b/>
                <w:color w:val="000000"/>
                <w:sz w:val="20"/>
                <w:szCs w:val="20"/>
              </w:rPr>
              <w:t>Maize</w:t>
            </w:r>
          </w:p>
        </w:tc>
        <w:tc>
          <w:tcPr>
            <w:tcW w:w="990" w:type="dxa"/>
            <w:tcBorders>
              <w:top w:val="single" w:sz="12" w:space="0" w:color="auto"/>
              <w:bottom w:val="single" w:sz="4" w:space="0" w:color="auto"/>
            </w:tcBorders>
            <w:shd w:val="clear" w:color="auto" w:fill="auto"/>
            <w:noWrap/>
            <w:vAlign w:val="center"/>
            <w:hideMark/>
          </w:tcPr>
          <w:p w:rsidR="00E979A8" w:rsidRPr="00610935" w:rsidRDefault="00E979A8" w:rsidP="004F13F4">
            <w:pPr>
              <w:spacing w:after="0" w:line="288" w:lineRule="auto"/>
              <w:ind w:right="-83"/>
              <w:jc w:val="center"/>
              <w:rPr>
                <w:rFonts w:ascii="Gill Sans MT" w:eastAsia="Times New Roman" w:hAnsi="Gill Sans MT"/>
                <w:b/>
                <w:color w:val="000000"/>
                <w:sz w:val="20"/>
                <w:szCs w:val="20"/>
              </w:rPr>
            </w:pPr>
            <w:r w:rsidRPr="00610935">
              <w:rPr>
                <w:rFonts w:ascii="Gill Sans MT" w:eastAsia="Times New Roman" w:hAnsi="Gill Sans MT"/>
                <w:b/>
                <w:color w:val="000000"/>
                <w:sz w:val="20"/>
                <w:szCs w:val="20"/>
              </w:rPr>
              <w:t>Maize</w:t>
            </w:r>
          </w:p>
        </w:tc>
      </w:tr>
      <w:tr w:rsidR="00E979A8" w:rsidRPr="00610935" w:rsidTr="004F13F4">
        <w:trPr>
          <w:trHeight w:val="300"/>
        </w:trPr>
        <w:tc>
          <w:tcPr>
            <w:tcW w:w="1170" w:type="dxa"/>
            <w:tcBorders>
              <w:top w:val="single" w:sz="4" w:space="0" w:color="auto"/>
              <w:bottom w:val="nil"/>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color w:val="000000"/>
                <w:sz w:val="20"/>
                <w:szCs w:val="20"/>
              </w:rPr>
            </w:pPr>
          </w:p>
        </w:tc>
        <w:tc>
          <w:tcPr>
            <w:tcW w:w="1080" w:type="dxa"/>
            <w:tcBorders>
              <w:top w:val="single" w:sz="4" w:space="0" w:color="auto"/>
              <w:bottom w:val="single" w:sz="8" w:space="0" w:color="auto"/>
            </w:tcBorders>
            <w:shd w:val="clear" w:color="auto" w:fill="auto"/>
            <w:noWrap/>
            <w:vAlign w:val="center"/>
            <w:hideMark/>
          </w:tcPr>
          <w:p w:rsidR="00E979A8" w:rsidRPr="002A5EB1" w:rsidRDefault="00E979A8" w:rsidP="004F13F4">
            <w:pPr>
              <w:spacing w:after="0" w:line="288" w:lineRule="auto"/>
              <w:jc w:val="center"/>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2016/17</w:t>
            </w:r>
          </w:p>
        </w:tc>
        <w:tc>
          <w:tcPr>
            <w:tcW w:w="1260" w:type="dxa"/>
            <w:gridSpan w:val="2"/>
            <w:tcBorders>
              <w:top w:val="single" w:sz="4" w:space="0" w:color="auto"/>
              <w:bottom w:val="single" w:sz="8" w:space="0" w:color="auto"/>
            </w:tcBorders>
            <w:shd w:val="clear" w:color="auto" w:fill="auto"/>
            <w:noWrap/>
            <w:vAlign w:val="center"/>
            <w:hideMark/>
          </w:tcPr>
          <w:p w:rsidR="00E979A8" w:rsidRPr="002A5EB1" w:rsidRDefault="00E979A8" w:rsidP="004F13F4">
            <w:pPr>
              <w:spacing w:after="0" w:line="288" w:lineRule="auto"/>
              <w:jc w:val="center"/>
              <w:rPr>
                <w:rFonts w:ascii="Gill Sans MT" w:eastAsia="Times New Roman" w:hAnsi="Gill Sans MT"/>
                <w:b/>
                <w:color w:val="000000"/>
                <w:sz w:val="20"/>
                <w:szCs w:val="20"/>
              </w:rPr>
            </w:pPr>
            <w:r w:rsidRPr="002A5EB1">
              <w:rPr>
                <w:rFonts w:ascii="Gill Sans MT" w:eastAsia="Times New Roman" w:hAnsi="Gill Sans MT"/>
                <w:b/>
                <w:color w:val="000000"/>
                <w:spacing w:val="1"/>
                <w:sz w:val="20"/>
                <w:szCs w:val="20"/>
              </w:rPr>
              <w:t>2016/17</w:t>
            </w:r>
          </w:p>
        </w:tc>
        <w:tc>
          <w:tcPr>
            <w:tcW w:w="1710" w:type="dxa"/>
            <w:gridSpan w:val="3"/>
            <w:tcBorders>
              <w:top w:val="single" w:sz="4" w:space="0" w:color="auto"/>
              <w:bottom w:val="single" w:sz="8" w:space="0" w:color="auto"/>
            </w:tcBorders>
            <w:shd w:val="clear" w:color="auto" w:fill="auto"/>
            <w:noWrap/>
            <w:vAlign w:val="center"/>
            <w:hideMark/>
          </w:tcPr>
          <w:p w:rsidR="00E979A8" w:rsidRPr="002A5EB1" w:rsidRDefault="00E979A8" w:rsidP="004F13F4">
            <w:pPr>
              <w:spacing w:after="0" w:line="288" w:lineRule="auto"/>
              <w:jc w:val="center"/>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2016/17</w:t>
            </w:r>
          </w:p>
        </w:tc>
        <w:tc>
          <w:tcPr>
            <w:tcW w:w="990" w:type="dxa"/>
            <w:tcBorders>
              <w:top w:val="single" w:sz="4" w:space="0" w:color="auto"/>
              <w:bottom w:val="single" w:sz="8" w:space="0" w:color="auto"/>
            </w:tcBorders>
            <w:shd w:val="clear" w:color="auto" w:fill="auto"/>
            <w:noWrap/>
            <w:vAlign w:val="center"/>
            <w:hideMark/>
          </w:tcPr>
          <w:p w:rsidR="00E979A8" w:rsidRPr="002A5EB1" w:rsidRDefault="00E979A8" w:rsidP="004F13F4">
            <w:pPr>
              <w:spacing w:after="0" w:line="288" w:lineRule="auto"/>
              <w:ind w:right="-83"/>
              <w:jc w:val="center"/>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2016/17</w:t>
            </w:r>
          </w:p>
        </w:tc>
      </w:tr>
      <w:tr w:rsidR="00E979A8" w:rsidRPr="00610935" w:rsidTr="004F13F4">
        <w:trPr>
          <w:cantSplit/>
          <w:trHeight w:val="1204"/>
        </w:trPr>
        <w:tc>
          <w:tcPr>
            <w:tcW w:w="1170" w:type="dxa"/>
            <w:tcBorders>
              <w:top w:val="nil"/>
              <w:bottom w:val="single" w:sz="4" w:space="0" w:color="auto"/>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color w:val="000000"/>
                <w:sz w:val="20"/>
                <w:szCs w:val="20"/>
              </w:rPr>
            </w:pPr>
          </w:p>
        </w:tc>
        <w:tc>
          <w:tcPr>
            <w:tcW w:w="1080" w:type="dxa"/>
            <w:tcBorders>
              <w:top w:val="single" w:sz="8" w:space="0" w:color="auto"/>
              <w:bottom w:val="single" w:sz="4" w:space="0" w:color="auto"/>
            </w:tcBorders>
            <w:shd w:val="clear" w:color="auto" w:fill="auto"/>
            <w:noWrap/>
            <w:textDirection w:val="btLr"/>
            <w:vAlign w:val="bottom"/>
            <w:hideMark/>
          </w:tcPr>
          <w:p w:rsidR="00E979A8" w:rsidRPr="002A5EB1" w:rsidRDefault="00E979A8" w:rsidP="004F13F4">
            <w:pPr>
              <w:spacing w:after="0" w:line="288" w:lineRule="auto"/>
              <w:jc w:val="left"/>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Area (ha)</w:t>
            </w:r>
          </w:p>
        </w:tc>
        <w:tc>
          <w:tcPr>
            <w:tcW w:w="1440" w:type="dxa"/>
            <w:gridSpan w:val="3"/>
            <w:tcBorders>
              <w:top w:val="single" w:sz="8" w:space="0" w:color="auto"/>
              <w:bottom w:val="single" w:sz="4" w:space="0" w:color="auto"/>
            </w:tcBorders>
            <w:shd w:val="clear" w:color="auto" w:fill="auto"/>
            <w:noWrap/>
            <w:textDirection w:val="btLr"/>
            <w:vAlign w:val="center"/>
            <w:hideMark/>
          </w:tcPr>
          <w:p w:rsidR="00E979A8" w:rsidRPr="002A5EB1" w:rsidRDefault="00E979A8" w:rsidP="004F13F4">
            <w:pPr>
              <w:spacing w:after="0" w:line="288" w:lineRule="auto"/>
              <w:jc w:val="left"/>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Production (qt.)</w:t>
            </w:r>
          </w:p>
        </w:tc>
        <w:tc>
          <w:tcPr>
            <w:tcW w:w="1170" w:type="dxa"/>
            <w:tcBorders>
              <w:top w:val="single" w:sz="8" w:space="0" w:color="auto"/>
              <w:bottom w:val="single" w:sz="4" w:space="0" w:color="auto"/>
            </w:tcBorders>
            <w:shd w:val="clear" w:color="auto" w:fill="auto"/>
            <w:noWrap/>
            <w:textDirection w:val="btLr"/>
            <w:vAlign w:val="center"/>
            <w:hideMark/>
          </w:tcPr>
          <w:p w:rsidR="00E979A8" w:rsidRPr="002A5EB1" w:rsidRDefault="00E979A8" w:rsidP="004F13F4">
            <w:pPr>
              <w:spacing w:after="0" w:line="240" w:lineRule="auto"/>
              <w:jc w:val="left"/>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Productivity and productivity disparity (qt./ha)</w:t>
            </w:r>
          </w:p>
        </w:tc>
        <w:tc>
          <w:tcPr>
            <w:tcW w:w="1350" w:type="dxa"/>
            <w:gridSpan w:val="2"/>
            <w:tcBorders>
              <w:top w:val="single" w:sz="8" w:space="0" w:color="auto"/>
              <w:bottom w:val="single" w:sz="4" w:space="0" w:color="auto"/>
            </w:tcBorders>
            <w:shd w:val="clear" w:color="auto" w:fill="auto"/>
            <w:noWrap/>
            <w:textDirection w:val="btLr"/>
            <w:vAlign w:val="center"/>
            <w:hideMark/>
          </w:tcPr>
          <w:p w:rsidR="00E979A8" w:rsidRPr="002A5EB1" w:rsidRDefault="00E979A8" w:rsidP="004F13F4">
            <w:pPr>
              <w:spacing w:after="0" w:line="240" w:lineRule="auto"/>
              <w:jc w:val="left"/>
              <w:rPr>
                <w:rFonts w:ascii="Gill Sans MT" w:eastAsia="Times New Roman" w:hAnsi="Gill Sans MT"/>
                <w:b/>
                <w:color w:val="000000"/>
                <w:sz w:val="20"/>
                <w:szCs w:val="20"/>
              </w:rPr>
            </w:pPr>
            <w:r w:rsidRPr="002A5EB1">
              <w:rPr>
                <w:rFonts w:ascii="Gill Sans MT" w:eastAsia="Times New Roman" w:hAnsi="Gill Sans MT"/>
                <w:b/>
                <w:color w:val="000000"/>
                <w:sz w:val="20"/>
                <w:szCs w:val="20"/>
              </w:rPr>
              <w:t>Production (% share)</w:t>
            </w:r>
          </w:p>
        </w:tc>
      </w:tr>
      <w:tr w:rsidR="00E979A8" w:rsidRPr="00610935" w:rsidTr="004F13F4">
        <w:trPr>
          <w:trHeight w:val="300"/>
        </w:trPr>
        <w:tc>
          <w:tcPr>
            <w:tcW w:w="1170" w:type="dxa"/>
            <w:tcBorders>
              <w:top w:val="single" w:sz="4" w:space="0" w:color="auto"/>
              <w:bottom w:val="nil"/>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Tigray</w:t>
            </w:r>
          </w:p>
        </w:tc>
        <w:tc>
          <w:tcPr>
            <w:tcW w:w="1260" w:type="dxa"/>
            <w:gridSpan w:val="2"/>
            <w:tcBorders>
              <w:top w:val="single" w:sz="4" w:space="0" w:color="auto"/>
              <w:bottom w:val="nil"/>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66,452</w:t>
            </w:r>
          </w:p>
        </w:tc>
        <w:tc>
          <w:tcPr>
            <w:tcW w:w="1260" w:type="dxa"/>
            <w:gridSpan w:val="2"/>
            <w:tcBorders>
              <w:top w:val="single" w:sz="4" w:space="0" w:color="auto"/>
              <w:bottom w:val="nil"/>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1,698,014</w:t>
            </w:r>
          </w:p>
        </w:tc>
        <w:tc>
          <w:tcPr>
            <w:tcW w:w="1170" w:type="dxa"/>
            <w:tcBorders>
              <w:top w:val="single" w:sz="4" w:space="0" w:color="auto"/>
              <w:bottom w:val="nil"/>
            </w:tcBorders>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25.6</w:t>
            </w:r>
          </w:p>
        </w:tc>
        <w:tc>
          <w:tcPr>
            <w:tcW w:w="1350" w:type="dxa"/>
            <w:gridSpan w:val="2"/>
            <w:tcBorders>
              <w:top w:val="single" w:sz="4" w:space="0" w:color="auto"/>
              <w:bottom w:val="nil"/>
            </w:tcBorders>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2.16</w:t>
            </w:r>
          </w:p>
        </w:tc>
      </w:tr>
      <w:tr w:rsidR="00E979A8" w:rsidRPr="00610935" w:rsidTr="004F13F4">
        <w:trPr>
          <w:trHeight w:val="300"/>
        </w:trPr>
        <w:tc>
          <w:tcPr>
            <w:tcW w:w="1170" w:type="dxa"/>
            <w:tcBorders>
              <w:top w:val="nil"/>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Afar</w:t>
            </w:r>
          </w:p>
        </w:tc>
        <w:tc>
          <w:tcPr>
            <w:tcW w:w="1260" w:type="dxa"/>
            <w:gridSpan w:val="2"/>
            <w:tcBorders>
              <w:top w:val="nil"/>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4,665</w:t>
            </w:r>
          </w:p>
        </w:tc>
        <w:tc>
          <w:tcPr>
            <w:tcW w:w="1260" w:type="dxa"/>
            <w:gridSpan w:val="2"/>
            <w:tcBorders>
              <w:top w:val="nil"/>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135,533</w:t>
            </w:r>
          </w:p>
        </w:tc>
        <w:tc>
          <w:tcPr>
            <w:tcW w:w="1170" w:type="dxa"/>
            <w:tcBorders>
              <w:top w:val="nil"/>
            </w:tcBorders>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29.1</w:t>
            </w:r>
          </w:p>
        </w:tc>
        <w:tc>
          <w:tcPr>
            <w:tcW w:w="1350" w:type="dxa"/>
            <w:gridSpan w:val="2"/>
            <w:tcBorders>
              <w:top w:val="nil"/>
            </w:tcBorders>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0.17</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Amhara</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519,496</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19,629,372</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37.8</w:t>
            </w:r>
          </w:p>
        </w:tc>
        <w:tc>
          <w:tcPr>
            <w:tcW w:w="1350" w:type="dxa"/>
            <w:gridSpan w:val="2"/>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25.01</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Oromia</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1,142,654</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43,620,969</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38.2</w:t>
            </w:r>
          </w:p>
        </w:tc>
        <w:tc>
          <w:tcPr>
            <w:tcW w:w="1350" w:type="dxa"/>
            <w:gridSpan w:val="2"/>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55.59</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Somali</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24,767</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515,943</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20.8</w:t>
            </w:r>
          </w:p>
        </w:tc>
        <w:tc>
          <w:tcPr>
            <w:tcW w:w="1350" w:type="dxa"/>
            <w:gridSpan w:val="2"/>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0.66</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B.Gumuz</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49,115</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1,884,816</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38.4</w:t>
            </w:r>
          </w:p>
        </w:tc>
        <w:tc>
          <w:tcPr>
            <w:tcW w:w="1350" w:type="dxa"/>
            <w:gridSpan w:val="2"/>
            <w:shd w:val="clear" w:color="auto" w:fill="auto"/>
            <w:vAlign w:val="center"/>
            <w:hideMark/>
          </w:tcPr>
          <w:p w:rsidR="00E979A8" w:rsidRPr="00610935" w:rsidRDefault="00E979A8" w:rsidP="004F13F4">
            <w:pPr>
              <w:spacing w:after="0" w:line="288" w:lineRule="auto"/>
              <w:ind w:right="314"/>
              <w:jc w:val="right"/>
              <w:rPr>
                <w:rFonts w:ascii="Gill Sans MT" w:eastAsia="Times New Roman" w:hAnsi="Gill Sans MT"/>
                <w:bCs/>
                <w:color w:val="0D0D0D"/>
                <w:sz w:val="20"/>
                <w:szCs w:val="20"/>
              </w:rPr>
            </w:pPr>
            <w:r w:rsidRPr="00610935">
              <w:rPr>
                <w:rFonts w:ascii="Gill Sans MT" w:eastAsia="Times New Roman" w:hAnsi="Gill Sans MT"/>
                <w:bCs/>
                <w:color w:val="0D0D0D"/>
                <w:sz w:val="20"/>
                <w:szCs w:val="20"/>
              </w:rPr>
              <w:t>2.40</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SNNPR</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322,714</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10,857,256</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33.6</w:t>
            </w:r>
          </w:p>
        </w:tc>
        <w:tc>
          <w:tcPr>
            <w:tcW w:w="1350" w:type="dxa"/>
            <w:gridSpan w:val="2"/>
            <w:shd w:val="clear" w:color="auto" w:fill="auto"/>
            <w:vAlign w:val="center"/>
            <w:hideMark/>
          </w:tcPr>
          <w:p w:rsidR="00E979A8" w:rsidRPr="00610935" w:rsidRDefault="00E979A8" w:rsidP="004F13F4">
            <w:pPr>
              <w:spacing w:after="0" w:line="288" w:lineRule="auto"/>
              <w:ind w:right="314"/>
              <w:jc w:val="right"/>
              <w:rPr>
                <w:rFonts w:ascii="Gill Sans MT" w:eastAsia="Times New Roman" w:hAnsi="Gill Sans MT"/>
                <w:bCs/>
                <w:color w:val="0D0D0D"/>
                <w:sz w:val="20"/>
                <w:szCs w:val="20"/>
              </w:rPr>
            </w:pPr>
            <w:r w:rsidRPr="00610935">
              <w:rPr>
                <w:rFonts w:ascii="Gill Sans MT" w:eastAsia="Times New Roman" w:hAnsi="Gill Sans MT"/>
                <w:bCs/>
                <w:color w:val="0D0D0D"/>
                <w:sz w:val="20"/>
                <w:szCs w:val="20"/>
              </w:rPr>
              <w:t>13.84</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Gambella</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4,062</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91,449</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22.5</w:t>
            </w:r>
          </w:p>
        </w:tc>
        <w:tc>
          <w:tcPr>
            <w:tcW w:w="1350" w:type="dxa"/>
            <w:gridSpan w:val="2"/>
            <w:shd w:val="clear" w:color="auto" w:fill="auto"/>
            <w:vAlign w:val="center"/>
            <w:hideMark/>
          </w:tcPr>
          <w:p w:rsidR="00E979A8" w:rsidRPr="00610935" w:rsidRDefault="00E979A8" w:rsidP="004F13F4">
            <w:pPr>
              <w:spacing w:after="0" w:line="288" w:lineRule="auto"/>
              <w:ind w:right="314"/>
              <w:jc w:val="right"/>
              <w:rPr>
                <w:rFonts w:ascii="Gill Sans MT" w:eastAsia="Times New Roman" w:hAnsi="Gill Sans MT"/>
                <w:bCs/>
                <w:color w:val="0D0D0D"/>
                <w:sz w:val="20"/>
                <w:szCs w:val="20"/>
              </w:rPr>
            </w:pPr>
            <w:r w:rsidRPr="00610935">
              <w:rPr>
                <w:rFonts w:ascii="Gill Sans MT" w:eastAsia="Times New Roman" w:hAnsi="Gill Sans MT"/>
                <w:bCs/>
                <w:color w:val="0D0D0D"/>
                <w:sz w:val="20"/>
                <w:szCs w:val="20"/>
              </w:rPr>
              <w:t>0.12</w:t>
            </w:r>
          </w:p>
        </w:tc>
      </w:tr>
      <w:tr w:rsidR="00E979A8" w:rsidRPr="00610935" w:rsidTr="004F13F4">
        <w:trPr>
          <w:trHeight w:val="300"/>
        </w:trPr>
        <w:tc>
          <w:tcPr>
            <w:tcW w:w="1170" w:type="dxa"/>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Harari</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1,408</w:t>
            </w:r>
          </w:p>
        </w:tc>
        <w:tc>
          <w:tcPr>
            <w:tcW w:w="1260" w:type="dxa"/>
            <w:gridSpan w:val="2"/>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33,402</w:t>
            </w:r>
          </w:p>
        </w:tc>
        <w:tc>
          <w:tcPr>
            <w:tcW w:w="1170" w:type="dxa"/>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23.7</w:t>
            </w:r>
          </w:p>
        </w:tc>
        <w:tc>
          <w:tcPr>
            <w:tcW w:w="1350" w:type="dxa"/>
            <w:gridSpan w:val="2"/>
            <w:shd w:val="clear" w:color="auto" w:fill="auto"/>
            <w:vAlign w:val="center"/>
            <w:hideMark/>
          </w:tcPr>
          <w:p w:rsidR="00E979A8" w:rsidRPr="00610935" w:rsidRDefault="00E979A8" w:rsidP="004F13F4">
            <w:pPr>
              <w:spacing w:after="0" w:line="288" w:lineRule="auto"/>
              <w:ind w:right="314"/>
              <w:jc w:val="right"/>
              <w:rPr>
                <w:rFonts w:ascii="Gill Sans MT" w:eastAsia="Times New Roman" w:hAnsi="Gill Sans MT"/>
                <w:bCs/>
                <w:color w:val="0D0D0D"/>
                <w:sz w:val="20"/>
                <w:szCs w:val="20"/>
              </w:rPr>
            </w:pPr>
            <w:r w:rsidRPr="00610935">
              <w:rPr>
                <w:rFonts w:ascii="Gill Sans MT" w:eastAsia="Times New Roman" w:hAnsi="Gill Sans MT"/>
                <w:bCs/>
                <w:color w:val="0D0D0D"/>
                <w:sz w:val="20"/>
                <w:szCs w:val="20"/>
              </w:rPr>
              <w:t>0.04</w:t>
            </w:r>
          </w:p>
        </w:tc>
      </w:tr>
      <w:tr w:rsidR="00E979A8" w:rsidRPr="00610935" w:rsidTr="004F13F4">
        <w:trPr>
          <w:trHeight w:val="300"/>
        </w:trPr>
        <w:tc>
          <w:tcPr>
            <w:tcW w:w="1170" w:type="dxa"/>
            <w:tcBorders>
              <w:bottom w:val="single" w:sz="4" w:space="0" w:color="auto"/>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Dire Dawa</w:t>
            </w:r>
          </w:p>
        </w:tc>
        <w:tc>
          <w:tcPr>
            <w:tcW w:w="1260" w:type="dxa"/>
            <w:gridSpan w:val="2"/>
            <w:tcBorders>
              <w:bottom w:val="single" w:sz="4" w:space="0" w:color="auto"/>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240</w:t>
            </w:r>
          </w:p>
        </w:tc>
        <w:tc>
          <w:tcPr>
            <w:tcW w:w="1260" w:type="dxa"/>
            <w:gridSpan w:val="2"/>
            <w:tcBorders>
              <w:bottom w:val="single" w:sz="4" w:space="0" w:color="auto"/>
            </w:tcBorders>
            <w:shd w:val="clear" w:color="auto" w:fill="auto"/>
            <w:vAlign w:val="center"/>
            <w:hideMark/>
          </w:tcPr>
          <w:p w:rsidR="00E979A8" w:rsidRPr="00610935" w:rsidRDefault="00E979A8" w:rsidP="004F13F4">
            <w:pPr>
              <w:spacing w:after="0" w:line="288" w:lineRule="auto"/>
              <w:ind w:right="72"/>
              <w:jc w:val="right"/>
              <w:rPr>
                <w:rFonts w:ascii="Gill Sans MT" w:eastAsia="Times New Roman" w:hAnsi="Gill Sans MT"/>
                <w:i/>
                <w:iCs/>
                <w:color w:val="0D0D0D"/>
                <w:sz w:val="20"/>
                <w:szCs w:val="20"/>
              </w:rPr>
            </w:pPr>
            <w:r w:rsidRPr="00610935">
              <w:rPr>
                <w:rFonts w:ascii="Gill Sans MT" w:eastAsia="Times New Roman" w:hAnsi="Gill Sans MT"/>
                <w:i/>
                <w:iCs/>
                <w:color w:val="0D0D0D"/>
                <w:sz w:val="20"/>
                <w:szCs w:val="20"/>
              </w:rPr>
              <w:t>4,991</w:t>
            </w:r>
          </w:p>
        </w:tc>
        <w:tc>
          <w:tcPr>
            <w:tcW w:w="1170" w:type="dxa"/>
            <w:tcBorders>
              <w:bottom w:val="single" w:sz="4" w:space="0" w:color="auto"/>
            </w:tcBorders>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20.8</w:t>
            </w:r>
          </w:p>
        </w:tc>
        <w:tc>
          <w:tcPr>
            <w:tcW w:w="1350" w:type="dxa"/>
            <w:gridSpan w:val="2"/>
            <w:tcBorders>
              <w:bottom w:val="single" w:sz="4" w:space="0" w:color="auto"/>
            </w:tcBorders>
            <w:shd w:val="clear" w:color="auto" w:fill="auto"/>
            <w:vAlign w:val="center"/>
            <w:hideMark/>
          </w:tcPr>
          <w:p w:rsidR="00E979A8" w:rsidRPr="00610935" w:rsidRDefault="00E979A8" w:rsidP="004F13F4">
            <w:pPr>
              <w:spacing w:after="0" w:line="288" w:lineRule="auto"/>
              <w:ind w:right="314"/>
              <w:jc w:val="right"/>
              <w:rPr>
                <w:rFonts w:ascii="Gill Sans MT" w:eastAsia="Times New Roman" w:hAnsi="Gill Sans MT"/>
                <w:bCs/>
                <w:color w:val="0D0D0D"/>
                <w:sz w:val="20"/>
                <w:szCs w:val="20"/>
              </w:rPr>
            </w:pPr>
            <w:r w:rsidRPr="00610935">
              <w:rPr>
                <w:rFonts w:ascii="Gill Sans MT" w:eastAsia="Times New Roman" w:hAnsi="Gill Sans MT"/>
                <w:bCs/>
                <w:color w:val="0D0D0D"/>
                <w:sz w:val="20"/>
                <w:szCs w:val="20"/>
              </w:rPr>
              <w:t>0.01</w:t>
            </w:r>
          </w:p>
        </w:tc>
      </w:tr>
      <w:tr w:rsidR="00E979A8" w:rsidRPr="00610935" w:rsidTr="004F13F4">
        <w:trPr>
          <w:trHeight w:val="300"/>
        </w:trPr>
        <w:tc>
          <w:tcPr>
            <w:tcW w:w="1170" w:type="dxa"/>
            <w:tcBorders>
              <w:top w:val="single" w:sz="4" w:space="0" w:color="auto"/>
              <w:bottom w:val="single" w:sz="12" w:space="0" w:color="auto"/>
            </w:tcBorders>
            <w:shd w:val="clear" w:color="auto" w:fill="auto"/>
            <w:noWrap/>
            <w:vAlign w:val="bottom"/>
            <w:hideMark/>
          </w:tcPr>
          <w:p w:rsidR="00E979A8" w:rsidRPr="00610935" w:rsidRDefault="00E979A8" w:rsidP="004F13F4">
            <w:pPr>
              <w:spacing w:after="0" w:line="288" w:lineRule="auto"/>
              <w:rPr>
                <w:rFonts w:ascii="Gill Sans MT" w:eastAsia="Times New Roman" w:hAnsi="Gill Sans MT"/>
                <w:bCs/>
                <w:color w:val="000000"/>
                <w:sz w:val="20"/>
                <w:szCs w:val="20"/>
              </w:rPr>
            </w:pPr>
            <w:r w:rsidRPr="00610935">
              <w:rPr>
                <w:rFonts w:ascii="Gill Sans MT" w:eastAsia="Times New Roman" w:hAnsi="Gill Sans MT"/>
                <w:bCs/>
                <w:color w:val="000000"/>
                <w:sz w:val="20"/>
                <w:szCs w:val="20"/>
              </w:rPr>
              <w:t>Ethiopia</w:t>
            </w:r>
          </w:p>
        </w:tc>
        <w:tc>
          <w:tcPr>
            <w:tcW w:w="1260" w:type="dxa"/>
            <w:gridSpan w:val="2"/>
            <w:tcBorders>
              <w:top w:val="single" w:sz="4" w:space="0" w:color="auto"/>
              <w:bottom w:val="single" w:sz="12" w:space="0" w:color="auto"/>
            </w:tcBorders>
            <w:shd w:val="clear" w:color="auto" w:fill="auto"/>
            <w:noWrap/>
            <w:vAlign w:val="center"/>
            <w:hideMark/>
          </w:tcPr>
          <w:p w:rsidR="00E979A8" w:rsidRPr="00610935" w:rsidRDefault="00E979A8" w:rsidP="004F13F4">
            <w:pPr>
              <w:spacing w:after="0" w:line="288" w:lineRule="auto"/>
              <w:ind w:right="72"/>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2,135,572</w:t>
            </w:r>
          </w:p>
        </w:tc>
        <w:tc>
          <w:tcPr>
            <w:tcW w:w="1260" w:type="dxa"/>
            <w:gridSpan w:val="2"/>
            <w:tcBorders>
              <w:top w:val="single" w:sz="4" w:space="0" w:color="auto"/>
              <w:bottom w:val="single" w:sz="12" w:space="0" w:color="auto"/>
            </w:tcBorders>
            <w:shd w:val="clear" w:color="auto" w:fill="auto"/>
            <w:noWrap/>
            <w:vAlign w:val="center"/>
            <w:hideMark/>
          </w:tcPr>
          <w:p w:rsidR="00E979A8" w:rsidRPr="00610935" w:rsidRDefault="00E979A8" w:rsidP="004F13F4">
            <w:pPr>
              <w:spacing w:after="0" w:line="288" w:lineRule="auto"/>
              <w:ind w:right="72"/>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78,471,747</w:t>
            </w:r>
          </w:p>
        </w:tc>
        <w:tc>
          <w:tcPr>
            <w:tcW w:w="1170" w:type="dxa"/>
            <w:tcBorders>
              <w:top w:val="single" w:sz="4" w:space="0" w:color="auto"/>
              <w:bottom w:val="single" w:sz="12" w:space="0" w:color="auto"/>
            </w:tcBorders>
            <w:shd w:val="clear" w:color="auto" w:fill="auto"/>
            <w:noWrap/>
            <w:vAlign w:val="center"/>
            <w:hideMark/>
          </w:tcPr>
          <w:p w:rsidR="00E979A8" w:rsidRPr="00610935" w:rsidRDefault="00E979A8" w:rsidP="004F13F4">
            <w:pPr>
              <w:spacing w:after="0" w:line="288" w:lineRule="auto"/>
              <w:ind w:right="271"/>
              <w:jc w:val="center"/>
              <w:rPr>
                <w:rFonts w:ascii="Gill Sans MT" w:eastAsia="Times New Roman" w:hAnsi="Gill Sans MT"/>
                <w:color w:val="000000"/>
                <w:sz w:val="20"/>
                <w:szCs w:val="20"/>
              </w:rPr>
            </w:pPr>
            <w:r w:rsidRPr="00610935">
              <w:rPr>
                <w:rFonts w:ascii="Gill Sans MT" w:eastAsia="Times New Roman" w:hAnsi="Gill Sans MT"/>
                <w:color w:val="000000"/>
                <w:sz w:val="20"/>
                <w:szCs w:val="20"/>
              </w:rPr>
              <w:t>36.7</w:t>
            </w:r>
          </w:p>
        </w:tc>
        <w:tc>
          <w:tcPr>
            <w:tcW w:w="1350" w:type="dxa"/>
            <w:gridSpan w:val="2"/>
            <w:tcBorders>
              <w:top w:val="single" w:sz="4" w:space="0" w:color="auto"/>
              <w:bottom w:val="single" w:sz="12" w:space="0" w:color="auto"/>
            </w:tcBorders>
            <w:shd w:val="clear" w:color="auto" w:fill="auto"/>
            <w:noWrap/>
            <w:vAlign w:val="center"/>
            <w:hideMark/>
          </w:tcPr>
          <w:p w:rsidR="00E979A8" w:rsidRPr="00610935" w:rsidRDefault="00E979A8" w:rsidP="004F13F4">
            <w:pPr>
              <w:spacing w:after="0" w:line="288" w:lineRule="auto"/>
              <w:ind w:right="314"/>
              <w:jc w:val="right"/>
              <w:rPr>
                <w:rFonts w:ascii="Gill Sans MT" w:eastAsia="Times New Roman" w:hAnsi="Gill Sans MT"/>
                <w:color w:val="000000"/>
                <w:sz w:val="20"/>
                <w:szCs w:val="20"/>
              </w:rPr>
            </w:pPr>
            <w:r w:rsidRPr="00610935">
              <w:rPr>
                <w:rFonts w:ascii="Gill Sans MT" w:eastAsia="Times New Roman" w:hAnsi="Gill Sans MT"/>
                <w:color w:val="000000"/>
                <w:sz w:val="20"/>
                <w:szCs w:val="20"/>
              </w:rPr>
              <w:t>100.00</w:t>
            </w:r>
          </w:p>
        </w:tc>
      </w:tr>
    </w:tbl>
    <w:p w:rsidR="00E979A8" w:rsidRPr="002A5EB1" w:rsidRDefault="00E979A8" w:rsidP="00E979A8">
      <w:pPr>
        <w:spacing w:after="0" w:line="288" w:lineRule="auto"/>
        <w:rPr>
          <w:rFonts w:ascii="Gill Sans MT" w:hAnsi="Gill Sans MT"/>
          <w:color w:val="000000"/>
          <w:sz w:val="20"/>
          <w:szCs w:val="20"/>
        </w:rPr>
      </w:pPr>
      <w:r w:rsidRPr="002A5EB1">
        <w:rPr>
          <w:rFonts w:ascii="Gill Sans MT" w:hAnsi="Gill Sans MT"/>
          <w:b/>
          <w:color w:val="000000"/>
          <w:sz w:val="20"/>
          <w:szCs w:val="20"/>
        </w:rPr>
        <w:t>Source:</w:t>
      </w:r>
      <w:r w:rsidRPr="002A5EB1">
        <w:rPr>
          <w:rFonts w:ascii="Gill Sans MT" w:hAnsi="Gill Sans MT"/>
          <w:color w:val="000000"/>
          <w:sz w:val="20"/>
          <w:szCs w:val="20"/>
        </w:rPr>
        <w:t xml:space="preserve"> Computed based on CSA (2017)</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b/>
          <w:color w:val="000000"/>
        </w:rPr>
      </w:pPr>
      <w:r>
        <w:rPr>
          <w:rFonts w:ascii="Gill Sans MT" w:hAnsi="Gill Sans MT"/>
          <w:b/>
          <w:color w:val="000000"/>
        </w:rPr>
        <w:br w:type="page"/>
      </w:r>
    </w:p>
    <w:p w:rsidR="00E979A8" w:rsidRPr="00DF58D4" w:rsidRDefault="00E979A8" w:rsidP="00E979A8">
      <w:pPr>
        <w:spacing w:after="0" w:line="288" w:lineRule="auto"/>
        <w:ind w:left="1980" w:hanging="1980"/>
        <w:rPr>
          <w:rFonts w:ascii="Gill Sans MT" w:hAnsi="Gill Sans MT"/>
          <w:b/>
          <w:color w:val="000000"/>
        </w:rPr>
      </w:pPr>
      <w:r w:rsidRPr="00DF58D4">
        <w:rPr>
          <w:rFonts w:ascii="Gill Sans MT" w:hAnsi="Gill Sans MT"/>
          <w:b/>
          <w:color w:val="000000"/>
        </w:rPr>
        <w:lastRenderedPageBreak/>
        <w:t xml:space="preserve">Annex Table </w:t>
      </w:r>
      <w:r>
        <w:rPr>
          <w:rFonts w:ascii="Gill Sans MT" w:hAnsi="Gill Sans MT"/>
          <w:b/>
          <w:color w:val="000000"/>
        </w:rPr>
        <w:t>2.</w:t>
      </w:r>
      <w:r w:rsidRPr="00DF58D4">
        <w:rPr>
          <w:rFonts w:ascii="Gill Sans MT" w:hAnsi="Gill Sans MT"/>
          <w:b/>
          <w:color w:val="000000"/>
        </w:rPr>
        <w:t>4: Regional disparity in wheat production and productivity</w:t>
      </w:r>
    </w:p>
    <w:tbl>
      <w:tblPr>
        <w:tblW w:w="6235" w:type="dxa"/>
        <w:tblInd w:w="108" w:type="dxa"/>
        <w:tblBorders>
          <w:top w:val="single" w:sz="4" w:space="0" w:color="auto"/>
          <w:bottom w:val="single" w:sz="4" w:space="0" w:color="auto"/>
        </w:tblBorders>
        <w:tblLayout w:type="fixed"/>
        <w:tblLook w:val="04A0"/>
      </w:tblPr>
      <w:tblGrid>
        <w:gridCol w:w="1260"/>
        <w:gridCol w:w="90"/>
        <w:gridCol w:w="1153"/>
        <w:gridCol w:w="17"/>
        <w:gridCol w:w="90"/>
        <w:gridCol w:w="1137"/>
        <w:gridCol w:w="123"/>
        <w:gridCol w:w="1121"/>
        <w:gridCol w:w="49"/>
        <w:gridCol w:w="102"/>
        <w:gridCol w:w="1093"/>
      </w:tblGrid>
      <w:tr w:rsidR="00E979A8" w:rsidRPr="005E19ED" w:rsidTr="004F13F4">
        <w:trPr>
          <w:trHeight w:val="300"/>
        </w:trPr>
        <w:tc>
          <w:tcPr>
            <w:tcW w:w="1260" w:type="dxa"/>
            <w:vMerge w:val="restart"/>
            <w:tcBorders>
              <w:top w:val="single" w:sz="12" w:space="0" w:color="auto"/>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sz w:val="20"/>
                <w:szCs w:val="20"/>
              </w:rPr>
            </w:pPr>
          </w:p>
        </w:tc>
        <w:tc>
          <w:tcPr>
            <w:tcW w:w="1243" w:type="dxa"/>
            <w:gridSpan w:val="2"/>
            <w:tcBorders>
              <w:top w:val="single" w:sz="12"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Wheat</w:t>
            </w:r>
          </w:p>
        </w:tc>
        <w:tc>
          <w:tcPr>
            <w:tcW w:w="1367" w:type="dxa"/>
            <w:gridSpan w:val="4"/>
            <w:tcBorders>
              <w:top w:val="single" w:sz="12"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Wheat</w:t>
            </w:r>
          </w:p>
        </w:tc>
        <w:tc>
          <w:tcPr>
            <w:tcW w:w="1170" w:type="dxa"/>
            <w:gridSpan w:val="2"/>
            <w:tcBorders>
              <w:top w:val="single" w:sz="12"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Wheat</w:t>
            </w:r>
          </w:p>
        </w:tc>
        <w:tc>
          <w:tcPr>
            <w:tcW w:w="1195" w:type="dxa"/>
            <w:gridSpan w:val="2"/>
            <w:tcBorders>
              <w:top w:val="single" w:sz="12"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Wheat</w:t>
            </w:r>
          </w:p>
        </w:tc>
      </w:tr>
      <w:tr w:rsidR="00E979A8" w:rsidRPr="005E19ED" w:rsidTr="004F13F4">
        <w:trPr>
          <w:cantSplit/>
          <w:trHeight w:val="268"/>
        </w:trPr>
        <w:tc>
          <w:tcPr>
            <w:tcW w:w="1260" w:type="dxa"/>
            <w:vMerge/>
            <w:shd w:val="clear" w:color="auto" w:fill="auto"/>
            <w:noWrap/>
            <w:vAlign w:val="bottom"/>
            <w:hideMark/>
          </w:tcPr>
          <w:p w:rsidR="00E979A8" w:rsidRPr="00DF58D4" w:rsidRDefault="00E979A8" w:rsidP="004F13F4">
            <w:pPr>
              <w:spacing w:after="0" w:line="288" w:lineRule="auto"/>
              <w:rPr>
                <w:rFonts w:ascii="Gill Sans MT" w:eastAsia="Times New Roman" w:hAnsi="Gill Sans MT"/>
                <w:color w:val="000000"/>
                <w:sz w:val="20"/>
                <w:szCs w:val="20"/>
              </w:rPr>
            </w:pPr>
          </w:p>
        </w:tc>
        <w:tc>
          <w:tcPr>
            <w:tcW w:w="1243" w:type="dxa"/>
            <w:gridSpan w:val="2"/>
            <w:tcBorders>
              <w:top w:val="single" w:sz="8"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2016/17</w:t>
            </w:r>
          </w:p>
        </w:tc>
        <w:tc>
          <w:tcPr>
            <w:tcW w:w="1367" w:type="dxa"/>
            <w:gridSpan w:val="4"/>
            <w:tcBorders>
              <w:top w:val="single" w:sz="8"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pacing w:val="1"/>
                <w:sz w:val="20"/>
                <w:szCs w:val="20"/>
              </w:rPr>
              <w:t>2016/17</w:t>
            </w:r>
          </w:p>
        </w:tc>
        <w:tc>
          <w:tcPr>
            <w:tcW w:w="1170" w:type="dxa"/>
            <w:gridSpan w:val="2"/>
            <w:tcBorders>
              <w:top w:val="single" w:sz="8"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2016/17</w:t>
            </w:r>
          </w:p>
        </w:tc>
        <w:tc>
          <w:tcPr>
            <w:tcW w:w="1195" w:type="dxa"/>
            <w:gridSpan w:val="2"/>
            <w:tcBorders>
              <w:top w:val="single" w:sz="8" w:space="0" w:color="auto"/>
              <w:bottom w:val="single" w:sz="8" w:space="0" w:color="auto"/>
            </w:tcBorders>
            <w:shd w:val="clear" w:color="auto" w:fill="auto"/>
            <w:noWrap/>
            <w:vAlign w:val="center"/>
            <w:hideMark/>
          </w:tcPr>
          <w:p w:rsidR="00E979A8" w:rsidRPr="000B1D71" w:rsidRDefault="00E979A8" w:rsidP="004F13F4">
            <w:pPr>
              <w:spacing w:after="0" w:line="288" w:lineRule="auto"/>
              <w:jc w:val="center"/>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2016/17</w:t>
            </w:r>
          </w:p>
        </w:tc>
      </w:tr>
      <w:tr w:rsidR="00E979A8" w:rsidRPr="005E19ED" w:rsidTr="004F13F4">
        <w:trPr>
          <w:cantSplit/>
          <w:trHeight w:val="1206"/>
        </w:trPr>
        <w:tc>
          <w:tcPr>
            <w:tcW w:w="1260" w:type="dxa"/>
            <w:vMerge/>
            <w:tcBorders>
              <w:bottom w:val="single" w:sz="8" w:space="0" w:color="auto"/>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color w:val="000000"/>
                <w:sz w:val="20"/>
                <w:szCs w:val="20"/>
              </w:rPr>
            </w:pPr>
          </w:p>
        </w:tc>
        <w:tc>
          <w:tcPr>
            <w:tcW w:w="1350" w:type="dxa"/>
            <w:gridSpan w:val="4"/>
            <w:tcBorders>
              <w:top w:val="single" w:sz="8" w:space="0" w:color="auto"/>
              <w:bottom w:val="single" w:sz="8" w:space="0" w:color="auto"/>
            </w:tcBorders>
            <w:shd w:val="clear" w:color="auto" w:fill="auto"/>
            <w:noWrap/>
            <w:textDirection w:val="btLr"/>
            <w:vAlign w:val="center"/>
            <w:hideMark/>
          </w:tcPr>
          <w:p w:rsidR="00E979A8" w:rsidRPr="000B1D71" w:rsidRDefault="00E979A8" w:rsidP="004F13F4">
            <w:pPr>
              <w:spacing w:after="0" w:line="240" w:lineRule="auto"/>
              <w:jc w:val="left"/>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Area (ha)</w:t>
            </w:r>
          </w:p>
        </w:tc>
        <w:tc>
          <w:tcPr>
            <w:tcW w:w="1260" w:type="dxa"/>
            <w:gridSpan w:val="2"/>
            <w:tcBorders>
              <w:top w:val="single" w:sz="8" w:space="0" w:color="auto"/>
              <w:bottom w:val="single" w:sz="8" w:space="0" w:color="auto"/>
            </w:tcBorders>
            <w:shd w:val="clear" w:color="auto" w:fill="auto"/>
            <w:noWrap/>
            <w:textDirection w:val="btLr"/>
            <w:vAlign w:val="center"/>
            <w:hideMark/>
          </w:tcPr>
          <w:p w:rsidR="00E979A8" w:rsidRPr="000B1D71" w:rsidRDefault="00E979A8" w:rsidP="004F13F4">
            <w:pPr>
              <w:spacing w:after="0" w:line="240" w:lineRule="auto"/>
              <w:jc w:val="left"/>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Production (qt.)</w:t>
            </w:r>
          </w:p>
        </w:tc>
        <w:tc>
          <w:tcPr>
            <w:tcW w:w="1170" w:type="dxa"/>
            <w:gridSpan w:val="2"/>
            <w:tcBorders>
              <w:top w:val="single" w:sz="8" w:space="0" w:color="auto"/>
              <w:bottom w:val="single" w:sz="8" w:space="0" w:color="auto"/>
            </w:tcBorders>
            <w:shd w:val="clear" w:color="auto" w:fill="auto"/>
            <w:noWrap/>
            <w:textDirection w:val="btLr"/>
            <w:vAlign w:val="center"/>
            <w:hideMark/>
          </w:tcPr>
          <w:p w:rsidR="00E979A8" w:rsidRPr="000B1D71" w:rsidRDefault="00E979A8" w:rsidP="004F13F4">
            <w:pPr>
              <w:spacing w:after="0" w:line="240" w:lineRule="auto"/>
              <w:jc w:val="left"/>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Productivity and productivity disparity (qt./ha)</w:t>
            </w:r>
          </w:p>
        </w:tc>
        <w:tc>
          <w:tcPr>
            <w:tcW w:w="1195" w:type="dxa"/>
            <w:gridSpan w:val="2"/>
            <w:tcBorders>
              <w:top w:val="single" w:sz="8" w:space="0" w:color="auto"/>
              <w:bottom w:val="single" w:sz="8" w:space="0" w:color="auto"/>
            </w:tcBorders>
            <w:shd w:val="clear" w:color="auto" w:fill="auto"/>
            <w:noWrap/>
            <w:textDirection w:val="btLr"/>
            <w:vAlign w:val="center"/>
            <w:hideMark/>
          </w:tcPr>
          <w:p w:rsidR="00E979A8" w:rsidRPr="000B1D71" w:rsidRDefault="00E979A8" w:rsidP="004F13F4">
            <w:pPr>
              <w:spacing w:after="0" w:line="240" w:lineRule="auto"/>
              <w:jc w:val="left"/>
              <w:rPr>
                <w:rFonts w:ascii="Gill Sans MT" w:eastAsia="Times New Roman" w:hAnsi="Gill Sans MT"/>
                <w:b/>
                <w:color w:val="000000"/>
                <w:sz w:val="20"/>
                <w:szCs w:val="20"/>
              </w:rPr>
            </w:pPr>
            <w:r w:rsidRPr="000B1D71">
              <w:rPr>
                <w:rFonts w:ascii="Gill Sans MT" w:eastAsia="Times New Roman" w:hAnsi="Gill Sans MT"/>
                <w:b/>
                <w:color w:val="000000"/>
                <w:sz w:val="20"/>
                <w:szCs w:val="20"/>
              </w:rPr>
              <w:t>Production (% share)</w:t>
            </w:r>
          </w:p>
        </w:tc>
      </w:tr>
      <w:tr w:rsidR="00E979A8" w:rsidRPr="005E19ED" w:rsidTr="004F13F4">
        <w:trPr>
          <w:trHeight w:val="300"/>
        </w:trPr>
        <w:tc>
          <w:tcPr>
            <w:tcW w:w="1350" w:type="dxa"/>
            <w:gridSpan w:val="2"/>
            <w:tcBorders>
              <w:top w:val="single" w:sz="8" w:space="0" w:color="auto"/>
              <w:bottom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Tigray</w:t>
            </w:r>
          </w:p>
        </w:tc>
        <w:tc>
          <w:tcPr>
            <w:tcW w:w="1153" w:type="dxa"/>
            <w:tcBorders>
              <w:top w:val="single" w:sz="8" w:space="0" w:color="auto"/>
              <w:bottom w:val="nil"/>
            </w:tcBorders>
            <w:shd w:val="clear" w:color="auto" w:fill="auto"/>
            <w:vAlign w:val="center"/>
            <w:hideMark/>
          </w:tcPr>
          <w:p w:rsidR="00E979A8" w:rsidRPr="00DF58D4" w:rsidRDefault="00E979A8" w:rsidP="004F13F4">
            <w:pPr>
              <w:spacing w:after="0" w:line="288" w:lineRule="auto"/>
              <w:ind w:right="110"/>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107,724</w:t>
            </w:r>
          </w:p>
        </w:tc>
        <w:tc>
          <w:tcPr>
            <w:tcW w:w="1367" w:type="dxa"/>
            <w:gridSpan w:val="4"/>
            <w:tcBorders>
              <w:top w:val="single" w:sz="8" w:space="0" w:color="auto"/>
              <w:bottom w:val="nil"/>
            </w:tcBorders>
            <w:shd w:val="clear" w:color="auto" w:fill="auto"/>
            <w:vAlign w:val="center"/>
            <w:hideMark/>
          </w:tcPr>
          <w:p w:rsidR="00E979A8" w:rsidRPr="00DF58D4" w:rsidRDefault="00E979A8" w:rsidP="004F13F4">
            <w:pPr>
              <w:spacing w:after="0" w:line="288" w:lineRule="auto"/>
              <w:ind w:right="72" w:hanging="91"/>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2,128,673</w:t>
            </w:r>
          </w:p>
        </w:tc>
        <w:tc>
          <w:tcPr>
            <w:tcW w:w="1170" w:type="dxa"/>
            <w:gridSpan w:val="2"/>
            <w:tcBorders>
              <w:top w:val="single" w:sz="8" w:space="0" w:color="auto"/>
              <w:bottom w:val="nil"/>
            </w:tcBorders>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19.8</w:t>
            </w:r>
          </w:p>
        </w:tc>
        <w:tc>
          <w:tcPr>
            <w:tcW w:w="1195" w:type="dxa"/>
            <w:gridSpan w:val="2"/>
            <w:tcBorders>
              <w:top w:val="single" w:sz="8" w:space="0" w:color="auto"/>
              <w:bottom w:val="nil"/>
            </w:tcBorders>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4.69</w:t>
            </w:r>
          </w:p>
        </w:tc>
      </w:tr>
      <w:tr w:rsidR="00E979A8" w:rsidRPr="005E19ED" w:rsidTr="004F13F4">
        <w:trPr>
          <w:trHeight w:val="300"/>
        </w:trPr>
        <w:tc>
          <w:tcPr>
            <w:tcW w:w="1350" w:type="dxa"/>
            <w:gridSpan w:val="2"/>
            <w:tcBorders>
              <w:top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Afar</w:t>
            </w:r>
          </w:p>
        </w:tc>
        <w:tc>
          <w:tcPr>
            <w:tcW w:w="1153" w:type="dxa"/>
            <w:tcBorders>
              <w:top w:val="nil"/>
            </w:tcBorders>
            <w:shd w:val="clear" w:color="auto" w:fill="auto"/>
            <w:noWrap/>
            <w:vAlign w:val="center"/>
            <w:hideMark/>
          </w:tcPr>
          <w:p w:rsidR="00E979A8" w:rsidRPr="00DF58D4" w:rsidRDefault="00E979A8" w:rsidP="004F13F4">
            <w:pPr>
              <w:spacing w:after="0" w:line="288" w:lineRule="auto"/>
              <w:ind w:right="110"/>
              <w:jc w:val="right"/>
              <w:rPr>
                <w:rFonts w:ascii="Gill Sans MT" w:eastAsia="Times New Roman" w:hAnsi="Gill Sans MT"/>
                <w:bCs/>
                <w:color w:val="000000"/>
                <w:sz w:val="20"/>
                <w:szCs w:val="20"/>
              </w:rPr>
            </w:pPr>
          </w:p>
        </w:tc>
        <w:tc>
          <w:tcPr>
            <w:tcW w:w="1367" w:type="dxa"/>
            <w:gridSpan w:val="4"/>
            <w:tcBorders>
              <w:top w:val="nil"/>
            </w:tcBorders>
            <w:shd w:val="clear" w:color="auto" w:fill="auto"/>
            <w:noWrap/>
            <w:vAlign w:val="center"/>
            <w:hideMark/>
          </w:tcPr>
          <w:p w:rsidR="00E979A8" w:rsidRPr="00DF58D4" w:rsidRDefault="00E979A8" w:rsidP="004F13F4">
            <w:pPr>
              <w:spacing w:after="0" w:line="288" w:lineRule="auto"/>
              <w:ind w:right="72" w:hanging="91"/>
              <w:jc w:val="right"/>
              <w:rPr>
                <w:rFonts w:ascii="Gill Sans MT" w:eastAsia="Times New Roman" w:hAnsi="Gill Sans MT"/>
                <w:sz w:val="20"/>
                <w:szCs w:val="20"/>
              </w:rPr>
            </w:pPr>
          </w:p>
        </w:tc>
        <w:tc>
          <w:tcPr>
            <w:tcW w:w="1170" w:type="dxa"/>
            <w:gridSpan w:val="2"/>
            <w:tcBorders>
              <w:top w:val="nil"/>
            </w:tcBorders>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sz w:val="20"/>
                <w:szCs w:val="20"/>
              </w:rPr>
            </w:pPr>
          </w:p>
        </w:tc>
        <w:tc>
          <w:tcPr>
            <w:tcW w:w="1195" w:type="dxa"/>
            <w:gridSpan w:val="2"/>
            <w:tcBorders>
              <w:top w:val="nil"/>
            </w:tcBorders>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sz w:val="20"/>
                <w:szCs w:val="20"/>
              </w:rPr>
            </w:pPr>
          </w:p>
        </w:tc>
      </w:tr>
      <w:tr w:rsidR="00E979A8" w:rsidRPr="005E19ED" w:rsidTr="004F13F4">
        <w:trPr>
          <w:trHeight w:val="300"/>
        </w:trPr>
        <w:tc>
          <w:tcPr>
            <w:tcW w:w="1350" w:type="dxa"/>
            <w:gridSpan w:val="2"/>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Amhara</w:t>
            </w:r>
          </w:p>
        </w:tc>
        <w:tc>
          <w:tcPr>
            <w:tcW w:w="1153" w:type="dxa"/>
            <w:shd w:val="clear" w:color="auto" w:fill="auto"/>
            <w:vAlign w:val="center"/>
            <w:hideMark/>
          </w:tcPr>
          <w:p w:rsidR="00E979A8" w:rsidRPr="00DF58D4" w:rsidRDefault="00E979A8" w:rsidP="004F13F4">
            <w:pPr>
              <w:spacing w:after="0" w:line="288" w:lineRule="auto"/>
              <w:ind w:right="110"/>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554,284</w:t>
            </w:r>
          </w:p>
        </w:tc>
        <w:tc>
          <w:tcPr>
            <w:tcW w:w="1367" w:type="dxa"/>
            <w:gridSpan w:val="4"/>
            <w:shd w:val="clear" w:color="auto" w:fill="auto"/>
            <w:vAlign w:val="center"/>
            <w:hideMark/>
          </w:tcPr>
          <w:p w:rsidR="00E979A8" w:rsidRPr="00DF58D4" w:rsidRDefault="00E979A8" w:rsidP="004F13F4">
            <w:pPr>
              <w:spacing w:after="0" w:line="288" w:lineRule="auto"/>
              <w:ind w:right="72" w:hanging="91"/>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13,190,620</w:t>
            </w:r>
          </w:p>
        </w:tc>
        <w:tc>
          <w:tcPr>
            <w:tcW w:w="1170" w:type="dxa"/>
            <w:gridSpan w:val="2"/>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23.8</w:t>
            </w:r>
          </w:p>
        </w:tc>
        <w:tc>
          <w:tcPr>
            <w:tcW w:w="1195" w:type="dxa"/>
            <w:gridSpan w:val="2"/>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29.07</w:t>
            </w:r>
          </w:p>
        </w:tc>
      </w:tr>
      <w:tr w:rsidR="00E979A8" w:rsidRPr="005E19ED" w:rsidTr="004F13F4">
        <w:trPr>
          <w:trHeight w:val="300"/>
        </w:trPr>
        <w:tc>
          <w:tcPr>
            <w:tcW w:w="1350" w:type="dxa"/>
            <w:gridSpan w:val="2"/>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Oromia</w:t>
            </w:r>
          </w:p>
        </w:tc>
        <w:tc>
          <w:tcPr>
            <w:tcW w:w="1153" w:type="dxa"/>
            <w:shd w:val="clear" w:color="auto" w:fill="auto"/>
            <w:vAlign w:val="center"/>
            <w:hideMark/>
          </w:tcPr>
          <w:p w:rsidR="00E979A8" w:rsidRPr="00DF58D4" w:rsidRDefault="00E979A8" w:rsidP="004F13F4">
            <w:pPr>
              <w:spacing w:after="0" w:line="288" w:lineRule="auto"/>
              <w:ind w:right="110"/>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898,456</w:t>
            </w:r>
          </w:p>
        </w:tc>
        <w:tc>
          <w:tcPr>
            <w:tcW w:w="1367" w:type="dxa"/>
            <w:gridSpan w:val="4"/>
            <w:shd w:val="clear" w:color="auto" w:fill="auto"/>
            <w:vAlign w:val="center"/>
            <w:hideMark/>
          </w:tcPr>
          <w:p w:rsidR="00E979A8" w:rsidRPr="00DF58D4" w:rsidRDefault="00E979A8" w:rsidP="004F13F4">
            <w:pPr>
              <w:spacing w:after="0" w:line="288" w:lineRule="auto"/>
              <w:ind w:right="72" w:hanging="91"/>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26,640,244</w:t>
            </w:r>
          </w:p>
        </w:tc>
        <w:tc>
          <w:tcPr>
            <w:tcW w:w="1170" w:type="dxa"/>
            <w:gridSpan w:val="2"/>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29.7</w:t>
            </w:r>
          </w:p>
        </w:tc>
        <w:tc>
          <w:tcPr>
            <w:tcW w:w="1195" w:type="dxa"/>
            <w:gridSpan w:val="2"/>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58.71</w:t>
            </w:r>
          </w:p>
        </w:tc>
      </w:tr>
      <w:tr w:rsidR="00E979A8" w:rsidRPr="005E19ED" w:rsidTr="004F13F4">
        <w:trPr>
          <w:trHeight w:val="300"/>
        </w:trPr>
        <w:tc>
          <w:tcPr>
            <w:tcW w:w="1350" w:type="dxa"/>
            <w:gridSpan w:val="2"/>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Somali</w:t>
            </w:r>
          </w:p>
        </w:tc>
        <w:tc>
          <w:tcPr>
            <w:tcW w:w="1153" w:type="dxa"/>
            <w:shd w:val="clear" w:color="auto" w:fill="auto"/>
            <w:noWrap/>
            <w:vAlign w:val="center"/>
            <w:hideMark/>
          </w:tcPr>
          <w:p w:rsidR="00E979A8" w:rsidRPr="00DF58D4" w:rsidRDefault="00E979A8" w:rsidP="004F13F4">
            <w:pPr>
              <w:spacing w:after="0" w:line="288" w:lineRule="auto"/>
              <w:ind w:right="110"/>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0</w:t>
            </w:r>
          </w:p>
        </w:tc>
        <w:tc>
          <w:tcPr>
            <w:tcW w:w="1367" w:type="dxa"/>
            <w:gridSpan w:val="4"/>
            <w:shd w:val="clear" w:color="auto" w:fill="auto"/>
            <w:noWrap/>
            <w:vAlign w:val="center"/>
            <w:hideMark/>
          </w:tcPr>
          <w:p w:rsidR="00E979A8" w:rsidRPr="00DF58D4" w:rsidRDefault="00E979A8" w:rsidP="004F13F4">
            <w:pPr>
              <w:spacing w:after="0" w:line="288" w:lineRule="auto"/>
              <w:ind w:right="72" w:hanging="91"/>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0</w:t>
            </w:r>
          </w:p>
        </w:tc>
        <w:tc>
          <w:tcPr>
            <w:tcW w:w="1170" w:type="dxa"/>
            <w:gridSpan w:val="2"/>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color w:val="000000"/>
                <w:sz w:val="20"/>
                <w:szCs w:val="20"/>
              </w:rPr>
            </w:pPr>
          </w:p>
        </w:tc>
        <w:tc>
          <w:tcPr>
            <w:tcW w:w="1195" w:type="dxa"/>
            <w:gridSpan w:val="2"/>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sz w:val="20"/>
                <w:szCs w:val="20"/>
              </w:rPr>
            </w:pPr>
          </w:p>
        </w:tc>
      </w:tr>
      <w:tr w:rsidR="00E979A8" w:rsidRPr="005E19ED" w:rsidTr="004F13F4">
        <w:trPr>
          <w:trHeight w:val="300"/>
        </w:trPr>
        <w:tc>
          <w:tcPr>
            <w:tcW w:w="1350" w:type="dxa"/>
            <w:gridSpan w:val="2"/>
            <w:tcBorders>
              <w:bottom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B.Gumuz</w:t>
            </w:r>
          </w:p>
        </w:tc>
        <w:tc>
          <w:tcPr>
            <w:tcW w:w="1153" w:type="dxa"/>
            <w:tcBorders>
              <w:bottom w:val="nil"/>
            </w:tcBorders>
            <w:shd w:val="clear" w:color="auto" w:fill="auto"/>
            <w:vAlign w:val="center"/>
            <w:hideMark/>
          </w:tcPr>
          <w:p w:rsidR="00E979A8" w:rsidRPr="00DF58D4" w:rsidRDefault="00E979A8" w:rsidP="004F13F4">
            <w:pPr>
              <w:spacing w:after="0" w:line="288" w:lineRule="auto"/>
              <w:ind w:right="110"/>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2,081</w:t>
            </w:r>
          </w:p>
        </w:tc>
        <w:tc>
          <w:tcPr>
            <w:tcW w:w="1367" w:type="dxa"/>
            <w:gridSpan w:val="4"/>
            <w:tcBorders>
              <w:bottom w:val="nil"/>
            </w:tcBorders>
            <w:shd w:val="clear" w:color="auto" w:fill="auto"/>
            <w:vAlign w:val="center"/>
            <w:hideMark/>
          </w:tcPr>
          <w:p w:rsidR="00E979A8" w:rsidRPr="00DF58D4" w:rsidRDefault="00E979A8" w:rsidP="004F13F4">
            <w:pPr>
              <w:spacing w:after="0" w:line="288" w:lineRule="auto"/>
              <w:ind w:right="72" w:hanging="91"/>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w:t>
            </w:r>
          </w:p>
        </w:tc>
        <w:tc>
          <w:tcPr>
            <w:tcW w:w="1170" w:type="dxa"/>
            <w:gridSpan w:val="2"/>
            <w:tcBorders>
              <w:bottom w:val="nil"/>
            </w:tcBorders>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i/>
                <w:iCs/>
                <w:color w:val="0D0D0D"/>
                <w:sz w:val="20"/>
                <w:szCs w:val="20"/>
              </w:rPr>
            </w:pPr>
          </w:p>
        </w:tc>
        <w:tc>
          <w:tcPr>
            <w:tcW w:w="1195" w:type="dxa"/>
            <w:gridSpan w:val="2"/>
            <w:tcBorders>
              <w:bottom w:val="nil"/>
            </w:tcBorders>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sz w:val="20"/>
                <w:szCs w:val="20"/>
              </w:rPr>
            </w:pPr>
          </w:p>
        </w:tc>
      </w:tr>
      <w:tr w:rsidR="00E979A8" w:rsidRPr="005E19ED" w:rsidTr="004F13F4">
        <w:trPr>
          <w:trHeight w:val="300"/>
        </w:trPr>
        <w:tc>
          <w:tcPr>
            <w:tcW w:w="1350" w:type="dxa"/>
            <w:gridSpan w:val="2"/>
            <w:tcBorders>
              <w:top w:val="nil"/>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SNNPR</w:t>
            </w:r>
          </w:p>
        </w:tc>
        <w:tc>
          <w:tcPr>
            <w:tcW w:w="1153" w:type="dxa"/>
            <w:tcBorders>
              <w:top w:val="nil"/>
              <w:left w:val="nil"/>
              <w:right w:val="nil"/>
            </w:tcBorders>
            <w:shd w:val="clear" w:color="auto" w:fill="auto"/>
            <w:vAlign w:val="center"/>
            <w:hideMark/>
          </w:tcPr>
          <w:p w:rsidR="00E979A8" w:rsidRPr="00DF58D4" w:rsidRDefault="00E979A8" w:rsidP="004F13F4">
            <w:pPr>
              <w:spacing w:after="0" w:line="288" w:lineRule="auto"/>
              <w:ind w:right="110"/>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127,212</w:t>
            </w:r>
          </w:p>
        </w:tc>
        <w:tc>
          <w:tcPr>
            <w:tcW w:w="1367" w:type="dxa"/>
            <w:gridSpan w:val="4"/>
            <w:tcBorders>
              <w:top w:val="nil"/>
              <w:left w:val="nil"/>
              <w:right w:val="nil"/>
            </w:tcBorders>
            <w:shd w:val="clear" w:color="auto" w:fill="auto"/>
            <w:vAlign w:val="center"/>
            <w:hideMark/>
          </w:tcPr>
          <w:p w:rsidR="00E979A8" w:rsidRPr="00DF58D4" w:rsidRDefault="00E979A8" w:rsidP="004F13F4">
            <w:pPr>
              <w:spacing w:after="0" w:line="288" w:lineRule="auto"/>
              <w:ind w:right="72" w:hanging="91"/>
              <w:jc w:val="right"/>
              <w:rPr>
                <w:rFonts w:ascii="Gill Sans MT" w:eastAsia="Times New Roman" w:hAnsi="Gill Sans MT"/>
                <w:i/>
                <w:iCs/>
                <w:color w:val="0D0D0D"/>
                <w:sz w:val="20"/>
                <w:szCs w:val="20"/>
              </w:rPr>
            </w:pPr>
            <w:r w:rsidRPr="00DF58D4">
              <w:rPr>
                <w:rFonts w:ascii="Gill Sans MT" w:eastAsia="Times New Roman" w:hAnsi="Gill Sans MT"/>
                <w:i/>
                <w:iCs/>
                <w:color w:val="0D0D0D"/>
                <w:sz w:val="20"/>
                <w:szCs w:val="20"/>
              </w:rPr>
              <w:t>3,287,592</w:t>
            </w:r>
          </w:p>
        </w:tc>
        <w:tc>
          <w:tcPr>
            <w:tcW w:w="1170" w:type="dxa"/>
            <w:gridSpan w:val="2"/>
            <w:tcBorders>
              <w:top w:val="nil"/>
              <w:left w:val="nil"/>
              <w:right w:val="nil"/>
            </w:tcBorders>
            <w:shd w:val="clear" w:color="auto" w:fill="auto"/>
            <w:noWrap/>
            <w:vAlign w:val="center"/>
            <w:hideMark/>
          </w:tcPr>
          <w:p w:rsidR="00E979A8" w:rsidRPr="00DF58D4" w:rsidRDefault="00E979A8" w:rsidP="004F13F4">
            <w:pPr>
              <w:spacing w:after="0" w:line="288" w:lineRule="auto"/>
              <w:ind w:right="14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25.8</w:t>
            </w:r>
          </w:p>
        </w:tc>
        <w:tc>
          <w:tcPr>
            <w:tcW w:w="1195" w:type="dxa"/>
            <w:gridSpan w:val="2"/>
            <w:tcBorders>
              <w:top w:val="nil"/>
              <w:left w:val="nil"/>
            </w:tcBorders>
            <w:shd w:val="clear" w:color="auto" w:fill="auto"/>
            <w:noWrap/>
            <w:vAlign w:val="center"/>
            <w:hideMark/>
          </w:tcPr>
          <w:p w:rsidR="00E979A8" w:rsidRPr="00DF58D4" w:rsidRDefault="00E979A8" w:rsidP="004F13F4">
            <w:pPr>
              <w:spacing w:after="0" w:line="288" w:lineRule="auto"/>
              <w:ind w:right="288"/>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7.24</w:t>
            </w:r>
          </w:p>
        </w:tc>
      </w:tr>
      <w:tr w:rsidR="00E979A8" w:rsidRPr="005E19ED" w:rsidTr="004F13F4">
        <w:trPr>
          <w:trHeight w:val="300"/>
        </w:trPr>
        <w:tc>
          <w:tcPr>
            <w:tcW w:w="1350" w:type="dxa"/>
            <w:gridSpan w:val="2"/>
            <w:tcBorders>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Gambella</w:t>
            </w:r>
          </w:p>
        </w:tc>
        <w:tc>
          <w:tcPr>
            <w:tcW w:w="1170" w:type="dxa"/>
            <w:gridSpan w:val="2"/>
            <w:tcBorders>
              <w:left w:val="nil"/>
              <w:right w:val="nil"/>
            </w:tcBorders>
            <w:shd w:val="clear" w:color="auto" w:fill="auto"/>
            <w:noWrap/>
            <w:vAlign w:val="center"/>
            <w:hideMark/>
          </w:tcPr>
          <w:p w:rsidR="00E979A8" w:rsidRPr="00DF58D4" w:rsidRDefault="00E979A8" w:rsidP="004F13F4">
            <w:pPr>
              <w:spacing w:after="0" w:line="288" w:lineRule="auto"/>
              <w:ind w:right="110"/>
              <w:jc w:val="right"/>
              <w:rPr>
                <w:rFonts w:ascii="Gill Sans MT" w:eastAsia="Times New Roman" w:hAnsi="Gill Sans MT"/>
                <w:bCs/>
                <w:color w:val="000000"/>
                <w:sz w:val="20"/>
                <w:szCs w:val="20"/>
              </w:rPr>
            </w:pPr>
          </w:p>
        </w:tc>
        <w:tc>
          <w:tcPr>
            <w:tcW w:w="2520" w:type="dxa"/>
            <w:gridSpan w:val="5"/>
            <w:tcBorders>
              <w:left w:val="nil"/>
              <w:righ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sz w:val="20"/>
                <w:szCs w:val="20"/>
              </w:rPr>
            </w:pPr>
          </w:p>
        </w:tc>
        <w:tc>
          <w:tcPr>
            <w:tcW w:w="1195" w:type="dxa"/>
            <w:gridSpan w:val="2"/>
            <w:tcBorders>
              <w:lef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sz w:val="20"/>
                <w:szCs w:val="20"/>
              </w:rPr>
            </w:pPr>
          </w:p>
        </w:tc>
      </w:tr>
      <w:tr w:rsidR="00E979A8" w:rsidRPr="005E19ED" w:rsidTr="004F13F4">
        <w:trPr>
          <w:trHeight w:val="300"/>
        </w:trPr>
        <w:tc>
          <w:tcPr>
            <w:tcW w:w="1350" w:type="dxa"/>
            <w:gridSpan w:val="2"/>
            <w:tcBorders>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Harari</w:t>
            </w:r>
          </w:p>
        </w:tc>
        <w:tc>
          <w:tcPr>
            <w:tcW w:w="1153" w:type="dxa"/>
            <w:tcBorders>
              <w:left w:val="nil"/>
              <w:righ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bCs/>
                <w:color w:val="000000"/>
                <w:sz w:val="20"/>
                <w:szCs w:val="20"/>
              </w:rPr>
            </w:pPr>
          </w:p>
        </w:tc>
        <w:tc>
          <w:tcPr>
            <w:tcW w:w="1244" w:type="dxa"/>
            <w:gridSpan w:val="3"/>
            <w:tcBorders>
              <w:left w:val="nil"/>
              <w:righ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sz w:val="20"/>
                <w:szCs w:val="20"/>
              </w:rPr>
            </w:pPr>
          </w:p>
        </w:tc>
        <w:tc>
          <w:tcPr>
            <w:tcW w:w="1244" w:type="dxa"/>
            <w:gridSpan w:val="2"/>
            <w:tcBorders>
              <w:left w:val="nil"/>
              <w:righ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sz w:val="20"/>
                <w:szCs w:val="20"/>
              </w:rPr>
            </w:pPr>
          </w:p>
        </w:tc>
        <w:tc>
          <w:tcPr>
            <w:tcW w:w="1244" w:type="dxa"/>
            <w:gridSpan w:val="3"/>
            <w:tcBorders>
              <w:left w:val="nil"/>
            </w:tcBorders>
            <w:shd w:val="clear" w:color="auto" w:fill="auto"/>
            <w:noWrap/>
            <w:vAlign w:val="center"/>
            <w:hideMark/>
          </w:tcPr>
          <w:p w:rsidR="00E979A8" w:rsidRPr="00DF58D4" w:rsidRDefault="00E979A8" w:rsidP="004F13F4">
            <w:pPr>
              <w:spacing w:after="0" w:line="288" w:lineRule="auto"/>
              <w:jc w:val="right"/>
              <w:rPr>
                <w:rFonts w:ascii="Gill Sans MT" w:eastAsia="Times New Roman" w:hAnsi="Gill Sans MT"/>
                <w:sz w:val="20"/>
                <w:szCs w:val="20"/>
              </w:rPr>
            </w:pPr>
          </w:p>
        </w:tc>
      </w:tr>
      <w:tr w:rsidR="00E979A8" w:rsidRPr="005E19ED" w:rsidTr="004F13F4">
        <w:trPr>
          <w:trHeight w:val="300"/>
        </w:trPr>
        <w:tc>
          <w:tcPr>
            <w:tcW w:w="2520" w:type="dxa"/>
            <w:gridSpan w:val="4"/>
            <w:tcBorders>
              <w:bottom w:val="single" w:sz="4" w:space="0" w:color="auto"/>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Dire Dawa</w:t>
            </w:r>
          </w:p>
        </w:tc>
        <w:tc>
          <w:tcPr>
            <w:tcW w:w="1350" w:type="dxa"/>
            <w:gridSpan w:val="3"/>
            <w:tcBorders>
              <w:left w:val="nil"/>
              <w:bottom w:val="single" w:sz="4" w:space="0" w:color="auto"/>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p>
        </w:tc>
        <w:tc>
          <w:tcPr>
            <w:tcW w:w="1272" w:type="dxa"/>
            <w:gridSpan w:val="3"/>
            <w:tcBorders>
              <w:left w:val="nil"/>
              <w:bottom w:val="single" w:sz="4" w:space="0" w:color="auto"/>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sz w:val="20"/>
                <w:szCs w:val="20"/>
              </w:rPr>
            </w:pPr>
          </w:p>
        </w:tc>
        <w:tc>
          <w:tcPr>
            <w:tcW w:w="1093" w:type="dxa"/>
            <w:tcBorders>
              <w:left w:val="nil"/>
              <w:bottom w:val="single" w:sz="4" w:space="0" w:color="auto"/>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sz w:val="20"/>
                <w:szCs w:val="20"/>
              </w:rPr>
            </w:pPr>
          </w:p>
        </w:tc>
      </w:tr>
      <w:tr w:rsidR="00E979A8" w:rsidRPr="005E19ED" w:rsidTr="004F13F4">
        <w:trPr>
          <w:trHeight w:val="300"/>
        </w:trPr>
        <w:tc>
          <w:tcPr>
            <w:tcW w:w="1350" w:type="dxa"/>
            <w:gridSpan w:val="2"/>
            <w:tcBorders>
              <w:top w:val="single" w:sz="4" w:space="0" w:color="auto"/>
              <w:bottom w:val="single" w:sz="12" w:space="0" w:color="auto"/>
              <w:right w:val="nil"/>
            </w:tcBorders>
            <w:shd w:val="clear" w:color="auto" w:fill="auto"/>
            <w:noWrap/>
            <w:vAlign w:val="bottom"/>
            <w:hideMark/>
          </w:tcPr>
          <w:p w:rsidR="00E979A8" w:rsidRPr="00DF58D4" w:rsidRDefault="00E979A8" w:rsidP="004F13F4">
            <w:pPr>
              <w:spacing w:after="0" w:line="288" w:lineRule="auto"/>
              <w:rPr>
                <w:rFonts w:ascii="Gill Sans MT" w:eastAsia="Times New Roman" w:hAnsi="Gill Sans MT"/>
                <w:bCs/>
                <w:color w:val="000000"/>
                <w:sz w:val="20"/>
                <w:szCs w:val="20"/>
              </w:rPr>
            </w:pPr>
            <w:r w:rsidRPr="00DF58D4">
              <w:rPr>
                <w:rFonts w:ascii="Gill Sans MT" w:eastAsia="Times New Roman" w:hAnsi="Gill Sans MT"/>
                <w:bCs/>
                <w:color w:val="000000"/>
                <w:sz w:val="20"/>
                <w:szCs w:val="20"/>
              </w:rPr>
              <w:t>Ethiopia</w:t>
            </w:r>
          </w:p>
        </w:tc>
        <w:tc>
          <w:tcPr>
            <w:tcW w:w="1170" w:type="dxa"/>
            <w:gridSpan w:val="2"/>
            <w:tcBorders>
              <w:top w:val="single" w:sz="4" w:space="0" w:color="auto"/>
              <w:left w:val="nil"/>
              <w:bottom w:val="single" w:sz="12" w:space="0" w:color="auto"/>
              <w:right w:val="nil"/>
            </w:tcBorders>
            <w:shd w:val="clear" w:color="auto" w:fill="auto"/>
            <w:noWrap/>
            <w:vAlign w:val="center"/>
            <w:hideMark/>
          </w:tcPr>
          <w:p w:rsidR="00E979A8" w:rsidRPr="00DF58D4" w:rsidRDefault="00E979A8" w:rsidP="004F13F4">
            <w:pPr>
              <w:spacing w:after="0" w:line="288" w:lineRule="auto"/>
              <w:ind w:right="13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1,696,083</w:t>
            </w:r>
          </w:p>
        </w:tc>
        <w:tc>
          <w:tcPr>
            <w:tcW w:w="1350" w:type="dxa"/>
            <w:gridSpan w:val="3"/>
            <w:tcBorders>
              <w:top w:val="single" w:sz="4" w:space="0" w:color="auto"/>
              <w:left w:val="nil"/>
              <w:bottom w:val="single" w:sz="12" w:space="0" w:color="auto"/>
              <w:right w:val="nil"/>
            </w:tcBorders>
            <w:shd w:val="clear" w:color="auto" w:fill="auto"/>
            <w:noWrap/>
            <w:vAlign w:val="center"/>
            <w:hideMark/>
          </w:tcPr>
          <w:p w:rsidR="00E979A8" w:rsidRPr="00DF58D4" w:rsidRDefault="00E979A8" w:rsidP="004F13F4">
            <w:pPr>
              <w:spacing w:after="0" w:line="288" w:lineRule="auto"/>
              <w:ind w:right="72"/>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45,378,523</w:t>
            </w:r>
          </w:p>
        </w:tc>
        <w:tc>
          <w:tcPr>
            <w:tcW w:w="1170" w:type="dxa"/>
            <w:gridSpan w:val="2"/>
            <w:tcBorders>
              <w:top w:val="single" w:sz="4" w:space="0" w:color="auto"/>
              <w:left w:val="nil"/>
              <w:bottom w:val="single" w:sz="12" w:space="0" w:color="auto"/>
              <w:right w:val="nil"/>
            </w:tcBorders>
            <w:shd w:val="clear" w:color="auto" w:fill="auto"/>
            <w:noWrap/>
            <w:vAlign w:val="center"/>
            <w:hideMark/>
          </w:tcPr>
          <w:p w:rsidR="00E979A8" w:rsidRPr="00DF58D4" w:rsidRDefault="00E979A8" w:rsidP="004F13F4">
            <w:pPr>
              <w:spacing w:after="0" w:line="288" w:lineRule="auto"/>
              <w:ind w:right="134"/>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26.8</w:t>
            </w:r>
          </w:p>
        </w:tc>
        <w:tc>
          <w:tcPr>
            <w:tcW w:w="1195" w:type="dxa"/>
            <w:gridSpan w:val="2"/>
            <w:tcBorders>
              <w:top w:val="single" w:sz="4" w:space="0" w:color="auto"/>
              <w:left w:val="nil"/>
              <w:bottom w:val="single" w:sz="12" w:space="0" w:color="auto"/>
            </w:tcBorders>
            <w:shd w:val="clear" w:color="auto" w:fill="auto"/>
            <w:noWrap/>
            <w:vAlign w:val="center"/>
            <w:hideMark/>
          </w:tcPr>
          <w:p w:rsidR="00E979A8" w:rsidRPr="00DF58D4" w:rsidRDefault="00E979A8" w:rsidP="004F13F4">
            <w:pPr>
              <w:tabs>
                <w:tab w:val="left" w:pos="816"/>
              </w:tabs>
              <w:spacing w:after="0" w:line="288" w:lineRule="auto"/>
              <w:ind w:right="159"/>
              <w:jc w:val="right"/>
              <w:rPr>
                <w:rFonts w:ascii="Gill Sans MT" w:eastAsia="Times New Roman" w:hAnsi="Gill Sans MT"/>
                <w:color w:val="000000"/>
                <w:sz w:val="20"/>
                <w:szCs w:val="20"/>
              </w:rPr>
            </w:pPr>
            <w:r w:rsidRPr="00DF58D4">
              <w:rPr>
                <w:rFonts w:ascii="Gill Sans MT" w:eastAsia="Times New Roman" w:hAnsi="Gill Sans MT"/>
                <w:color w:val="000000"/>
                <w:sz w:val="20"/>
                <w:szCs w:val="20"/>
              </w:rPr>
              <w:t>99.71</w:t>
            </w:r>
          </w:p>
        </w:tc>
      </w:tr>
    </w:tbl>
    <w:p w:rsidR="00E979A8" w:rsidRPr="00DF58D4" w:rsidRDefault="00E979A8" w:rsidP="00E979A8">
      <w:pPr>
        <w:spacing w:after="0" w:line="288" w:lineRule="auto"/>
        <w:rPr>
          <w:rFonts w:ascii="Gill Sans MT" w:hAnsi="Gill Sans MT"/>
          <w:color w:val="000000"/>
          <w:sz w:val="20"/>
          <w:szCs w:val="20"/>
        </w:rPr>
      </w:pPr>
      <w:r w:rsidRPr="00DF58D4">
        <w:rPr>
          <w:rFonts w:ascii="Gill Sans MT" w:hAnsi="Gill Sans MT"/>
          <w:b/>
          <w:color w:val="000000"/>
          <w:sz w:val="20"/>
          <w:szCs w:val="20"/>
        </w:rPr>
        <w:t>Source:</w:t>
      </w:r>
      <w:r w:rsidRPr="00DF58D4">
        <w:rPr>
          <w:rFonts w:ascii="Gill Sans MT" w:hAnsi="Gill Sans MT"/>
          <w:color w:val="000000"/>
          <w:sz w:val="20"/>
          <w:szCs w:val="20"/>
        </w:rPr>
        <w:t xml:space="preserve"> Computed based on CSA (2017)</w:t>
      </w:r>
    </w:p>
    <w:p w:rsidR="00E979A8" w:rsidRDefault="00E979A8" w:rsidP="00E979A8">
      <w:pPr>
        <w:spacing w:after="0" w:line="288" w:lineRule="auto"/>
        <w:rPr>
          <w:rFonts w:ascii="Gill Sans MT" w:hAnsi="Gill Sans MT"/>
          <w:color w:val="000000"/>
          <w:sz w:val="20"/>
          <w:szCs w:val="20"/>
        </w:rPr>
      </w:pPr>
    </w:p>
    <w:p w:rsidR="00E979A8" w:rsidRDefault="00E979A8" w:rsidP="00E979A8">
      <w:pPr>
        <w:spacing w:after="0" w:line="288" w:lineRule="auto"/>
        <w:rPr>
          <w:rFonts w:ascii="Gill Sans MT" w:hAnsi="Gill Sans MT"/>
          <w:color w:val="000000"/>
          <w:sz w:val="20"/>
          <w:szCs w:val="20"/>
        </w:rPr>
      </w:pPr>
    </w:p>
    <w:p w:rsidR="00E979A8" w:rsidRDefault="00E979A8" w:rsidP="00E979A8">
      <w:pPr>
        <w:spacing w:after="0" w:line="288" w:lineRule="auto"/>
        <w:rPr>
          <w:rFonts w:ascii="Gill Sans MT" w:hAnsi="Gill Sans MT"/>
          <w:b/>
          <w:color w:val="000000"/>
        </w:rPr>
      </w:pPr>
      <w:r>
        <w:rPr>
          <w:rFonts w:ascii="Gill Sans MT" w:hAnsi="Gill Sans MT"/>
          <w:b/>
          <w:color w:val="000000"/>
        </w:rPr>
        <w:br w:type="page"/>
      </w:r>
    </w:p>
    <w:p w:rsidR="00E979A8" w:rsidRPr="00F1184E" w:rsidRDefault="00E979A8" w:rsidP="00E979A8">
      <w:pPr>
        <w:spacing w:after="0" w:line="288" w:lineRule="auto"/>
        <w:ind w:left="1800" w:hanging="1800"/>
        <w:rPr>
          <w:rFonts w:ascii="Gill Sans MT" w:hAnsi="Gill Sans MT"/>
          <w:b/>
          <w:color w:val="000000"/>
        </w:rPr>
      </w:pPr>
      <w:r w:rsidRPr="00F1184E">
        <w:rPr>
          <w:rFonts w:ascii="Gill Sans MT" w:hAnsi="Gill Sans MT"/>
          <w:b/>
          <w:color w:val="000000"/>
        </w:rPr>
        <w:lastRenderedPageBreak/>
        <w:t xml:space="preserve">Annex Table </w:t>
      </w:r>
      <w:r>
        <w:rPr>
          <w:rFonts w:ascii="Gill Sans MT" w:hAnsi="Gill Sans MT"/>
          <w:b/>
          <w:color w:val="000000"/>
        </w:rPr>
        <w:t>2.</w:t>
      </w:r>
      <w:r w:rsidRPr="00F1184E">
        <w:rPr>
          <w:rFonts w:ascii="Gill Sans MT" w:hAnsi="Gill Sans MT"/>
          <w:b/>
          <w:color w:val="000000"/>
        </w:rPr>
        <w:t>5: Regional disparity in sorghum production and productivity</w:t>
      </w:r>
    </w:p>
    <w:tbl>
      <w:tblPr>
        <w:tblW w:w="6235" w:type="dxa"/>
        <w:tblInd w:w="108" w:type="dxa"/>
        <w:tblLayout w:type="fixed"/>
        <w:tblLook w:val="04A0"/>
      </w:tblPr>
      <w:tblGrid>
        <w:gridCol w:w="1195"/>
        <w:gridCol w:w="1145"/>
        <w:gridCol w:w="90"/>
        <w:gridCol w:w="1080"/>
        <w:gridCol w:w="90"/>
        <w:gridCol w:w="180"/>
        <w:gridCol w:w="1170"/>
        <w:gridCol w:w="180"/>
        <w:gridCol w:w="1105"/>
      </w:tblGrid>
      <w:tr w:rsidR="00E979A8" w:rsidRPr="00033F07" w:rsidTr="004F13F4">
        <w:trPr>
          <w:trHeight w:val="300"/>
        </w:trPr>
        <w:tc>
          <w:tcPr>
            <w:tcW w:w="1195" w:type="dxa"/>
            <w:tcBorders>
              <w:top w:val="single" w:sz="12" w:space="0" w:color="auto"/>
              <w:left w:val="nil"/>
              <w:bottom w:val="single" w:sz="8"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sz w:val="20"/>
                <w:szCs w:val="20"/>
              </w:rPr>
            </w:pPr>
          </w:p>
        </w:tc>
        <w:tc>
          <w:tcPr>
            <w:tcW w:w="1145" w:type="dxa"/>
            <w:tcBorders>
              <w:top w:val="single" w:sz="12" w:space="0" w:color="auto"/>
              <w:left w:val="nil"/>
              <w:bottom w:val="single" w:sz="8"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Sorghum</w:t>
            </w:r>
          </w:p>
        </w:tc>
        <w:tc>
          <w:tcPr>
            <w:tcW w:w="1170" w:type="dxa"/>
            <w:gridSpan w:val="2"/>
            <w:tcBorders>
              <w:top w:val="single" w:sz="12" w:space="0" w:color="auto"/>
              <w:left w:val="nil"/>
              <w:bottom w:val="single" w:sz="8"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Sorghum</w:t>
            </w:r>
          </w:p>
        </w:tc>
        <w:tc>
          <w:tcPr>
            <w:tcW w:w="1620" w:type="dxa"/>
            <w:gridSpan w:val="4"/>
            <w:tcBorders>
              <w:top w:val="single" w:sz="12" w:space="0" w:color="auto"/>
              <w:left w:val="nil"/>
              <w:bottom w:val="single" w:sz="8"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Sorghum</w:t>
            </w:r>
          </w:p>
        </w:tc>
        <w:tc>
          <w:tcPr>
            <w:tcW w:w="1105" w:type="dxa"/>
            <w:tcBorders>
              <w:top w:val="single" w:sz="12" w:space="0" w:color="auto"/>
              <w:left w:val="nil"/>
              <w:bottom w:val="single" w:sz="8"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Sorghum</w:t>
            </w:r>
          </w:p>
        </w:tc>
      </w:tr>
      <w:tr w:rsidR="00E979A8" w:rsidRPr="00033F07" w:rsidTr="004F13F4">
        <w:trPr>
          <w:trHeight w:val="300"/>
        </w:trPr>
        <w:tc>
          <w:tcPr>
            <w:tcW w:w="1195" w:type="dxa"/>
            <w:tcBorders>
              <w:top w:val="single" w:sz="8"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color w:val="000000"/>
                <w:sz w:val="20"/>
                <w:szCs w:val="20"/>
              </w:rPr>
            </w:pPr>
          </w:p>
        </w:tc>
        <w:tc>
          <w:tcPr>
            <w:tcW w:w="1145" w:type="dxa"/>
            <w:tcBorders>
              <w:top w:val="single" w:sz="8"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2016/17</w:t>
            </w:r>
          </w:p>
        </w:tc>
        <w:tc>
          <w:tcPr>
            <w:tcW w:w="1170" w:type="dxa"/>
            <w:gridSpan w:val="2"/>
            <w:tcBorders>
              <w:top w:val="single" w:sz="8"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pacing w:val="1"/>
                <w:sz w:val="20"/>
                <w:szCs w:val="20"/>
              </w:rPr>
              <w:t>2016/17</w:t>
            </w:r>
          </w:p>
        </w:tc>
        <w:tc>
          <w:tcPr>
            <w:tcW w:w="1620" w:type="dxa"/>
            <w:gridSpan w:val="4"/>
            <w:tcBorders>
              <w:top w:val="single" w:sz="8"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2016/17</w:t>
            </w:r>
          </w:p>
        </w:tc>
        <w:tc>
          <w:tcPr>
            <w:tcW w:w="1105" w:type="dxa"/>
            <w:tcBorders>
              <w:top w:val="single" w:sz="8"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2016/17</w:t>
            </w:r>
          </w:p>
        </w:tc>
      </w:tr>
      <w:tr w:rsidR="00E979A8" w:rsidRPr="00033F07" w:rsidTr="004F13F4">
        <w:trPr>
          <w:trHeight w:val="300"/>
        </w:trPr>
        <w:tc>
          <w:tcPr>
            <w:tcW w:w="1195" w:type="dxa"/>
            <w:tcBorders>
              <w:top w:val="single" w:sz="4" w:space="0" w:color="auto"/>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color w:val="000000"/>
                <w:sz w:val="20"/>
                <w:szCs w:val="20"/>
              </w:rPr>
            </w:pPr>
          </w:p>
        </w:tc>
        <w:tc>
          <w:tcPr>
            <w:tcW w:w="1235" w:type="dxa"/>
            <w:gridSpan w:val="2"/>
            <w:tcBorders>
              <w:top w:val="single" w:sz="4" w:space="0" w:color="auto"/>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Area (ha)</w:t>
            </w:r>
          </w:p>
        </w:tc>
        <w:tc>
          <w:tcPr>
            <w:tcW w:w="1170" w:type="dxa"/>
            <w:gridSpan w:val="2"/>
            <w:tcBorders>
              <w:top w:val="single" w:sz="4" w:space="0" w:color="auto"/>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ind w:right="-108" w:hanging="18"/>
              <w:jc w:val="center"/>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Production (qt.)</w:t>
            </w:r>
          </w:p>
        </w:tc>
        <w:tc>
          <w:tcPr>
            <w:tcW w:w="1530" w:type="dxa"/>
            <w:gridSpan w:val="3"/>
            <w:tcBorders>
              <w:top w:val="single" w:sz="4" w:space="0" w:color="auto"/>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Productivity and productivity disparity (qt./ha)</w:t>
            </w:r>
          </w:p>
        </w:tc>
        <w:tc>
          <w:tcPr>
            <w:tcW w:w="1105" w:type="dxa"/>
            <w:tcBorders>
              <w:top w:val="single" w:sz="4" w:space="0" w:color="auto"/>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ind w:right="-83" w:hanging="108"/>
              <w:jc w:val="center"/>
              <w:rPr>
                <w:rFonts w:ascii="Gill Sans MT" w:eastAsia="Times New Roman" w:hAnsi="Gill Sans MT"/>
                <w:b/>
                <w:color w:val="000000"/>
                <w:sz w:val="20"/>
                <w:szCs w:val="20"/>
              </w:rPr>
            </w:pPr>
            <w:r w:rsidRPr="00F1184E">
              <w:rPr>
                <w:rFonts w:ascii="Gill Sans MT" w:eastAsia="Times New Roman" w:hAnsi="Gill Sans MT"/>
                <w:b/>
                <w:color w:val="000000"/>
                <w:sz w:val="20"/>
                <w:szCs w:val="20"/>
              </w:rPr>
              <w:t>Production (% share)</w:t>
            </w:r>
          </w:p>
        </w:tc>
      </w:tr>
      <w:tr w:rsidR="00E979A8" w:rsidRPr="00033F07" w:rsidTr="004F13F4">
        <w:trPr>
          <w:trHeight w:val="360"/>
        </w:trPr>
        <w:tc>
          <w:tcPr>
            <w:tcW w:w="1195" w:type="dxa"/>
            <w:tcBorders>
              <w:top w:val="single" w:sz="4" w:space="0" w:color="auto"/>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Tigray</w:t>
            </w:r>
          </w:p>
        </w:tc>
        <w:tc>
          <w:tcPr>
            <w:tcW w:w="1235" w:type="dxa"/>
            <w:gridSpan w:val="2"/>
            <w:tcBorders>
              <w:top w:val="single" w:sz="4" w:space="0" w:color="auto"/>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253,757</w:t>
            </w:r>
          </w:p>
        </w:tc>
        <w:tc>
          <w:tcPr>
            <w:tcW w:w="1350" w:type="dxa"/>
            <w:gridSpan w:val="3"/>
            <w:tcBorders>
              <w:top w:val="single" w:sz="4" w:space="0" w:color="auto"/>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7,120,054</w:t>
            </w:r>
          </w:p>
        </w:tc>
        <w:tc>
          <w:tcPr>
            <w:tcW w:w="1170" w:type="dxa"/>
            <w:tcBorders>
              <w:top w:val="single" w:sz="4" w:space="0" w:color="auto"/>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28.1</w:t>
            </w:r>
          </w:p>
        </w:tc>
        <w:tc>
          <w:tcPr>
            <w:tcW w:w="1285" w:type="dxa"/>
            <w:gridSpan w:val="2"/>
            <w:tcBorders>
              <w:top w:val="single" w:sz="4" w:space="0" w:color="auto"/>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15.0</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Afar</w:t>
            </w:r>
          </w:p>
        </w:tc>
        <w:tc>
          <w:tcPr>
            <w:tcW w:w="123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1,556</w:t>
            </w:r>
          </w:p>
        </w:tc>
        <w:tc>
          <w:tcPr>
            <w:tcW w:w="1350" w:type="dxa"/>
            <w:gridSpan w:val="3"/>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33,383</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21.5</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0.1</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Amhara</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670,114</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16,402,994</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24.5</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34.5</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Oromia</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739,782</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19,166,012</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25.9</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40.3</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Somali</w:t>
            </w:r>
          </w:p>
        </w:tc>
        <w:tc>
          <w:tcPr>
            <w:tcW w:w="123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40,388</w:t>
            </w:r>
          </w:p>
        </w:tc>
        <w:tc>
          <w:tcPr>
            <w:tcW w:w="1350" w:type="dxa"/>
            <w:gridSpan w:val="3"/>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806,741</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20.0</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1.7</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B.Gumuz</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58,378</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1,421,725</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24.4</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3.0</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SNNPR</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97,489</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2,168,942</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22.2</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4.6</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Gambella</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2,847</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61,687</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21.7</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0.1</w:t>
            </w:r>
          </w:p>
        </w:tc>
      </w:tr>
      <w:tr w:rsidR="00E979A8" w:rsidRPr="00033F07" w:rsidTr="004F13F4">
        <w:trPr>
          <w:trHeight w:val="360"/>
        </w:trPr>
        <w:tc>
          <w:tcPr>
            <w:tcW w:w="1195" w:type="dxa"/>
            <w:tcBorders>
              <w:top w:val="nil"/>
              <w:left w:val="nil"/>
              <w:bottom w:val="nil"/>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Harari</w:t>
            </w:r>
          </w:p>
        </w:tc>
        <w:tc>
          <w:tcPr>
            <w:tcW w:w="1235" w:type="dxa"/>
            <w:gridSpan w:val="2"/>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7,152</w:t>
            </w:r>
          </w:p>
        </w:tc>
        <w:tc>
          <w:tcPr>
            <w:tcW w:w="1350" w:type="dxa"/>
            <w:gridSpan w:val="3"/>
            <w:tcBorders>
              <w:top w:val="nil"/>
              <w:left w:val="nil"/>
              <w:bottom w:val="nil"/>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130,527</w:t>
            </w:r>
          </w:p>
        </w:tc>
        <w:tc>
          <w:tcPr>
            <w:tcW w:w="1170" w:type="dxa"/>
            <w:tcBorders>
              <w:top w:val="nil"/>
              <w:left w:val="nil"/>
              <w:bottom w:val="nil"/>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18.3</w:t>
            </w:r>
          </w:p>
        </w:tc>
        <w:tc>
          <w:tcPr>
            <w:tcW w:w="1285" w:type="dxa"/>
            <w:gridSpan w:val="2"/>
            <w:tcBorders>
              <w:top w:val="nil"/>
              <w:left w:val="nil"/>
              <w:bottom w:val="nil"/>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0.3</w:t>
            </w:r>
          </w:p>
        </w:tc>
      </w:tr>
      <w:tr w:rsidR="00E979A8" w:rsidRPr="00033F07" w:rsidTr="004F13F4">
        <w:trPr>
          <w:trHeight w:val="360"/>
        </w:trPr>
        <w:tc>
          <w:tcPr>
            <w:tcW w:w="1195" w:type="dxa"/>
            <w:tcBorders>
              <w:top w:val="nil"/>
              <w:left w:val="nil"/>
              <w:bottom w:val="single" w:sz="4"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Dire Dawa</w:t>
            </w:r>
          </w:p>
        </w:tc>
        <w:tc>
          <w:tcPr>
            <w:tcW w:w="1235" w:type="dxa"/>
            <w:gridSpan w:val="2"/>
            <w:tcBorders>
              <w:top w:val="nil"/>
              <w:left w:val="nil"/>
              <w:bottom w:val="single" w:sz="4" w:space="0" w:color="auto"/>
              <w:right w:val="nil"/>
            </w:tcBorders>
            <w:shd w:val="clear" w:color="auto" w:fill="auto"/>
            <w:vAlign w:val="center"/>
            <w:hideMark/>
          </w:tcPr>
          <w:p w:rsidR="00E979A8" w:rsidRPr="00F1184E" w:rsidRDefault="00E979A8" w:rsidP="004F13F4">
            <w:pPr>
              <w:spacing w:after="0" w:line="288" w:lineRule="auto"/>
              <w:ind w:right="219"/>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10,508</w:t>
            </w:r>
          </w:p>
        </w:tc>
        <w:tc>
          <w:tcPr>
            <w:tcW w:w="1350" w:type="dxa"/>
            <w:gridSpan w:val="3"/>
            <w:tcBorders>
              <w:top w:val="nil"/>
              <w:left w:val="nil"/>
              <w:bottom w:val="single" w:sz="4" w:space="0" w:color="auto"/>
              <w:right w:val="nil"/>
            </w:tcBorders>
            <w:shd w:val="clear" w:color="auto" w:fill="auto"/>
            <w:vAlign w:val="center"/>
            <w:hideMark/>
          </w:tcPr>
          <w:p w:rsidR="00E979A8" w:rsidRPr="00F1184E" w:rsidRDefault="00E979A8" w:rsidP="004F13F4">
            <w:pPr>
              <w:spacing w:after="0" w:line="288" w:lineRule="auto"/>
              <w:ind w:right="162"/>
              <w:jc w:val="right"/>
              <w:rPr>
                <w:rFonts w:ascii="Gill Sans MT" w:eastAsia="Times New Roman" w:hAnsi="Gill Sans MT"/>
                <w:i/>
                <w:iCs/>
                <w:color w:val="0D0D0D"/>
                <w:sz w:val="20"/>
                <w:szCs w:val="20"/>
              </w:rPr>
            </w:pPr>
            <w:r w:rsidRPr="00F1184E">
              <w:rPr>
                <w:rFonts w:ascii="Gill Sans MT" w:eastAsia="Times New Roman" w:hAnsi="Gill Sans MT"/>
                <w:i/>
                <w:iCs/>
                <w:color w:val="0D0D0D"/>
                <w:sz w:val="20"/>
                <w:szCs w:val="20"/>
              </w:rPr>
              <w:t>208,890</w:t>
            </w:r>
          </w:p>
        </w:tc>
        <w:tc>
          <w:tcPr>
            <w:tcW w:w="1170" w:type="dxa"/>
            <w:tcBorders>
              <w:top w:val="nil"/>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19.9</w:t>
            </w:r>
          </w:p>
        </w:tc>
        <w:tc>
          <w:tcPr>
            <w:tcW w:w="1285" w:type="dxa"/>
            <w:gridSpan w:val="2"/>
            <w:tcBorders>
              <w:top w:val="nil"/>
              <w:left w:val="nil"/>
              <w:bottom w:val="single" w:sz="4" w:space="0" w:color="auto"/>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0.4</w:t>
            </w:r>
          </w:p>
        </w:tc>
      </w:tr>
      <w:tr w:rsidR="00E979A8" w:rsidRPr="00033F07" w:rsidTr="004F13F4">
        <w:trPr>
          <w:trHeight w:val="360"/>
        </w:trPr>
        <w:tc>
          <w:tcPr>
            <w:tcW w:w="1195" w:type="dxa"/>
            <w:tcBorders>
              <w:top w:val="single" w:sz="4" w:space="0" w:color="auto"/>
              <w:left w:val="nil"/>
              <w:bottom w:val="single" w:sz="12" w:space="0" w:color="auto"/>
              <w:right w:val="nil"/>
            </w:tcBorders>
            <w:shd w:val="clear" w:color="auto" w:fill="auto"/>
            <w:noWrap/>
            <w:vAlign w:val="bottom"/>
            <w:hideMark/>
          </w:tcPr>
          <w:p w:rsidR="00E979A8" w:rsidRPr="00F1184E" w:rsidRDefault="00E979A8" w:rsidP="004F13F4">
            <w:pPr>
              <w:spacing w:after="0" w:line="288" w:lineRule="auto"/>
              <w:rPr>
                <w:rFonts w:ascii="Gill Sans MT" w:eastAsia="Times New Roman" w:hAnsi="Gill Sans MT"/>
                <w:bCs/>
                <w:color w:val="000000"/>
                <w:sz w:val="20"/>
                <w:szCs w:val="20"/>
              </w:rPr>
            </w:pPr>
            <w:r w:rsidRPr="00F1184E">
              <w:rPr>
                <w:rFonts w:ascii="Gill Sans MT" w:eastAsia="Times New Roman" w:hAnsi="Gill Sans MT"/>
                <w:bCs/>
                <w:color w:val="000000"/>
                <w:sz w:val="20"/>
                <w:szCs w:val="20"/>
              </w:rPr>
              <w:t>Ethiopia</w:t>
            </w:r>
          </w:p>
        </w:tc>
        <w:tc>
          <w:tcPr>
            <w:tcW w:w="1235" w:type="dxa"/>
            <w:gridSpan w:val="2"/>
            <w:tcBorders>
              <w:top w:val="single" w:sz="4" w:space="0" w:color="auto"/>
              <w:left w:val="nil"/>
              <w:bottom w:val="single" w:sz="12" w:space="0" w:color="auto"/>
              <w:right w:val="nil"/>
            </w:tcBorders>
            <w:shd w:val="clear" w:color="auto" w:fill="auto"/>
            <w:noWrap/>
            <w:vAlign w:val="center"/>
            <w:hideMark/>
          </w:tcPr>
          <w:p w:rsidR="00E979A8" w:rsidRPr="00F1184E" w:rsidRDefault="00E979A8" w:rsidP="004F13F4">
            <w:pPr>
              <w:spacing w:after="0" w:line="288" w:lineRule="auto"/>
              <w:ind w:right="21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1,881,971</w:t>
            </w:r>
          </w:p>
        </w:tc>
        <w:tc>
          <w:tcPr>
            <w:tcW w:w="1350" w:type="dxa"/>
            <w:gridSpan w:val="3"/>
            <w:tcBorders>
              <w:top w:val="single" w:sz="4" w:space="0" w:color="auto"/>
              <w:left w:val="nil"/>
              <w:bottom w:val="single" w:sz="12" w:space="0" w:color="auto"/>
              <w:right w:val="nil"/>
            </w:tcBorders>
            <w:shd w:val="clear" w:color="auto" w:fill="auto"/>
            <w:noWrap/>
            <w:vAlign w:val="center"/>
            <w:hideMark/>
          </w:tcPr>
          <w:p w:rsidR="00E979A8" w:rsidRPr="00F1184E" w:rsidRDefault="00E979A8" w:rsidP="004F13F4">
            <w:pPr>
              <w:spacing w:after="0" w:line="288" w:lineRule="auto"/>
              <w:ind w:right="162"/>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47,520,956</w:t>
            </w:r>
          </w:p>
        </w:tc>
        <w:tc>
          <w:tcPr>
            <w:tcW w:w="1170" w:type="dxa"/>
            <w:tcBorders>
              <w:top w:val="single" w:sz="4" w:space="0" w:color="auto"/>
              <w:left w:val="nil"/>
              <w:bottom w:val="single" w:sz="12" w:space="0" w:color="auto"/>
              <w:right w:val="nil"/>
            </w:tcBorders>
            <w:shd w:val="clear" w:color="auto" w:fill="auto"/>
            <w:noWrap/>
            <w:vAlign w:val="center"/>
            <w:hideMark/>
          </w:tcPr>
          <w:p w:rsidR="00E979A8" w:rsidRPr="00F1184E" w:rsidRDefault="00E979A8" w:rsidP="004F13F4">
            <w:pPr>
              <w:spacing w:after="0" w:line="288" w:lineRule="auto"/>
              <w:jc w:val="center"/>
              <w:rPr>
                <w:rFonts w:ascii="Gill Sans MT" w:eastAsia="Times New Roman" w:hAnsi="Gill Sans MT"/>
                <w:color w:val="000000"/>
                <w:sz w:val="20"/>
                <w:szCs w:val="20"/>
              </w:rPr>
            </w:pPr>
            <w:r w:rsidRPr="00F1184E">
              <w:rPr>
                <w:rFonts w:ascii="Gill Sans MT" w:eastAsia="Times New Roman" w:hAnsi="Gill Sans MT"/>
                <w:color w:val="000000"/>
                <w:sz w:val="20"/>
                <w:szCs w:val="20"/>
              </w:rPr>
              <w:t>25.3</w:t>
            </w:r>
          </w:p>
        </w:tc>
        <w:tc>
          <w:tcPr>
            <w:tcW w:w="1285" w:type="dxa"/>
            <w:gridSpan w:val="2"/>
            <w:tcBorders>
              <w:top w:val="single" w:sz="4" w:space="0" w:color="auto"/>
              <w:left w:val="nil"/>
              <w:bottom w:val="single" w:sz="12" w:space="0" w:color="auto"/>
              <w:right w:val="nil"/>
            </w:tcBorders>
            <w:shd w:val="clear" w:color="auto" w:fill="auto"/>
            <w:noWrap/>
            <w:vAlign w:val="center"/>
            <w:hideMark/>
          </w:tcPr>
          <w:p w:rsidR="00E979A8" w:rsidRPr="00F1184E" w:rsidRDefault="00E979A8" w:rsidP="004F13F4">
            <w:pPr>
              <w:spacing w:after="0" w:line="288" w:lineRule="auto"/>
              <w:ind w:right="249"/>
              <w:jc w:val="right"/>
              <w:rPr>
                <w:rFonts w:ascii="Gill Sans MT" w:eastAsia="Times New Roman" w:hAnsi="Gill Sans MT"/>
                <w:color w:val="000000"/>
                <w:sz w:val="20"/>
                <w:szCs w:val="20"/>
              </w:rPr>
            </w:pPr>
            <w:r w:rsidRPr="00F1184E">
              <w:rPr>
                <w:rFonts w:ascii="Gill Sans MT" w:eastAsia="Times New Roman" w:hAnsi="Gill Sans MT"/>
                <w:color w:val="000000"/>
                <w:sz w:val="20"/>
                <w:szCs w:val="20"/>
              </w:rPr>
              <w:t>100.0</w:t>
            </w:r>
          </w:p>
        </w:tc>
      </w:tr>
    </w:tbl>
    <w:p w:rsidR="00E979A8" w:rsidRPr="00033F07" w:rsidRDefault="00E979A8" w:rsidP="00E979A8">
      <w:pPr>
        <w:spacing w:after="0" w:line="288" w:lineRule="auto"/>
        <w:rPr>
          <w:rFonts w:ascii="Gill Sans MT" w:hAnsi="Gill Sans MT"/>
          <w:color w:val="000000"/>
          <w:sz w:val="20"/>
          <w:szCs w:val="20"/>
        </w:rPr>
      </w:pPr>
      <w:r w:rsidRPr="00953540">
        <w:rPr>
          <w:rFonts w:ascii="Gill Sans MT" w:hAnsi="Gill Sans MT"/>
          <w:b/>
          <w:color w:val="000000"/>
          <w:sz w:val="20"/>
          <w:szCs w:val="20"/>
        </w:rPr>
        <w:t>Source:</w:t>
      </w:r>
      <w:r w:rsidRPr="00033F07">
        <w:rPr>
          <w:rFonts w:ascii="Gill Sans MT" w:hAnsi="Gill Sans MT"/>
          <w:color w:val="000000"/>
          <w:sz w:val="20"/>
          <w:szCs w:val="20"/>
        </w:rPr>
        <w:t xml:space="preserve"> Computed based on CSA (2017)</w:t>
      </w:r>
    </w:p>
    <w:p w:rsidR="00E979A8" w:rsidRPr="005E19ED" w:rsidRDefault="00E979A8" w:rsidP="00E979A8">
      <w:pPr>
        <w:spacing w:after="0" w:line="288" w:lineRule="auto"/>
        <w:rPr>
          <w:rFonts w:ascii="Gill Sans MT" w:hAnsi="Gill Sans MT"/>
          <w:color w:val="000000"/>
        </w:rPr>
      </w:pPr>
    </w:p>
    <w:p w:rsidR="00E979A8" w:rsidRDefault="00E979A8" w:rsidP="00E979A8">
      <w:pPr>
        <w:spacing w:after="0" w:line="288" w:lineRule="auto"/>
        <w:rPr>
          <w:rFonts w:ascii="Gill Sans MT" w:hAnsi="Gill Sans MT"/>
          <w:b/>
          <w:color w:val="000000"/>
        </w:rPr>
      </w:pPr>
      <w:r>
        <w:rPr>
          <w:rFonts w:ascii="Gill Sans MT" w:hAnsi="Gill Sans MT"/>
          <w:b/>
          <w:color w:val="000000"/>
        </w:rPr>
        <w:br w:type="page"/>
      </w:r>
    </w:p>
    <w:p w:rsidR="00E979A8" w:rsidRPr="005259B0" w:rsidRDefault="00E979A8" w:rsidP="00E979A8">
      <w:pPr>
        <w:spacing w:after="0" w:line="288" w:lineRule="auto"/>
        <w:ind w:left="1890" w:hanging="1890"/>
        <w:rPr>
          <w:rFonts w:ascii="Gill Sans MT" w:hAnsi="Gill Sans MT"/>
          <w:b/>
          <w:color w:val="000000"/>
        </w:rPr>
      </w:pPr>
      <w:r w:rsidRPr="005259B0">
        <w:rPr>
          <w:rFonts w:ascii="Gill Sans MT" w:hAnsi="Gill Sans MT"/>
          <w:b/>
          <w:color w:val="000000"/>
        </w:rPr>
        <w:lastRenderedPageBreak/>
        <w:t xml:space="preserve">Annex </w:t>
      </w:r>
      <w:r>
        <w:rPr>
          <w:rFonts w:ascii="Gill Sans MT" w:hAnsi="Gill Sans MT"/>
          <w:b/>
          <w:color w:val="000000"/>
        </w:rPr>
        <w:t>T</w:t>
      </w:r>
      <w:r w:rsidRPr="005259B0">
        <w:rPr>
          <w:rFonts w:ascii="Gill Sans MT" w:hAnsi="Gill Sans MT"/>
          <w:b/>
          <w:color w:val="000000"/>
        </w:rPr>
        <w:t xml:space="preserve">able </w:t>
      </w:r>
      <w:r>
        <w:rPr>
          <w:rFonts w:ascii="Gill Sans MT" w:hAnsi="Gill Sans MT"/>
          <w:b/>
          <w:color w:val="000000"/>
        </w:rPr>
        <w:t>2.</w:t>
      </w:r>
      <w:r w:rsidRPr="005259B0">
        <w:rPr>
          <w:rFonts w:ascii="Gill Sans MT" w:hAnsi="Gill Sans MT"/>
          <w:b/>
          <w:color w:val="000000"/>
        </w:rPr>
        <w:t>6: Crop production and utilization (2016/17 crop year)</w:t>
      </w:r>
    </w:p>
    <w:tbl>
      <w:tblPr>
        <w:tblW w:w="6498" w:type="dxa"/>
        <w:tblBorders>
          <w:top w:val="single" w:sz="4" w:space="0" w:color="auto"/>
          <w:bottom w:val="single" w:sz="4" w:space="0" w:color="auto"/>
        </w:tblBorders>
        <w:tblLayout w:type="fixed"/>
        <w:tblLook w:val="04A0"/>
      </w:tblPr>
      <w:tblGrid>
        <w:gridCol w:w="1368"/>
        <w:gridCol w:w="90"/>
        <w:gridCol w:w="180"/>
        <w:gridCol w:w="1080"/>
        <w:gridCol w:w="90"/>
        <w:gridCol w:w="615"/>
        <w:gridCol w:w="15"/>
        <w:gridCol w:w="600"/>
        <w:gridCol w:w="30"/>
        <w:gridCol w:w="585"/>
        <w:gridCol w:w="45"/>
        <w:gridCol w:w="570"/>
        <w:gridCol w:w="60"/>
        <w:gridCol w:w="555"/>
        <w:gridCol w:w="75"/>
        <w:gridCol w:w="385"/>
        <w:gridCol w:w="155"/>
      </w:tblGrid>
      <w:tr w:rsidR="00E979A8" w:rsidRPr="005259B0" w:rsidTr="004F13F4">
        <w:trPr>
          <w:gridAfter w:val="1"/>
          <w:wAfter w:w="155" w:type="dxa"/>
        </w:trPr>
        <w:tc>
          <w:tcPr>
            <w:tcW w:w="1368" w:type="dxa"/>
            <w:vMerge w:val="restart"/>
            <w:tcBorders>
              <w:top w:val="single" w:sz="12" w:space="0" w:color="auto"/>
              <w:left w:val="nil"/>
              <w:bottom w:val="single" w:sz="4" w:space="0" w:color="auto"/>
              <w:right w:val="nil"/>
            </w:tcBorders>
            <w:vAlign w:val="center"/>
            <w:hideMark/>
          </w:tcPr>
          <w:p w:rsidR="00E979A8" w:rsidRPr="005259B0" w:rsidRDefault="00E979A8" w:rsidP="004F13F4">
            <w:pPr>
              <w:spacing w:after="0" w:line="288" w:lineRule="auto"/>
              <w:jc w:val="left"/>
              <w:rPr>
                <w:rFonts w:ascii="Gill Sans MT" w:eastAsia="Times New Roman" w:hAnsi="Gill Sans MT"/>
                <w:b/>
                <w:sz w:val="20"/>
                <w:szCs w:val="20"/>
              </w:rPr>
            </w:pPr>
            <w:r w:rsidRPr="005259B0">
              <w:rPr>
                <w:rFonts w:ascii="Gill Sans MT" w:hAnsi="Gill Sans MT"/>
                <w:b/>
                <w:sz w:val="20"/>
                <w:szCs w:val="20"/>
              </w:rPr>
              <w:t>Crop type</w:t>
            </w:r>
          </w:p>
        </w:tc>
        <w:tc>
          <w:tcPr>
            <w:tcW w:w="1350" w:type="dxa"/>
            <w:gridSpan w:val="3"/>
            <w:vMerge w:val="restart"/>
            <w:tcBorders>
              <w:top w:val="single" w:sz="12" w:space="0" w:color="auto"/>
              <w:left w:val="nil"/>
              <w:bottom w:val="single" w:sz="4" w:space="0" w:color="auto"/>
              <w:right w:val="nil"/>
            </w:tcBorders>
            <w:vAlign w:val="center"/>
            <w:hideMark/>
          </w:tcPr>
          <w:p w:rsidR="00E979A8" w:rsidRPr="005259B0" w:rsidRDefault="00E979A8" w:rsidP="004F13F4">
            <w:pPr>
              <w:spacing w:after="0" w:line="288" w:lineRule="auto"/>
              <w:jc w:val="center"/>
              <w:rPr>
                <w:rFonts w:ascii="Gill Sans MT" w:eastAsia="Times New Roman" w:hAnsi="Gill Sans MT"/>
                <w:b/>
                <w:sz w:val="20"/>
                <w:szCs w:val="20"/>
              </w:rPr>
            </w:pPr>
            <w:r w:rsidRPr="005259B0">
              <w:rPr>
                <w:rFonts w:ascii="Gill Sans MT" w:hAnsi="Gill Sans MT"/>
                <w:b/>
                <w:sz w:val="20"/>
                <w:szCs w:val="20"/>
              </w:rPr>
              <w:t>Total production (million qts.)</w:t>
            </w:r>
          </w:p>
        </w:tc>
        <w:tc>
          <w:tcPr>
            <w:tcW w:w="3625" w:type="dxa"/>
            <w:gridSpan w:val="12"/>
            <w:tcBorders>
              <w:top w:val="single" w:sz="12" w:space="0" w:color="auto"/>
              <w:left w:val="nil"/>
              <w:bottom w:val="single" w:sz="4" w:space="0" w:color="auto"/>
              <w:right w:val="nil"/>
            </w:tcBorders>
            <w:vAlign w:val="center"/>
            <w:hideMark/>
          </w:tcPr>
          <w:p w:rsidR="00E979A8" w:rsidRPr="005259B0" w:rsidRDefault="00E979A8" w:rsidP="004F13F4">
            <w:pPr>
              <w:spacing w:after="0" w:line="288" w:lineRule="auto"/>
              <w:jc w:val="center"/>
              <w:rPr>
                <w:rFonts w:ascii="Gill Sans MT" w:eastAsia="Times New Roman" w:hAnsi="Gill Sans MT"/>
                <w:b/>
                <w:sz w:val="20"/>
                <w:szCs w:val="20"/>
              </w:rPr>
            </w:pPr>
            <w:r w:rsidRPr="005259B0">
              <w:rPr>
                <w:rFonts w:ascii="Gill Sans MT" w:hAnsi="Gill Sans MT"/>
                <w:b/>
                <w:sz w:val="20"/>
                <w:szCs w:val="20"/>
              </w:rPr>
              <w:t>Percent Utilized for</w:t>
            </w:r>
          </w:p>
        </w:tc>
      </w:tr>
      <w:tr w:rsidR="00E979A8" w:rsidRPr="005259B0" w:rsidTr="004F13F4">
        <w:trPr>
          <w:gridAfter w:val="1"/>
          <w:wAfter w:w="155" w:type="dxa"/>
          <w:cantSplit/>
          <w:trHeight w:val="1268"/>
        </w:trPr>
        <w:tc>
          <w:tcPr>
            <w:tcW w:w="1368" w:type="dxa"/>
            <w:vMerge/>
            <w:tcBorders>
              <w:top w:val="single" w:sz="4" w:space="0" w:color="auto"/>
              <w:left w:val="nil"/>
              <w:bottom w:val="single" w:sz="4" w:space="0" w:color="auto"/>
              <w:right w:val="nil"/>
            </w:tcBorders>
            <w:vAlign w:val="center"/>
            <w:hideMark/>
          </w:tcPr>
          <w:p w:rsidR="00E979A8" w:rsidRPr="005259B0" w:rsidRDefault="00E979A8" w:rsidP="004F13F4">
            <w:pPr>
              <w:spacing w:after="0" w:line="288" w:lineRule="auto"/>
              <w:rPr>
                <w:rFonts w:ascii="Gill Sans MT" w:eastAsia="Times New Roman" w:hAnsi="Gill Sans MT"/>
                <w:b/>
                <w:sz w:val="20"/>
                <w:szCs w:val="20"/>
              </w:rPr>
            </w:pPr>
          </w:p>
        </w:tc>
        <w:tc>
          <w:tcPr>
            <w:tcW w:w="1350" w:type="dxa"/>
            <w:gridSpan w:val="3"/>
            <w:vMerge/>
            <w:tcBorders>
              <w:top w:val="single" w:sz="4" w:space="0" w:color="auto"/>
              <w:left w:val="nil"/>
              <w:bottom w:val="single" w:sz="4" w:space="0" w:color="auto"/>
              <w:right w:val="nil"/>
            </w:tcBorders>
            <w:vAlign w:val="center"/>
            <w:hideMark/>
          </w:tcPr>
          <w:p w:rsidR="00E979A8" w:rsidRPr="005259B0" w:rsidRDefault="00E979A8" w:rsidP="004F13F4">
            <w:pPr>
              <w:spacing w:after="0" w:line="288" w:lineRule="auto"/>
              <w:rPr>
                <w:rFonts w:ascii="Gill Sans MT" w:eastAsia="Times New Roman" w:hAnsi="Gill Sans MT"/>
                <w:b/>
                <w:sz w:val="20"/>
                <w:szCs w:val="20"/>
              </w:rPr>
            </w:pPr>
          </w:p>
        </w:tc>
        <w:tc>
          <w:tcPr>
            <w:tcW w:w="720" w:type="dxa"/>
            <w:gridSpan w:val="3"/>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Household consumption</w:t>
            </w:r>
          </w:p>
        </w:tc>
        <w:tc>
          <w:tcPr>
            <w:tcW w:w="630" w:type="dxa"/>
            <w:gridSpan w:val="2"/>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Seed</w:t>
            </w:r>
          </w:p>
        </w:tc>
        <w:tc>
          <w:tcPr>
            <w:tcW w:w="630" w:type="dxa"/>
            <w:gridSpan w:val="2"/>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Sale</w:t>
            </w:r>
          </w:p>
        </w:tc>
        <w:tc>
          <w:tcPr>
            <w:tcW w:w="630" w:type="dxa"/>
            <w:gridSpan w:val="2"/>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Wages in kind</w:t>
            </w:r>
          </w:p>
        </w:tc>
        <w:tc>
          <w:tcPr>
            <w:tcW w:w="630" w:type="dxa"/>
            <w:gridSpan w:val="2"/>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Animal feed</w:t>
            </w:r>
          </w:p>
        </w:tc>
        <w:tc>
          <w:tcPr>
            <w:tcW w:w="385" w:type="dxa"/>
            <w:tcBorders>
              <w:top w:val="single" w:sz="4" w:space="0" w:color="auto"/>
              <w:left w:val="nil"/>
              <w:bottom w:val="single" w:sz="4" w:space="0" w:color="auto"/>
              <w:right w:val="nil"/>
            </w:tcBorders>
            <w:textDirection w:val="btLr"/>
            <w:vAlign w:val="center"/>
            <w:hideMark/>
          </w:tcPr>
          <w:p w:rsidR="00E979A8" w:rsidRPr="005259B0" w:rsidRDefault="00E979A8" w:rsidP="004F13F4">
            <w:pPr>
              <w:spacing w:after="0" w:line="240" w:lineRule="auto"/>
              <w:jc w:val="left"/>
              <w:rPr>
                <w:rFonts w:ascii="Gill Sans MT" w:eastAsia="Times New Roman" w:hAnsi="Gill Sans MT"/>
                <w:b/>
                <w:sz w:val="20"/>
                <w:szCs w:val="20"/>
              </w:rPr>
            </w:pPr>
            <w:r w:rsidRPr="005259B0">
              <w:rPr>
                <w:rFonts w:ascii="Gill Sans MT" w:hAnsi="Gill Sans MT"/>
                <w:b/>
                <w:sz w:val="20"/>
                <w:szCs w:val="20"/>
              </w:rPr>
              <w:t>Others</w:t>
            </w:r>
          </w:p>
        </w:tc>
      </w:tr>
      <w:tr w:rsidR="00E979A8" w:rsidRPr="005259B0" w:rsidTr="004F13F4">
        <w:trPr>
          <w:trHeight w:val="360"/>
        </w:trPr>
        <w:tc>
          <w:tcPr>
            <w:tcW w:w="1458" w:type="dxa"/>
            <w:gridSpan w:val="2"/>
            <w:tcBorders>
              <w:top w:val="single" w:sz="4" w:space="0" w:color="auto"/>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position w:val="1"/>
                <w:sz w:val="20"/>
                <w:szCs w:val="20"/>
              </w:rPr>
              <w:t>Grain Cr</w:t>
            </w:r>
            <w:r w:rsidRPr="005259B0">
              <w:rPr>
                <w:rFonts w:ascii="Gill Sans MT" w:hAnsi="Gill Sans MT"/>
                <w:spacing w:val="1"/>
                <w:position w:val="1"/>
                <w:sz w:val="20"/>
                <w:szCs w:val="20"/>
              </w:rPr>
              <w:t>o</w:t>
            </w:r>
            <w:r w:rsidRPr="005259B0">
              <w:rPr>
                <w:rFonts w:ascii="Gill Sans MT" w:hAnsi="Gill Sans MT"/>
                <w:spacing w:val="-1"/>
                <w:position w:val="1"/>
                <w:sz w:val="20"/>
                <w:szCs w:val="20"/>
              </w:rPr>
              <w:t>p</w:t>
            </w:r>
            <w:r w:rsidRPr="005259B0">
              <w:rPr>
                <w:rFonts w:ascii="Gill Sans MT" w:hAnsi="Gill Sans MT"/>
                <w:position w:val="1"/>
                <w:sz w:val="20"/>
                <w:szCs w:val="20"/>
              </w:rPr>
              <w:t>s</w:t>
            </w:r>
          </w:p>
        </w:tc>
        <w:tc>
          <w:tcPr>
            <w:tcW w:w="1350" w:type="dxa"/>
            <w:gridSpan w:val="3"/>
            <w:tcBorders>
              <w:top w:val="single" w:sz="4" w:space="0" w:color="auto"/>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6</w:t>
            </w:r>
            <w:r w:rsidRPr="005259B0">
              <w:rPr>
                <w:rFonts w:ascii="Gill Sans MT" w:hAnsi="Gill Sans MT"/>
                <w:spacing w:val="-1"/>
                <w:sz w:val="20"/>
                <w:szCs w:val="20"/>
              </w:rPr>
              <w:t>6</w:t>
            </w:r>
            <w:r w:rsidRPr="005259B0">
              <w:rPr>
                <w:rFonts w:ascii="Gill Sans MT" w:hAnsi="Gill Sans MT"/>
                <w:sz w:val="20"/>
                <w:szCs w:val="20"/>
              </w:rPr>
              <w:t>,</w:t>
            </w:r>
            <w:r w:rsidRPr="005259B0">
              <w:rPr>
                <w:rFonts w:ascii="Gill Sans MT" w:hAnsi="Gill Sans MT"/>
                <w:spacing w:val="-1"/>
                <w:sz w:val="20"/>
                <w:szCs w:val="20"/>
              </w:rPr>
              <w:t>8</w:t>
            </w:r>
            <w:r w:rsidRPr="005259B0">
              <w:rPr>
                <w:rFonts w:ascii="Gill Sans MT" w:hAnsi="Gill Sans MT"/>
                <w:spacing w:val="1"/>
                <w:sz w:val="20"/>
                <w:szCs w:val="20"/>
              </w:rPr>
              <w:t>28</w:t>
            </w:r>
            <w:r w:rsidRPr="005259B0">
              <w:rPr>
                <w:rFonts w:ascii="Gill Sans MT" w:hAnsi="Gill Sans MT"/>
                <w:spacing w:val="-2"/>
                <w:sz w:val="20"/>
                <w:szCs w:val="20"/>
              </w:rPr>
              <w:t>,</w:t>
            </w:r>
            <w:r w:rsidRPr="005259B0">
              <w:rPr>
                <w:rFonts w:ascii="Gill Sans MT" w:hAnsi="Gill Sans MT"/>
                <w:spacing w:val="1"/>
                <w:sz w:val="20"/>
                <w:szCs w:val="20"/>
              </w:rPr>
              <w:t>8</w:t>
            </w:r>
            <w:r w:rsidRPr="005259B0">
              <w:rPr>
                <w:rFonts w:ascii="Gill Sans MT" w:hAnsi="Gill Sans MT"/>
                <w:spacing w:val="-1"/>
                <w:sz w:val="20"/>
                <w:szCs w:val="20"/>
              </w:rPr>
              <w:t>0</w:t>
            </w:r>
            <w:r w:rsidRPr="005259B0">
              <w:rPr>
                <w:rFonts w:ascii="Gill Sans MT" w:hAnsi="Gill Sans MT"/>
                <w:sz w:val="20"/>
                <w:szCs w:val="20"/>
              </w:rPr>
              <w:t>7</w:t>
            </w:r>
          </w:p>
        </w:tc>
        <w:tc>
          <w:tcPr>
            <w:tcW w:w="615" w:type="dxa"/>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61</w:t>
            </w:r>
            <w:r w:rsidRPr="005259B0">
              <w:rPr>
                <w:rFonts w:ascii="Gill Sans MT" w:hAnsi="Gill Sans MT"/>
                <w:spacing w:val="-1"/>
                <w:sz w:val="20"/>
                <w:szCs w:val="20"/>
              </w:rPr>
              <w:t>.7</w:t>
            </w:r>
            <w:r w:rsidRPr="005259B0">
              <w:rPr>
                <w:rFonts w:ascii="Gill Sans MT" w:hAnsi="Gill Sans MT"/>
                <w:sz w:val="20"/>
                <w:szCs w:val="20"/>
              </w:rPr>
              <w:t>3</w:t>
            </w:r>
          </w:p>
        </w:tc>
        <w:tc>
          <w:tcPr>
            <w:tcW w:w="615" w:type="dxa"/>
            <w:gridSpan w:val="2"/>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12</w:t>
            </w:r>
            <w:r w:rsidRPr="005259B0">
              <w:rPr>
                <w:rFonts w:ascii="Gill Sans MT" w:hAnsi="Gill Sans MT"/>
                <w:spacing w:val="-1"/>
                <w:sz w:val="20"/>
                <w:szCs w:val="20"/>
              </w:rPr>
              <w:t>.4</w:t>
            </w:r>
            <w:r w:rsidRPr="005259B0">
              <w:rPr>
                <w:rFonts w:ascii="Gill Sans MT" w:hAnsi="Gill Sans MT"/>
                <w:sz w:val="20"/>
                <w:szCs w:val="20"/>
              </w:rPr>
              <w:t>1</w:t>
            </w:r>
          </w:p>
        </w:tc>
        <w:tc>
          <w:tcPr>
            <w:tcW w:w="615" w:type="dxa"/>
            <w:gridSpan w:val="2"/>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22</w:t>
            </w:r>
            <w:r w:rsidRPr="005259B0">
              <w:rPr>
                <w:rFonts w:ascii="Gill Sans MT" w:hAnsi="Gill Sans MT"/>
                <w:spacing w:val="-1"/>
                <w:sz w:val="20"/>
                <w:szCs w:val="20"/>
              </w:rPr>
              <w:t>.1</w:t>
            </w:r>
            <w:r w:rsidRPr="005259B0">
              <w:rPr>
                <w:rFonts w:ascii="Gill Sans MT" w:hAnsi="Gill Sans MT"/>
                <w:sz w:val="20"/>
                <w:szCs w:val="20"/>
              </w:rPr>
              <w:t>8</w:t>
            </w:r>
          </w:p>
        </w:tc>
        <w:tc>
          <w:tcPr>
            <w:tcW w:w="615" w:type="dxa"/>
            <w:gridSpan w:val="2"/>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8</w:t>
            </w:r>
            <w:r w:rsidRPr="005259B0">
              <w:rPr>
                <w:rFonts w:ascii="Gill Sans MT" w:hAnsi="Gill Sans MT"/>
                <w:sz w:val="20"/>
                <w:szCs w:val="20"/>
              </w:rPr>
              <w:t>7</w:t>
            </w:r>
          </w:p>
        </w:tc>
        <w:tc>
          <w:tcPr>
            <w:tcW w:w="615" w:type="dxa"/>
            <w:gridSpan w:val="2"/>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4</w:t>
            </w:r>
            <w:r w:rsidRPr="005259B0">
              <w:rPr>
                <w:rFonts w:ascii="Gill Sans MT" w:hAnsi="Gill Sans MT"/>
                <w:sz w:val="20"/>
                <w:szCs w:val="20"/>
              </w:rPr>
              <w:t>8</w:t>
            </w:r>
          </w:p>
        </w:tc>
        <w:tc>
          <w:tcPr>
            <w:tcW w:w="615" w:type="dxa"/>
            <w:gridSpan w:val="3"/>
            <w:tcBorders>
              <w:top w:val="single" w:sz="4" w:space="0" w:color="auto"/>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w:t>
            </w:r>
            <w:r w:rsidRPr="005259B0">
              <w:rPr>
                <w:rFonts w:ascii="Gill Sans MT" w:hAnsi="Gill Sans MT"/>
                <w:spacing w:val="1"/>
                <w:sz w:val="20"/>
                <w:szCs w:val="20"/>
              </w:rPr>
              <w:t>3</w:t>
            </w:r>
            <w:r w:rsidRPr="005259B0">
              <w:rPr>
                <w:rFonts w:ascii="Gill Sans MT" w:hAnsi="Gill Sans MT"/>
                <w:sz w:val="20"/>
                <w:szCs w:val="20"/>
              </w:rPr>
              <w:t>3</w:t>
            </w:r>
          </w:p>
        </w:tc>
      </w:tr>
      <w:tr w:rsidR="00E979A8" w:rsidRPr="005259B0" w:rsidTr="004F13F4">
        <w:trPr>
          <w:trHeight w:val="360"/>
        </w:trPr>
        <w:tc>
          <w:tcPr>
            <w:tcW w:w="1458" w:type="dxa"/>
            <w:gridSpan w:val="2"/>
            <w:tcBorders>
              <w:top w:val="nil"/>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position w:val="1"/>
                <w:sz w:val="20"/>
                <w:szCs w:val="20"/>
              </w:rPr>
              <w:t>C</w:t>
            </w:r>
            <w:r w:rsidRPr="005259B0">
              <w:rPr>
                <w:rFonts w:ascii="Gill Sans MT" w:hAnsi="Gill Sans MT"/>
                <w:spacing w:val="1"/>
                <w:position w:val="1"/>
                <w:sz w:val="20"/>
                <w:szCs w:val="20"/>
              </w:rPr>
              <w:t>e</w:t>
            </w:r>
            <w:r w:rsidRPr="005259B0">
              <w:rPr>
                <w:rFonts w:ascii="Gill Sans MT" w:hAnsi="Gill Sans MT"/>
                <w:position w:val="1"/>
                <w:sz w:val="20"/>
                <w:szCs w:val="20"/>
              </w:rPr>
              <w:t>r</w:t>
            </w:r>
            <w:r w:rsidRPr="005259B0">
              <w:rPr>
                <w:rFonts w:ascii="Gill Sans MT" w:hAnsi="Gill Sans MT"/>
                <w:spacing w:val="1"/>
                <w:position w:val="1"/>
                <w:sz w:val="20"/>
                <w:szCs w:val="20"/>
              </w:rPr>
              <w:t>e</w:t>
            </w:r>
            <w:r w:rsidRPr="005259B0">
              <w:rPr>
                <w:rFonts w:ascii="Gill Sans MT" w:hAnsi="Gill Sans MT"/>
                <w:position w:val="1"/>
                <w:sz w:val="20"/>
                <w:szCs w:val="20"/>
              </w:rPr>
              <w:t>als</w:t>
            </w:r>
          </w:p>
        </w:tc>
        <w:tc>
          <w:tcPr>
            <w:tcW w:w="1350" w:type="dxa"/>
            <w:gridSpan w:val="3"/>
            <w:tcBorders>
              <w:top w:val="nil"/>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3</w:t>
            </w:r>
            <w:r w:rsidRPr="005259B0">
              <w:rPr>
                <w:rFonts w:ascii="Gill Sans MT" w:hAnsi="Gill Sans MT"/>
                <w:spacing w:val="-1"/>
                <w:sz w:val="20"/>
                <w:szCs w:val="20"/>
              </w:rPr>
              <w:t>1</w:t>
            </w:r>
            <w:r w:rsidRPr="005259B0">
              <w:rPr>
                <w:rFonts w:ascii="Gill Sans MT" w:hAnsi="Gill Sans MT"/>
                <w:sz w:val="20"/>
                <w:szCs w:val="20"/>
              </w:rPr>
              <w:t>,</w:t>
            </w:r>
            <w:r w:rsidRPr="005259B0">
              <w:rPr>
                <w:rFonts w:ascii="Gill Sans MT" w:hAnsi="Gill Sans MT"/>
                <w:spacing w:val="-1"/>
                <w:sz w:val="20"/>
                <w:szCs w:val="20"/>
              </w:rPr>
              <w:t>2</w:t>
            </w:r>
            <w:r w:rsidRPr="005259B0">
              <w:rPr>
                <w:rFonts w:ascii="Gill Sans MT" w:hAnsi="Gill Sans MT"/>
                <w:spacing w:val="1"/>
                <w:sz w:val="20"/>
                <w:szCs w:val="20"/>
              </w:rPr>
              <w:t>87</w:t>
            </w:r>
            <w:r w:rsidRPr="005259B0">
              <w:rPr>
                <w:rFonts w:ascii="Gill Sans MT" w:hAnsi="Gill Sans MT"/>
                <w:spacing w:val="-2"/>
                <w:sz w:val="20"/>
                <w:szCs w:val="20"/>
              </w:rPr>
              <w:t>,</w:t>
            </w:r>
            <w:r w:rsidRPr="005259B0">
              <w:rPr>
                <w:rFonts w:ascii="Gill Sans MT" w:hAnsi="Gill Sans MT"/>
                <w:spacing w:val="1"/>
                <w:sz w:val="20"/>
                <w:szCs w:val="20"/>
              </w:rPr>
              <w:t>9</w:t>
            </w:r>
            <w:r w:rsidRPr="005259B0">
              <w:rPr>
                <w:rFonts w:ascii="Gill Sans MT" w:hAnsi="Gill Sans MT"/>
                <w:spacing w:val="-1"/>
                <w:sz w:val="20"/>
                <w:szCs w:val="20"/>
              </w:rPr>
              <w:t>7</w:t>
            </w:r>
            <w:r w:rsidRPr="005259B0">
              <w:rPr>
                <w:rFonts w:ascii="Gill Sans MT" w:hAnsi="Gill Sans MT"/>
                <w:sz w:val="20"/>
                <w:szCs w:val="20"/>
              </w:rPr>
              <w:t>1</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66</w:t>
            </w:r>
            <w:r w:rsidRPr="005259B0">
              <w:rPr>
                <w:rFonts w:ascii="Gill Sans MT" w:hAnsi="Gill Sans MT"/>
                <w:spacing w:val="-1"/>
                <w:sz w:val="20"/>
                <w:szCs w:val="20"/>
              </w:rPr>
              <w:t>.7</w:t>
            </w:r>
            <w:r w:rsidRPr="005259B0">
              <w:rPr>
                <w:rFonts w:ascii="Gill Sans MT" w:hAnsi="Gill Sans MT"/>
                <w:sz w:val="20"/>
                <w:szCs w:val="20"/>
              </w:rPr>
              <w:t>9</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12</w:t>
            </w:r>
            <w:r w:rsidRPr="005259B0">
              <w:rPr>
                <w:rFonts w:ascii="Gill Sans MT" w:hAnsi="Gill Sans MT"/>
                <w:spacing w:val="-1"/>
                <w:sz w:val="20"/>
                <w:szCs w:val="20"/>
              </w:rPr>
              <w:t>.1</w:t>
            </w:r>
            <w:r w:rsidRPr="005259B0">
              <w:rPr>
                <w:rFonts w:ascii="Gill Sans MT" w:hAnsi="Gill Sans MT"/>
                <w:sz w:val="20"/>
                <w:szCs w:val="20"/>
              </w:rPr>
              <w:t>3</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16</w:t>
            </w:r>
            <w:r w:rsidRPr="005259B0">
              <w:rPr>
                <w:rFonts w:ascii="Gill Sans MT" w:hAnsi="Gill Sans MT"/>
                <w:spacing w:val="-1"/>
                <w:sz w:val="20"/>
                <w:szCs w:val="20"/>
              </w:rPr>
              <w:t>.8</w:t>
            </w:r>
            <w:r w:rsidRPr="005259B0">
              <w:rPr>
                <w:rFonts w:ascii="Gill Sans MT" w:hAnsi="Gill Sans MT"/>
                <w:sz w:val="20"/>
                <w:szCs w:val="20"/>
              </w:rPr>
              <w:t>8</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9</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6</w:t>
            </w:r>
            <w:r w:rsidRPr="005259B0">
              <w:rPr>
                <w:rFonts w:ascii="Gill Sans MT" w:hAnsi="Gill Sans MT"/>
                <w:sz w:val="20"/>
                <w:szCs w:val="20"/>
              </w:rPr>
              <w:t>5</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w:t>
            </w:r>
            <w:r w:rsidRPr="005259B0">
              <w:rPr>
                <w:rFonts w:ascii="Gill Sans MT" w:hAnsi="Gill Sans MT"/>
                <w:spacing w:val="1"/>
                <w:sz w:val="20"/>
                <w:szCs w:val="20"/>
              </w:rPr>
              <w:t>5</w:t>
            </w:r>
            <w:r w:rsidRPr="005259B0">
              <w:rPr>
                <w:rFonts w:ascii="Gill Sans MT" w:hAnsi="Gill Sans MT"/>
                <w:sz w:val="20"/>
                <w:szCs w:val="20"/>
              </w:rPr>
              <w:t>9</w:t>
            </w:r>
          </w:p>
        </w:tc>
      </w:tr>
      <w:tr w:rsidR="00E979A8" w:rsidRPr="005259B0" w:rsidTr="004F13F4">
        <w:trPr>
          <w:trHeight w:val="360"/>
        </w:trPr>
        <w:tc>
          <w:tcPr>
            <w:tcW w:w="1458" w:type="dxa"/>
            <w:gridSpan w:val="2"/>
            <w:tcBorders>
              <w:top w:val="nil"/>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spacing w:val="1"/>
                <w:position w:val="1"/>
                <w:sz w:val="20"/>
                <w:szCs w:val="20"/>
              </w:rPr>
              <w:t>P</w:t>
            </w:r>
            <w:r w:rsidRPr="005259B0">
              <w:rPr>
                <w:rFonts w:ascii="Gill Sans MT" w:hAnsi="Gill Sans MT"/>
                <w:spacing w:val="-1"/>
                <w:position w:val="1"/>
                <w:sz w:val="20"/>
                <w:szCs w:val="20"/>
              </w:rPr>
              <w:t>u</w:t>
            </w:r>
            <w:r w:rsidRPr="005259B0">
              <w:rPr>
                <w:rFonts w:ascii="Gill Sans MT" w:hAnsi="Gill Sans MT"/>
                <w:position w:val="1"/>
                <w:sz w:val="20"/>
                <w:szCs w:val="20"/>
              </w:rPr>
              <w:t>ls</w:t>
            </w:r>
            <w:r w:rsidRPr="005259B0">
              <w:rPr>
                <w:rFonts w:ascii="Gill Sans MT" w:hAnsi="Gill Sans MT"/>
                <w:spacing w:val="1"/>
                <w:position w:val="1"/>
                <w:sz w:val="20"/>
                <w:szCs w:val="20"/>
              </w:rPr>
              <w:t>e</w:t>
            </w:r>
            <w:r w:rsidRPr="005259B0">
              <w:rPr>
                <w:rFonts w:ascii="Gill Sans MT" w:hAnsi="Gill Sans MT"/>
                <w:position w:val="1"/>
                <w:sz w:val="20"/>
                <w:szCs w:val="20"/>
              </w:rPr>
              <w:t>s</w:t>
            </w:r>
          </w:p>
        </w:tc>
        <w:tc>
          <w:tcPr>
            <w:tcW w:w="1350" w:type="dxa"/>
            <w:gridSpan w:val="3"/>
            <w:tcBorders>
              <w:top w:val="nil"/>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7</w:t>
            </w:r>
            <w:r w:rsidRPr="005259B0">
              <w:rPr>
                <w:rFonts w:ascii="Gill Sans MT" w:hAnsi="Gill Sans MT"/>
                <w:sz w:val="20"/>
                <w:szCs w:val="20"/>
              </w:rPr>
              <w:t>,</w:t>
            </w:r>
            <w:r w:rsidRPr="005259B0">
              <w:rPr>
                <w:rFonts w:ascii="Gill Sans MT" w:hAnsi="Gill Sans MT"/>
                <w:spacing w:val="-1"/>
                <w:sz w:val="20"/>
                <w:szCs w:val="20"/>
              </w:rPr>
              <w:t>6</w:t>
            </w:r>
            <w:r w:rsidRPr="005259B0">
              <w:rPr>
                <w:rFonts w:ascii="Gill Sans MT" w:hAnsi="Gill Sans MT"/>
                <w:spacing w:val="1"/>
                <w:sz w:val="20"/>
                <w:szCs w:val="20"/>
              </w:rPr>
              <w:t>92</w:t>
            </w:r>
            <w:r w:rsidRPr="005259B0">
              <w:rPr>
                <w:rFonts w:ascii="Gill Sans MT" w:hAnsi="Gill Sans MT"/>
                <w:spacing w:val="-2"/>
                <w:sz w:val="20"/>
                <w:szCs w:val="20"/>
              </w:rPr>
              <w:t>,</w:t>
            </w:r>
            <w:r w:rsidRPr="005259B0">
              <w:rPr>
                <w:rFonts w:ascii="Gill Sans MT" w:hAnsi="Gill Sans MT"/>
                <w:spacing w:val="1"/>
                <w:sz w:val="20"/>
                <w:szCs w:val="20"/>
              </w:rPr>
              <w:t>7</w:t>
            </w:r>
            <w:r w:rsidRPr="005259B0">
              <w:rPr>
                <w:rFonts w:ascii="Gill Sans MT" w:hAnsi="Gill Sans MT"/>
                <w:spacing w:val="-1"/>
                <w:sz w:val="20"/>
                <w:szCs w:val="20"/>
              </w:rPr>
              <w:t>4</w:t>
            </w:r>
            <w:r w:rsidRPr="005259B0">
              <w:rPr>
                <w:rFonts w:ascii="Gill Sans MT" w:hAnsi="Gill Sans MT"/>
                <w:sz w:val="20"/>
                <w:szCs w:val="20"/>
              </w:rPr>
              <w:t>3</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57</w:t>
            </w:r>
            <w:r w:rsidRPr="005259B0">
              <w:rPr>
                <w:rFonts w:ascii="Gill Sans MT" w:hAnsi="Gill Sans MT"/>
                <w:spacing w:val="-1"/>
                <w:sz w:val="20"/>
                <w:szCs w:val="20"/>
              </w:rPr>
              <w:t>.6</w:t>
            </w:r>
            <w:r w:rsidRPr="005259B0">
              <w:rPr>
                <w:rFonts w:ascii="Gill Sans MT" w:hAnsi="Gill Sans MT"/>
                <w:sz w:val="20"/>
                <w:szCs w:val="20"/>
              </w:rPr>
              <w:t>7</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13</w:t>
            </w:r>
            <w:r w:rsidRPr="005259B0">
              <w:rPr>
                <w:rFonts w:ascii="Gill Sans MT" w:hAnsi="Gill Sans MT"/>
                <w:spacing w:val="-1"/>
                <w:sz w:val="20"/>
                <w:szCs w:val="20"/>
              </w:rPr>
              <w:t>.6</w:t>
            </w:r>
            <w:r w:rsidRPr="005259B0">
              <w:rPr>
                <w:rFonts w:ascii="Gill Sans MT" w:hAnsi="Gill Sans MT"/>
                <w:sz w:val="20"/>
                <w:szCs w:val="20"/>
              </w:rPr>
              <w:t>8</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26</w:t>
            </w:r>
            <w:r w:rsidRPr="005259B0">
              <w:rPr>
                <w:rFonts w:ascii="Gill Sans MT" w:hAnsi="Gill Sans MT"/>
                <w:spacing w:val="-1"/>
                <w:sz w:val="20"/>
                <w:szCs w:val="20"/>
              </w:rPr>
              <w:t>.0</w:t>
            </w:r>
            <w:r w:rsidRPr="005259B0">
              <w:rPr>
                <w:rFonts w:ascii="Gill Sans MT" w:hAnsi="Gill Sans MT"/>
                <w:sz w:val="20"/>
                <w:szCs w:val="20"/>
              </w:rPr>
              <w:t>4</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5</w:t>
            </w:r>
            <w:r w:rsidRPr="005259B0">
              <w:rPr>
                <w:rFonts w:ascii="Gill Sans MT" w:hAnsi="Gill Sans MT"/>
                <w:sz w:val="20"/>
                <w:szCs w:val="20"/>
              </w:rPr>
              <w:t>9</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1</w:t>
            </w:r>
            <w:r w:rsidRPr="005259B0">
              <w:rPr>
                <w:rFonts w:ascii="Gill Sans MT" w:hAnsi="Gill Sans MT"/>
                <w:sz w:val="20"/>
                <w:szCs w:val="20"/>
              </w:rPr>
              <w:t>4</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w:t>
            </w:r>
            <w:r w:rsidRPr="005259B0">
              <w:rPr>
                <w:rFonts w:ascii="Gill Sans MT" w:hAnsi="Gill Sans MT"/>
                <w:spacing w:val="-1"/>
                <w:sz w:val="20"/>
                <w:szCs w:val="20"/>
              </w:rPr>
              <w:t>.</w:t>
            </w:r>
            <w:r w:rsidRPr="005259B0">
              <w:rPr>
                <w:rFonts w:ascii="Gill Sans MT" w:hAnsi="Gill Sans MT"/>
                <w:spacing w:val="1"/>
                <w:sz w:val="20"/>
                <w:szCs w:val="20"/>
              </w:rPr>
              <w:t>8</w:t>
            </w:r>
            <w:r w:rsidRPr="005259B0">
              <w:rPr>
                <w:rFonts w:ascii="Gill Sans MT" w:hAnsi="Gill Sans MT"/>
                <w:sz w:val="20"/>
                <w:szCs w:val="20"/>
              </w:rPr>
              <w:t>9</w:t>
            </w:r>
          </w:p>
        </w:tc>
      </w:tr>
      <w:tr w:rsidR="00E979A8" w:rsidRPr="005259B0" w:rsidTr="004F13F4">
        <w:trPr>
          <w:trHeight w:val="360"/>
        </w:trPr>
        <w:tc>
          <w:tcPr>
            <w:tcW w:w="1458" w:type="dxa"/>
            <w:gridSpan w:val="2"/>
            <w:tcBorders>
              <w:top w:val="nil"/>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spacing w:val="1"/>
                <w:position w:val="1"/>
                <w:sz w:val="20"/>
                <w:szCs w:val="20"/>
              </w:rPr>
              <w:t>O</w:t>
            </w:r>
            <w:r w:rsidRPr="005259B0">
              <w:rPr>
                <w:rFonts w:ascii="Gill Sans MT" w:hAnsi="Gill Sans MT"/>
                <w:position w:val="1"/>
                <w:sz w:val="20"/>
                <w:szCs w:val="20"/>
              </w:rPr>
              <w:t>ils</w:t>
            </w:r>
            <w:r w:rsidRPr="005259B0">
              <w:rPr>
                <w:rFonts w:ascii="Gill Sans MT" w:hAnsi="Gill Sans MT"/>
                <w:spacing w:val="1"/>
                <w:position w:val="1"/>
                <w:sz w:val="20"/>
                <w:szCs w:val="20"/>
              </w:rPr>
              <w:t>ee</w:t>
            </w:r>
            <w:r w:rsidRPr="005259B0">
              <w:rPr>
                <w:rFonts w:ascii="Gill Sans MT" w:hAnsi="Gill Sans MT"/>
                <w:spacing w:val="-1"/>
                <w:position w:val="1"/>
                <w:sz w:val="20"/>
                <w:szCs w:val="20"/>
              </w:rPr>
              <w:t>d</w:t>
            </w:r>
            <w:r w:rsidRPr="005259B0">
              <w:rPr>
                <w:rFonts w:ascii="Gill Sans MT" w:hAnsi="Gill Sans MT"/>
                <w:position w:val="1"/>
                <w:sz w:val="20"/>
                <w:szCs w:val="20"/>
              </w:rPr>
              <w:t>s</w:t>
            </w:r>
          </w:p>
        </w:tc>
        <w:tc>
          <w:tcPr>
            <w:tcW w:w="1350" w:type="dxa"/>
            <w:gridSpan w:val="3"/>
            <w:tcBorders>
              <w:top w:val="nil"/>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7</w:t>
            </w:r>
            <w:r w:rsidRPr="005259B0">
              <w:rPr>
                <w:rFonts w:ascii="Gill Sans MT" w:hAnsi="Gill Sans MT"/>
                <w:sz w:val="20"/>
                <w:szCs w:val="20"/>
              </w:rPr>
              <w:t>,</w:t>
            </w:r>
            <w:r w:rsidRPr="005259B0">
              <w:rPr>
                <w:rFonts w:ascii="Gill Sans MT" w:hAnsi="Gill Sans MT"/>
                <w:spacing w:val="-1"/>
                <w:sz w:val="20"/>
                <w:szCs w:val="20"/>
              </w:rPr>
              <w:t>8</w:t>
            </w:r>
            <w:r w:rsidRPr="005259B0">
              <w:rPr>
                <w:rFonts w:ascii="Gill Sans MT" w:hAnsi="Gill Sans MT"/>
                <w:spacing w:val="1"/>
                <w:sz w:val="20"/>
                <w:szCs w:val="20"/>
              </w:rPr>
              <w:t>48</w:t>
            </w:r>
            <w:r w:rsidRPr="005259B0">
              <w:rPr>
                <w:rFonts w:ascii="Gill Sans MT" w:hAnsi="Gill Sans MT"/>
                <w:spacing w:val="-2"/>
                <w:sz w:val="20"/>
                <w:szCs w:val="20"/>
              </w:rPr>
              <w:t>,</w:t>
            </w:r>
            <w:r w:rsidRPr="005259B0">
              <w:rPr>
                <w:rFonts w:ascii="Gill Sans MT" w:hAnsi="Gill Sans MT"/>
                <w:spacing w:val="1"/>
                <w:sz w:val="20"/>
                <w:szCs w:val="20"/>
              </w:rPr>
              <w:t>0</w:t>
            </w:r>
            <w:r w:rsidRPr="005259B0">
              <w:rPr>
                <w:rFonts w:ascii="Gill Sans MT" w:hAnsi="Gill Sans MT"/>
                <w:spacing w:val="-1"/>
                <w:sz w:val="20"/>
                <w:szCs w:val="20"/>
              </w:rPr>
              <w:t>9</w:t>
            </w:r>
            <w:r w:rsidRPr="005259B0">
              <w:rPr>
                <w:rFonts w:ascii="Gill Sans MT" w:hAnsi="Gill Sans MT"/>
                <w:sz w:val="20"/>
                <w:szCs w:val="20"/>
              </w:rPr>
              <w:t>3</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33</w:t>
            </w:r>
            <w:r w:rsidRPr="005259B0">
              <w:rPr>
                <w:rFonts w:ascii="Gill Sans MT" w:hAnsi="Gill Sans MT"/>
                <w:spacing w:val="-1"/>
                <w:sz w:val="20"/>
                <w:szCs w:val="20"/>
              </w:rPr>
              <w:t>.3</w:t>
            </w:r>
            <w:r w:rsidRPr="005259B0">
              <w:rPr>
                <w:rFonts w:ascii="Gill Sans MT" w:hAnsi="Gill Sans MT"/>
                <w:sz w:val="20"/>
                <w:szCs w:val="20"/>
              </w:rPr>
              <w:t>4</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11</w:t>
            </w:r>
            <w:r w:rsidRPr="005259B0">
              <w:rPr>
                <w:rFonts w:ascii="Gill Sans MT" w:hAnsi="Gill Sans MT"/>
                <w:spacing w:val="-1"/>
                <w:sz w:val="20"/>
                <w:szCs w:val="20"/>
              </w:rPr>
              <w:t>.2</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52</w:t>
            </w:r>
            <w:r w:rsidRPr="005259B0">
              <w:rPr>
                <w:rFonts w:ascii="Gill Sans MT" w:hAnsi="Gill Sans MT"/>
                <w:spacing w:val="-1"/>
                <w:sz w:val="20"/>
                <w:szCs w:val="20"/>
              </w:rPr>
              <w:t>.9</w:t>
            </w:r>
            <w:r w:rsidRPr="005259B0">
              <w:rPr>
                <w:rFonts w:ascii="Gill Sans MT" w:hAnsi="Gill Sans MT"/>
                <w:sz w:val="20"/>
                <w:szCs w:val="20"/>
              </w:rPr>
              <w:t>4</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9</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0</w:t>
            </w:r>
            <w:r w:rsidRPr="005259B0">
              <w:rPr>
                <w:rFonts w:ascii="Gill Sans MT" w:hAnsi="Gill Sans MT"/>
                <w:sz w:val="20"/>
                <w:szCs w:val="20"/>
              </w:rPr>
              <w:t>5</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w:t>
            </w:r>
            <w:r w:rsidRPr="005259B0">
              <w:rPr>
                <w:rFonts w:ascii="Gill Sans MT" w:hAnsi="Gill Sans MT"/>
                <w:spacing w:val="-1"/>
                <w:sz w:val="20"/>
                <w:szCs w:val="20"/>
              </w:rPr>
              <w:t>.</w:t>
            </w:r>
            <w:r w:rsidRPr="005259B0">
              <w:rPr>
                <w:rFonts w:ascii="Gill Sans MT" w:hAnsi="Gill Sans MT"/>
                <w:spacing w:val="1"/>
                <w:sz w:val="20"/>
                <w:szCs w:val="20"/>
              </w:rPr>
              <w:t>4</w:t>
            </w:r>
            <w:r w:rsidRPr="005259B0">
              <w:rPr>
                <w:rFonts w:ascii="Gill Sans MT" w:hAnsi="Gill Sans MT"/>
                <w:sz w:val="20"/>
                <w:szCs w:val="20"/>
              </w:rPr>
              <w:t>5</w:t>
            </w:r>
          </w:p>
        </w:tc>
      </w:tr>
      <w:tr w:rsidR="00E979A8" w:rsidRPr="005259B0" w:rsidTr="004F13F4">
        <w:trPr>
          <w:trHeight w:val="360"/>
        </w:trPr>
        <w:tc>
          <w:tcPr>
            <w:tcW w:w="1458" w:type="dxa"/>
            <w:gridSpan w:val="2"/>
            <w:tcBorders>
              <w:top w:val="nil"/>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position w:val="1"/>
                <w:sz w:val="20"/>
                <w:szCs w:val="20"/>
              </w:rPr>
              <w:t>V</w:t>
            </w:r>
            <w:r w:rsidRPr="005259B0">
              <w:rPr>
                <w:rFonts w:ascii="Gill Sans MT" w:hAnsi="Gill Sans MT"/>
                <w:spacing w:val="1"/>
                <w:position w:val="1"/>
                <w:sz w:val="20"/>
                <w:szCs w:val="20"/>
              </w:rPr>
              <w:t>e</w:t>
            </w:r>
            <w:r w:rsidRPr="005259B0">
              <w:rPr>
                <w:rFonts w:ascii="Gill Sans MT" w:hAnsi="Gill Sans MT"/>
                <w:position w:val="1"/>
                <w:sz w:val="20"/>
                <w:szCs w:val="20"/>
              </w:rPr>
              <w:t>g</w:t>
            </w:r>
            <w:r w:rsidRPr="005259B0">
              <w:rPr>
                <w:rFonts w:ascii="Gill Sans MT" w:hAnsi="Gill Sans MT"/>
                <w:spacing w:val="1"/>
                <w:position w:val="1"/>
                <w:sz w:val="20"/>
                <w:szCs w:val="20"/>
              </w:rPr>
              <w:t>et</w:t>
            </w:r>
            <w:r w:rsidRPr="005259B0">
              <w:rPr>
                <w:rFonts w:ascii="Gill Sans MT" w:hAnsi="Gill Sans MT"/>
                <w:position w:val="1"/>
                <w:sz w:val="20"/>
                <w:szCs w:val="20"/>
              </w:rPr>
              <w:t>a</w:t>
            </w:r>
            <w:r w:rsidRPr="005259B0">
              <w:rPr>
                <w:rFonts w:ascii="Gill Sans MT" w:hAnsi="Gill Sans MT"/>
                <w:spacing w:val="-1"/>
                <w:position w:val="1"/>
                <w:sz w:val="20"/>
                <w:szCs w:val="20"/>
              </w:rPr>
              <w:t>b</w:t>
            </w:r>
            <w:r w:rsidRPr="005259B0">
              <w:rPr>
                <w:rFonts w:ascii="Gill Sans MT" w:hAnsi="Gill Sans MT"/>
                <w:position w:val="1"/>
                <w:sz w:val="20"/>
                <w:szCs w:val="20"/>
              </w:rPr>
              <w:t>l</w:t>
            </w:r>
            <w:r w:rsidRPr="005259B0">
              <w:rPr>
                <w:rFonts w:ascii="Gill Sans MT" w:hAnsi="Gill Sans MT"/>
                <w:spacing w:val="1"/>
                <w:position w:val="1"/>
                <w:sz w:val="20"/>
                <w:szCs w:val="20"/>
              </w:rPr>
              <w:t>e</w:t>
            </w:r>
            <w:r w:rsidRPr="005259B0">
              <w:rPr>
                <w:rFonts w:ascii="Gill Sans MT" w:hAnsi="Gill Sans MT"/>
                <w:position w:val="1"/>
                <w:sz w:val="20"/>
                <w:szCs w:val="20"/>
              </w:rPr>
              <w:t>s</w:t>
            </w:r>
          </w:p>
        </w:tc>
        <w:tc>
          <w:tcPr>
            <w:tcW w:w="1350" w:type="dxa"/>
            <w:gridSpan w:val="3"/>
            <w:tcBorders>
              <w:top w:val="nil"/>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7</w:t>
            </w:r>
            <w:r w:rsidRPr="005259B0">
              <w:rPr>
                <w:rFonts w:ascii="Gill Sans MT" w:hAnsi="Gill Sans MT"/>
                <w:sz w:val="20"/>
                <w:szCs w:val="20"/>
              </w:rPr>
              <w:t>,</w:t>
            </w:r>
            <w:r w:rsidRPr="005259B0">
              <w:rPr>
                <w:rFonts w:ascii="Gill Sans MT" w:hAnsi="Gill Sans MT"/>
                <w:spacing w:val="-1"/>
                <w:sz w:val="20"/>
                <w:szCs w:val="20"/>
              </w:rPr>
              <w:t>4</w:t>
            </w:r>
            <w:r w:rsidRPr="005259B0">
              <w:rPr>
                <w:rFonts w:ascii="Gill Sans MT" w:hAnsi="Gill Sans MT"/>
                <w:spacing w:val="1"/>
                <w:sz w:val="20"/>
                <w:szCs w:val="20"/>
              </w:rPr>
              <w:t>44</w:t>
            </w:r>
            <w:r w:rsidRPr="005259B0">
              <w:rPr>
                <w:rFonts w:ascii="Gill Sans MT" w:hAnsi="Gill Sans MT"/>
                <w:spacing w:val="-2"/>
                <w:sz w:val="20"/>
                <w:szCs w:val="20"/>
              </w:rPr>
              <w:t>,</w:t>
            </w:r>
            <w:r w:rsidRPr="005259B0">
              <w:rPr>
                <w:rFonts w:ascii="Gill Sans MT" w:hAnsi="Gill Sans MT"/>
                <w:spacing w:val="1"/>
                <w:sz w:val="20"/>
                <w:szCs w:val="20"/>
              </w:rPr>
              <w:t>4</w:t>
            </w:r>
            <w:r w:rsidRPr="005259B0">
              <w:rPr>
                <w:rFonts w:ascii="Gill Sans MT" w:hAnsi="Gill Sans MT"/>
                <w:spacing w:val="-1"/>
                <w:sz w:val="20"/>
                <w:szCs w:val="20"/>
              </w:rPr>
              <w:t>6</w:t>
            </w:r>
            <w:r w:rsidRPr="005259B0">
              <w:rPr>
                <w:rFonts w:ascii="Gill Sans MT" w:hAnsi="Gill Sans MT"/>
                <w:sz w:val="20"/>
                <w:szCs w:val="20"/>
              </w:rPr>
              <w:t>8</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74</w:t>
            </w:r>
            <w:r w:rsidRPr="005259B0">
              <w:rPr>
                <w:rFonts w:ascii="Gill Sans MT" w:hAnsi="Gill Sans MT"/>
                <w:spacing w:val="-1"/>
                <w:sz w:val="20"/>
                <w:szCs w:val="20"/>
              </w:rPr>
              <w:t>.0</w:t>
            </w:r>
            <w:r w:rsidRPr="005259B0">
              <w:rPr>
                <w:rFonts w:ascii="Gill Sans MT" w:hAnsi="Gill Sans MT"/>
                <w:sz w:val="20"/>
                <w:szCs w:val="20"/>
              </w:rPr>
              <w:t>4</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9</w:t>
            </w:r>
            <w:r w:rsidRPr="005259B0">
              <w:rPr>
                <w:rFonts w:ascii="Gill Sans MT" w:hAnsi="Gill Sans MT"/>
                <w:sz w:val="20"/>
                <w:szCs w:val="20"/>
              </w:rPr>
              <w:t>8</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22</w:t>
            </w:r>
            <w:r w:rsidRPr="005259B0">
              <w:rPr>
                <w:rFonts w:ascii="Gill Sans MT" w:hAnsi="Gill Sans MT"/>
                <w:spacing w:val="-1"/>
                <w:sz w:val="20"/>
                <w:szCs w:val="20"/>
              </w:rPr>
              <w:t>.9</w:t>
            </w:r>
            <w:r w:rsidRPr="005259B0">
              <w:rPr>
                <w:rFonts w:ascii="Gill Sans MT" w:hAnsi="Gill Sans MT"/>
                <w:sz w:val="20"/>
                <w:szCs w:val="20"/>
              </w:rPr>
              <w:t>9</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3</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0</w:t>
            </w:r>
            <w:r w:rsidRPr="005259B0">
              <w:rPr>
                <w:rFonts w:ascii="Gill Sans MT" w:hAnsi="Gill Sans MT"/>
                <w:sz w:val="20"/>
                <w:szCs w:val="20"/>
              </w:rPr>
              <w:t>6</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w:t>
            </w:r>
            <w:r w:rsidRPr="005259B0">
              <w:rPr>
                <w:rFonts w:ascii="Gill Sans MT" w:hAnsi="Gill Sans MT"/>
                <w:spacing w:val="-1"/>
                <w:sz w:val="20"/>
                <w:szCs w:val="20"/>
              </w:rPr>
              <w:t>.</w:t>
            </w:r>
            <w:r w:rsidRPr="005259B0">
              <w:rPr>
                <w:rFonts w:ascii="Gill Sans MT" w:hAnsi="Gill Sans MT"/>
                <w:spacing w:val="1"/>
                <w:sz w:val="20"/>
                <w:szCs w:val="20"/>
              </w:rPr>
              <w:t>5</w:t>
            </w:r>
            <w:r w:rsidRPr="005259B0">
              <w:rPr>
                <w:rFonts w:ascii="Gill Sans MT" w:hAnsi="Gill Sans MT"/>
                <w:sz w:val="20"/>
                <w:szCs w:val="20"/>
              </w:rPr>
              <w:t>7</w:t>
            </w:r>
          </w:p>
        </w:tc>
      </w:tr>
      <w:tr w:rsidR="00E979A8" w:rsidRPr="005259B0" w:rsidTr="004F13F4">
        <w:trPr>
          <w:trHeight w:val="360"/>
        </w:trPr>
        <w:tc>
          <w:tcPr>
            <w:tcW w:w="1458" w:type="dxa"/>
            <w:gridSpan w:val="2"/>
            <w:tcBorders>
              <w:top w:val="nil"/>
              <w:left w:val="nil"/>
              <w:bottom w:val="nil"/>
              <w:right w:val="nil"/>
            </w:tcBorders>
            <w:vAlign w:val="center"/>
            <w:hideMark/>
          </w:tcPr>
          <w:p w:rsidR="00E979A8" w:rsidRPr="005259B0" w:rsidRDefault="00E979A8" w:rsidP="004F13F4">
            <w:pPr>
              <w:spacing w:after="0" w:line="288" w:lineRule="auto"/>
              <w:jc w:val="left"/>
              <w:rPr>
                <w:rFonts w:ascii="Gill Sans MT" w:eastAsia="Times New Roman" w:hAnsi="Gill Sans MT"/>
                <w:sz w:val="20"/>
                <w:szCs w:val="20"/>
              </w:rPr>
            </w:pPr>
            <w:r w:rsidRPr="005259B0">
              <w:rPr>
                <w:rFonts w:ascii="Gill Sans MT" w:hAnsi="Gill Sans MT"/>
                <w:position w:val="1"/>
                <w:sz w:val="20"/>
                <w:szCs w:val="20"/>
              </w:rPr>
              <w:t>R</w:t>
            </w:r>
            <w:r w:rsidRPr="005259B0">
              <w:rPr>
                <w:rFonts w:ascii="Gill Sans MT" w:hAnsi="Gill Sans MT"/>
                <w:spacing w:val="-1"/>
                <w:position w:val="1"/>
                <w:sz w:val="20"/>
                <w:szCs w:val="20"/>
              </w:rPr>
              <w:t>o</w:t>
            </w:r>
            <w:r w:rsidRPr="005259B0">
              <w:rPr>
                <w:rFonts w:ascii="Gill Sans MT" w:hAnsi="Gill Sans MT"/>
                <w:spacing w:val="1"/>
                <w:position w:val="1"/>
                <w:sz w:val="20"/>
                <w:szCs w:val="20"/>
              </w:rPr>
              <w:t>o</w:t>
            </w:r>
            <w:r w:rsidRPr="005259B0">
              <w:rPr>
                <w:rFonts w:ascii="Gill Sans MT" w:hAnsi="Gill Sans MT"/>
                <w:position w:val="1"/>
                <w:sz w:val="20"/>
                <w:szCs w:val="20"/>
              </w:rPr>
              <w:t>t C</w:t>
            </w:r>
            <w:r w:rsidRPr="005259B0">
              <w:rPr>
                <w:rFonts w:ascii="Gill Sans MT" w:hAnsi="Gill Sans MT"/>
                <w:spacing w:val="-2"/>
                <w:position w:val="1"/>
                <w:sz w:val="20"/>
                <w:szCs w:val="20"/>
              </w:rPr>
              <w:t>r</w:t>
            </w:r>
            <w:r w:rsidRPr="005259B0">
              <w:rPr>
                <w:rFonts w:ascii="Gill Sans MT" w:hAnsi="Gill Sans MT"/>
                <w:spacing w:val="1"/>
                <w:position w:val="1"/>
                <w:sz w:val="20"/>
                <w:szCs w:val="20"/>
              </w:rPr>
              <w:t>o</w:t>
            </w:r>
            <w:r w:rsidRPr="005259B0">
              <w:rPr>
                <w:rFonts w:ascii="Gill Sans MT" w:hAnsi="Gill Sans MT"/>
                <w:spacing w:val="-1"/>
                <w:position w:val="1"/>
                <w:sz w:val="20"/>
                <w:szCs w:val="20"/>
              </w:rPr>
              <w:t>p</w:t>
            </w:r>
            <w:r w:rsidRPr="005259B0">
              <w:rPr>
                <w:rFonts w:ascii="Gill Sans MT" w:hAnsi="Gill Sans MT"/>
                <w:position w:val="1"/>
                <w:sz w:val="20"/>
                <w:szCs w:val="20"/>
              </w:rPr>
              <w:t>s</w:t>
            </w:r>
          </w:p>
        </w:tc>
        <w:tc>
          <w:tcPr>
            <w:tcW w:w="1350" w:type="dxa"/>
            <w:gridSpan w:val="3"/>
            <w:tcBorders>
              <w:top w:val="nil"/>
              <w:left w:val="nil"/>
              <w:bottom w:val="nil"/>
              <w:right w:val="nil"/>
            </w:tcBorders>
            <w:vAlign w:val="center"/>
            <w:hideMark/>
          </w:tcPr>
          <w:p w:rsidR="00E979A8" w:rsidRPr="005259B0" w:rsidRDefault="00E979A8" w:rsidP="004F13F4">
            <w:pPr>
              <w:spacing w:after="0" w:line="288" w:lineRule="auto"/>
              <w:ind w:right="72"/>
              <w:jc w:val="right"/>
              <w:rPr>
                <w:rFonts w:ascii="Gill Sans MT" w:eastAsia="Times New Roman" w:hAnsi="Gill Sans MT"/>
                <w:sz w:val="20"/>
                <w:szCs w:val="20"/>
              </w:rPr>
            </w:pPr>
            <w:r w:rsidRPr="005259B0">
              <w:rPr>
                <w:rFonts w:ascii="Gill Sans MT" w:hAnsi="Gill Sans MT"/>
                <w:spacing w:val="1"/>
                <w:sz w:val="20"/>
                <w:szCs w:val="20"/>
              </w:rPr>
              <w:t>3</w:t>
            </w:r>
            <w:r w:rsidRPr="005259B0">
              <w:rPr>
                <w:rFonts w:ascii="Gill Sans MT" w:hAnsi="Gill Sans MT"/>
                <w:spacing w:val="-1"/>
                <w:sz w:val="20"/>
                <w:szCs w:val="20"/>
              </w:rPr>
              <w:t>9</w:t>
            </w:r>
            <w:r w:rsidRPr="005259B0">
              <w:rPr>
                <w:rFonts w:ascii="Gill Sans MT" w:hAnsi="Gill Sans MT"/>
                <w:sz w:val="20"/>
                <w:szCs w:val="20"/>
              </w:rPr>
              <w:t>,</w:t>
            </w:r>
            <w:r w:rsidRPr="005259B0">
              <w:rPr>
                <w:rFonts w:ascii="Gill Sans MT" w:hAnsi="Gill Sans MT"/>
                <w:spacing w:val="-1"/>
                <w:sz w:val="20"/>
                <w:szCs w:val="20"/>
              </w:rPr>
              <w:t>9</w:t>
            </w:r>
            <w:r w:rsidRPr="005259B0">
              <w:rPr>
                <w:rFonts w:ascii="Gill Sans MT" w:hAnsi="Gill Sans MT"/>
                <w:spacing w:val="1"/>
                <w:sz w:val="20"/>
                <w:szCs w:val="20"/>
              </w:rPr>
              <w:t>85</w:t>
            </w:r>
            <w:r w:rsidRPr="005259B0">
              <w:rPr>
                <w:rFonts w:ascii="Gill Sans MT" w:hAnsi="Gill Sans MT"/>
                <w:spacing w:val="-2"/>
                <w:sz w:val="20"/>
                <w:szCs w:val="20"/>
              </w:rPr>
              <w:t>,</w:t>
            </w:r>
            <w:r w:rsidRPr="005259B0">
              <w:rPr>
                <w:rFonts w:ascii="Gill Sans MT" w:hAnsi="Gill Sans MT"/>
                <w:spacing w:val="1"/>
                <w:sz w:val="20"/>
                <w:szCs w:val="20"/>
              </w:rPr>
              <w:t>6</w:t>
            </w:r>
            <w:r w:rsidRPr="005259B0">
              <w:rPr>
                <w:rFonts w:ascii="Gill Sans MT" w:hAnsi="Gill Sans MT"/>
                <w:spacing w:val="-1"/>
                <w:sz w:val="20"/>
                <w:szCs w:val="20"/>
              </w:rPr>
              <w:t>6</w:t>
            </w:r>
            <w:r w:rsidRPr="005259B0">
              <w:rPr>
                <w:rFonts w:ascii="Gill Sans MT" w:hAnsi="Gill Sans MT"/>
                <w:sz w:val="20"/>
                <w:szCs w:val="20"/>
              </w:rPr>
              <w:t>3</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70</w:t>
            </w:r>
            <w:r w:rsidRPr="005259B0">
              <w:rPr>
                <w:rFonts w:ascii="Gill Sans MT" w:hAnsi="Gill Sans MT"/>
                <w:spacing w:val="-1"/>
                <w:sz w:val="20"/>
                <w:szCs w:val="20"/>
              </w:rPr>
              <w:t>.2</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7</w:t>
            </w:r>
            <w:r w:rsidRPr="005259B0">
              <w:rPr>
                <w:rFonts w:ascii="Gill Sans MT" w:hAnsi="Gill Sans MT"/>
                <w:spacing w:val="-1"/>
                <w:sz w:val="20"/>
                <w:szCs w:val="20"/>
              </w:rPr>
              <w:t>.</w:t>
            </w:r>
            <w:r w:rsidRPr="005259B0">
              <w:rPr>
                <w:rFonts w:ascii="Gill Sans MT" w:hAnsi="Gill Sans MT"/>
                <w:spacing w:val="1"/>
                <w:sz w:val="20"/>
                <w:szCs w:val="20"/>
              </w:rPr>
              <w:t>9</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19</w:t>
            </w:r>
            <w:r w:rsidRPr="005259B0">
              <w:rPr>
                <w:rFonts w:ascii="Gill Sans MT" w:hAnsi="Gill Sans MT"/>
                <w:spacing w:val="-1"/>
                <w:sz w:val="20"/>
                <w:szCs w:val="20"/>
              </w:rPr>
              <w:t>.</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3</w:t>
            </w:r>
            <w:r w:rsidRPr="005259B0">
              <w:rPr>
                <w:rFonts w:ascii="Gill Sans MT" w:hAnsi="Gill Sans MT"/>
                <w:sz w:val="20"/>
                <w:szCs w:val="20"/>
              </w:rPr>
              <w:t>1</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8</w:t>
            </w:r>
            <w:r w:rsidRPr="005259B0">
              <w:rPr>
                <w:rFonts w:ascii="Gill Sans MT" w:hAnsi="Gill Sans MT"/>
                <w:sz w:val="20"/>
                <w:szCs w:val="20"/>
              </w:rPr>
              <w:t>4</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w:t>
            </w:r>
            <w:r w:rsidRPr="005259B0">
              <w:rPr>
                <w:rFonts w:ascii="Gill Sans MT" w:hAnsi="Gill Sans MT"/>
                <w:spacing w:val="-1"/>
                <w:sz w:val="20"/>
                <w:szCs w:val="20"/>
              </w:rPr>
              <w:t>.</w:t>
            </w:r>
            <w:r w:rsidRPr="005259B0">
              <w:rPr>
                <w:rFonts w:ascii="Gill Sans MT" w:hAnsi="Gill Sans MT"/>
                <w:spacing w:val="1"/>
                <w:sz w:val="20"/>
                <w:szCs w:val="20"/>
              </w:rPr>
              <w:t>0</w:t>
            </w:r>
            <w:r w:rsidRPr="005259B0">
              <w:rPr>
                <w:rFonts w:ascii="Gill Sans MT" w:hAnsi="Gill Sans MT"/>
                <w:sz w:val="20"/>
                <w:szCs w:val="20"/>
              </w:rPr>
              <w:t>4</w:t>
            </w:r>
          </w:p>
        </w:tc>
      </w:tr>
      <w:tr w:rsidR="00E979A8" w:rsidRPr="005259B0" w:rsidTr="004F13F4">
        <w:trPr>
          <w:trHeight w:val="360"/>
        </w:trPr>
        <w:tc>
          <w:tcPr>
            <w:tcW w:w="1638" w:type="dxa"/>
            <w:gridSpan w:val="3"/>
            <w:tcBorders>
              <w:top w:val="nil"/>
              <w:left w:val="nil"/>
              <w:bottom w:val="nil"/>
              <w:right w:val="nil"/>
            </w:tcBorders>
            <w:vAlign w:val="center"/>
            <w:hideMark/>
          </w:tcPr>
          <w:p w:rsidR="00E979A8" w:rsidRPr="005259B0" w:rsidRDefault="00E979A8" w:rsidP="004F13F4">
            <w:pPr>
              <w:spacing w:after="0" w:line="288" w:lineRule="auto"/>
              <w:ind w:right="-108"/>
              <w:jc w:val="left"/>
              <w:rPr>
                <w:rFonts w:ascii="Gill Sans MT" w:eastAsia="Times New Roman" w:hAnsi="Gill Sans MT"/>
                <w:sz w:val="20"/>
                <w:szCs w:val="20"/>
              </w:rPr>
            </w:pPr>
            <w:r w:rsidRPr="005259B0">
              <w:rPr>
                <w:rFonts w:ascii="Gill Sans MT" w:hAnsi="Gill Sans MT"/>
                <w:spacing w:val="1"/>
                <w:position w:val="1"/>
                <w:sz w:val="20"/>
                <w:szCs w:val="20"/>
              </w:rPr>
              <w:t>Pe</w:t>
            </w:r>
            <w:r w:rsidRPr="005259B0">
              <w:rPr>
                <w:rFonts w:ascii="Gill Sans MT" w:hAnsi="Gill Sans MT"/>
                <w:spacing w:val="-2"/>
                <w:position w:val="1"/>
                <w:sz w:val="20"/>
                <w:szCs w:val="20"/>
              </w:rPr>
              <w:t>r</w:t>
            </w:r>
            <w:r w:rsidRPr="005259B0">
              <w:rPr>
                <w:rFonts w:ascii="Gill Sans MT" w:hAnsi="Gill Sans MT"/>
                <w:spacing w:val="2"/>
                <w:position w:val="1"/>
                <w:sz w:val="20"/>
                <w:szCs w:val="20"/>
              </w:rPr>
              <w:t>m</w:t>
            </w:r>
            <w:r w:rsidRPr="005259B0">
              <w:rPr>
                <w:rFonts w:ascii="Gill Sans MT" w:hAnsi="Gill Sans MT"/>
                <w:position w:val="1"/>
                <w:sz w:val="20"/>
                <w:szCs w:val="20"/>
              </w:rPr>
              <w:t>a</w:t>
            </w:r>
            <w:r w:rsidRPr="005259B0">
              <w:rPr>
                <w:rFonts w:ascii="Gill Sans MT" w:hAnsi="Gill Sans MT"/>
                <w:spacing w:val="-1"/>
                <w:position w:val="1"/>
                <w:sz w:val="20"/>
                <w:szCs w:val="20"/>
              </w:rPr>
              <w:t>n</w:t>
            </w:r>
            <w:r w:rsidRPr="005259B0">
              <w:rPr>
                <w:rFonts w:ascii="Gill Sans MT" w:hAnsi="Gill Sans MT"/>
                <w:spacing w:val="1"/>
                <w:position w:val="1"/>
                <w:sz w:val="20"/>
                <w:szCs w:val="20"/>
              </w:rPr>
              <w:t>e</w:t>
            </w:r>
            <w:r w:rsidRPr="005259B0">
              <w:rPr>
                <w:rFonts w:ascii="Gill Sans MT" w:hAnsi="Gill Sans MT"/>
                <w:spacing w:val="-1"/>
                <w:position w:val="1"/>
                <w:sz w:val="20"/>
                <w:szCs w:val="20"/>
              </w:rPr>
              <w:t>n</w:t>
            </w:r>
            <w:r w:rsidRPr="005259B0">
              <w:rPr>
                <w:rFonts w:ascii="Gill Sans MT" w:hAnsi="Gill Sans MT"/>
                <w:position w:val="1"/>
                <w:sz w:val="20"/>
                <w:szCs w:val="20"/>
              </w:rPr>
              <w:t>tCr</w:t>
            </w:r>
            <w:r w:rsidRPr="005259B0">
              <w:rPr>
                <w:rFonts w:ascii="Gill Sans MT" w:hAnsi="Gill Sans MT"/>
                <w:spacing w:val="1"/>
                <w:position w:val="1"/>
                <w:sz w:val="20"/>
                <w:szCs w:val="20"/>
              </w:rPr>
              <w:t>o</w:t>
            </w:r>
            <w:r w:rsidRPr="005259B0">
              <w:rPr>
                <w:rFonts w:ascii="Gill Sans MT" w:hAnsi="Gill Sans MT"/>
                <w:spacing w:val="-1"/>
                <w:position w:val="1"/>
                <w:sz w:val="20"/>
                <w:szCs w:val="20"/>
              </w:rPr>
              <w:t>p</w:t>
            </w:r>
            <w:r w:rsidRPr="005259B0">
              <w:rPr>
                <w:rFonts w:ascii="Gill Sans MT" w:hAnsi="Gill Sans MT"/>
                <w:position w:val="1"/>
                <w:sz w:val="20"/>
                <w:szCs w:val="20"/>
              </w:rPr>
              <w:t>s</w:t>
            </w:r>
          </w:p>
        </w:tc>
        <w:tc>
          <w:tcPr>
            <w:tcW w:w="1170" w:type="dxa"/>
            <w:gridSpan w:val="2"/>
            <w:tcBorders>
              <w:top w:val="nil"/>
              <w:left w:val="nil"/>
              <w:bottom w:val="nil"/>
              <w:right w:val="nil"/>
            </w:tcBorders>
            <w:vAlign w:val="center"/>
            <w:hideMark/>
          </w:tcPr>
          <w:p w:rsidR="00E979A8" w:rsidRPr="005259B0" w:rsidRDefault="00E979A8" w:rsidP="004F13F4">
            <w:pPr>
              <w:spacing w:after="0" w:line="288" w:lineRule="auto"/>
              <w:ind w:right="72"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7</w:t>
            </w:r>
            <w:r w:rsidRPr="005259B0">
              <w:rPr>
                <w:rFonts w:ascii="Gill Sans MT" w:hAnsi="Gill Sans MT"/>
                <w:sz w:val="20"/>
                <w:szCs w:val="20"/>
              </w:rPr>
              <w:t>,</w:t>
            </w:r>
            <w:r w:rsidRPr="005259B0">
              <w:rPr>
                <w:rFonts w:ascii="Gill Sans MT" w:hAnsi="Gill Sans MT"/>
                <w:spacing w:val="-1"/>
                <w:sz w:val="20"/>
                <w:szCs w:val="20"/>
              </w:rPr>
              <w:t>1</w:t>
            </w:r>
            <w:r w:rsidRPr="005259B0">
              <w:rPr>
                <w:rFonts w:ascii="Gill Sans MT" w:hAnsi="Gill Sans MT"/>
                <w:spacing w:val="1"/>
                <w:sz w:val="20"/>
                <w:szCs w:val="20"/>
              </w:rPr>
              <w:t>11</w:t>
            </w:r>
            <w:r w:rsidRPr="005259B0">
              <w:rPr>
                <w:rFonts w:ascii="Gill Sans MT" w:hAnsi="Gill Sans MT"/>
                <w:spacing w:val="-2"/>
                <w:sz w:val="20"/>
                <w:szCs w:val="20"/>
              </w:rPr>
              <w:t>,</w:t>
            </w:r>
            <w:r w:rsidRPr="005259B0">
              <w:rPr>
                <w:rFonts w:ascii="Gill Sans MT" w:hAnsi="Gill Sans MT"/>
                <w:spacing w:val="1"/>
                <w:sz w:val="20"/>
                <w:szCs w:val="20"/>
              </w:rPr>
              <w:t>7</w:t>
            </w:r>
            <w:r w:rsidRPr="005259B0">
              <w:rPr>
                <w:rFonts w:ascii="Gill Sans MT" w:hAnsi="Gill Sans MT"/>
                <w:spacing w:val="-1"/>
                <w:sz w:val="20"/>
                <w:szCs w:val="20"/>
              </w:rPr>
              <w:t>9</w:t>
            </w:r>
            <w:r w:rsidRPr="005259B0">
              <w:rPr>
                <w:rFonts w:ascii="Gill Sans MT" w:hAnsi="Gill Sans MT"/>
                <w:sz w:val="20"/>
                <w:szCs w:val="20"/>
              </w:rPr>
              <w:t>5</w:t>
            </w:r>
          </w:p>
        </w:tc>
        <w:tc>
          <w:tcPr>
            <w:tcW w:w="615" w:type="dxa"/>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52</w:t>
            </w:r>
            <w:r w:rsidRPr="005259B0">
              <w:rPr>
                <w:rFonts w:ascii="Gill Sans MT" w:hAnsi="Gill Sans MT"/>
                <w:spacing w:val="-1"/>
                <w:sz w:val="20"/>
                <w:szCs w:val="20"/>
              </w:rPr>
              <w:t>.3</w:t>
            </w:r>
            <w:r w:rsidRPr="005259B0">
              <w:rPr>
                <w:rFonts w:ascii="Gill Sans MT" w:hAnsi="Gill Sans MT"/>
                <w:sz w:val="20"/>
                <w:szCs w:val="20"/>
              </w:rPr>
              <w:t>8</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4</w:t>
            </w:r>
            <w:r w:rsidRPr="005259B0">
              <w:rPr>
                <w:rFonts w:ascii="Gill Sans MT" w:hAnsi="Gill Sans MT"/>
                <w:sz w:val="20"/>
                <w:szCs w:val="20"/>
              </w:rPr>
              <w:t>5</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43</w:t>
            </w:r>
            <w:r w:rsidRPr="005259B0">
              <w:rPr>
                <w:rFonts w:ascii="Gill Sans MT" w:hAnsi="Gill Sans MT"/>
                <w:spacing w:val="-1"/>
                <w:sz w:val="20"/>
                <w:szCs w:val="20"/>
              </w:rPr>
              <w:t>.4</w:t>
            </w:r>
            <w:r w:rsidRPr="005259B0">
              <w:rPr>
                <w:rFonts w:ascii="Gill Sans MT" w:hAnsi="Gill Sans MT"/>
                <w:sz w:val="20"/>
                <w:szCs w:val="20"/>
              </w:rPr>
              <w:t>3</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5</w:t>
            </w:r>
            <w:r w:rsidRPr="005259B0">
              <w:rPr>
                <w:rFonts w:ascii="Gill Sans MT" w:hAnsi="Gill Sans MT"/>
                <w:sz w:val="20"/>
                <w:szCs w:val="20"/>
              </w:rPr>
              <w:t>6</w:t>
            </w:r>
          </w:p>
        </w:tc>
        <w:tc>
          <w:tcPr>
            <w:tcW w:w="615" w:type="dxa"/>
            <w:gridSpan w:val="2"/>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8</w:t>
            </w:r>
            <w:r w:rsidRPr="005259B0">
              <w:rPr>
                <w:rFonts w:ascii="Gill Sans MT" w:hAnsi="Gill Sans MT"/>
                <w:sz w:val="20"/>
                <w:szCs w:val="20"/>
              </w:rPr>
              <w:t>3</w:t>
            </w:r>
          </w:p>
        </w:tc>
        <w:tc>
          <w:tcPr>
            <w:tcW w:w="615" w:type="dxa"/>
            <w:gridSpan w:val="3"/>
            <w:tcBorders>
              <w:top w:val="nil"/>
              <w:left w:val="nil"/>
              <w:bottom w:val="nil"/>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w:t>
            </w:r>
            <w:r w:rsidRPr="005259B0">
              <w:rPr>
                <w:rFonts w:ascii="Gill Sans MT" w:hAnsi="Gill Sans MT"/>
                <w:spacing w:val="1"/>
                <w:sz w:val="20"/>
                <w:szCs w:val="20"/>
              </w:rPr>
              <w:t>3</w:t>
            </w:r>
            <w:r w:rsidRPr="005259B0">
              <w:rPr>
                <w:rFonts w:ascii="Gill Sans MT" w:hAnsi="Gill Sans MT"/>
                <w:sz w:val="20"/>
                <w:szCs w:val="20"/>
              </w:rPr>
              <w:t>4</w:t>
            </w:r>
          </w:p>
        </w:tc>
      </w:tr>
      <w:tr w:rsidR="00E979A8" w:rsidRPr="005259B0" w:rsidTr="004F13F4">
        <w:trPr>
          <w:trHeight w:val="360"/>
        </w:trPr>
        <w:tc>
          <w:tcPr>
            <w:tcW w:w="1458" w:type="dxa"/>
            <w:gridSpan w:val="2"/>
            <w:tcBorders>
              <w:top w:val="nil"/>
              <w:left w:val="nil"/>
              <w:bottom w:val="single" w:sz="12" w:space="0" w:color="auto"/>
              <w:right w:val="nil"/>
            </w:tcBorders>
            <w:vAlign w:val="center"/>
            <w:hideMark/>
          </w:tcPr>
          <w:p w:rsidR="00E979A8" w:rsidRPr="005259B0" w:rsidRDefault="00E979A8" w:rsidP="004F13F4">
            <w:pPr>
              <w:spacing w:after="0" w:line="288" w:lineRule="auto"/>
              <w:jc w:val="left"/>
              <w:rPr>
                <w:rFonts w:ascii="Gill Sans MT" w:eastAsia="Times New Roman" w:hAnsi="Gill Sans MT"/>
                <w:i/>
                <w:sz w:val="20"/>
                <w:szCs w:val="20"/>
              </w:rPr>
            </w:pPr>
            <w:r w:rsidRPr="005259B0">
              <w:rPr>
                <w:rFonts w:ascii="Gill Sans MT" w:hAnsi="Gill Sans MT"/>
                <w:i/>
                <w:position w:val="1"/>
                <w:sz w:val="20"/>
                <w:szCs w:val="20"/>
              </w:rPr>
              <w:t>E</w:t>
            </w:r>
            <w:r w:rsidRPr="005259B0">
              <w:rPr>
                <w:rFonts w:ascii="Gill Sans MT" w:hAnsi="Gill Sans MT"/>
                <w:i/>
                <w:spacing w:val="-1"/>
                <w:position w:val="1"/>
                <w:sz w:val="20"/>
                <w:szCs w:val="20"/>
              </w:rPr>
              <w:t>n</w:t>
            </w:r>
            <w:r w:rsidRPr="005259B0">
              <w:rPr>
                <w:rFonts w:ascii="Gill Sans MT" w:hAnsi="Gill Sans MT"/>
                <w:i/>
                <w:position w:val="1"/>
                <w:sz w:val="20"/>
                <w:szCs w:val="20"/>
              </w:rPr>
              <w:t>s</w:t>
            </w:r>
            <w:r w:rsidRPr="005259B0">
              <w:rPr>
                <w:rFonts w:ascii="Gill Sans MT" w:hAnsi="Gill Sans MT"/>
                <w:i/>
                <w:spacing w:val="1"/>
                <w:position w:val="1"/>
                <w:sz w:val="20"/>
                <w:szCs w:val="20"/>
              </w:rPr>
              <w:t>e</w:t>
            </w:r>
            <w:r w:rsidRPr="005259B0">
              <w:rPr>
                <w:rFonts w:ascii="Gill Sans MT" w:hAnsi="Gill Sans MT"/>
                <w:i/>
                <w:position w:val="1"/>
                <w:sz w:val="20"/>
                <w:szCs w:val="20"/>
              </w:rPr>
              <w:t>t</w:t>
            </w:r>
          </w:p>
        </w:tc>
        <w:tc>
          <w:tcPr>
            <w:tcW w:w="1350" w:type="dxa"/>
            <w:gridSpan w:val="3"/>
            <w:tcBorders>
              <w:top w:val="nil"/>
              <w:left w:val="nil"/>
              <w:bottom w:val="single" w:sz="12" w:space="0" w:color="auto"/>
              <w:right w:val="nil"/>
            </w:tcBorders>
            <w:vAlign w:val="center"/>
            <w:hideMark/>
          </w:tcPr>
          <w:p w:rsidR="00E979A8" w:rsidRPr="005259B0" w:rsidRDefault="00E979A8" w:rsidP="004F13F4">
            <w:pPr>
              <w:spacing w:after="0" w:line="288" w:lineRule="auto"/>
              <w:ind w:right="72" w:hanging="108"/>
              <w:jc w:val="right"/>
              <w:rPr>
                <w:rFonts w:ascii="Gill Sans MT" w:eastAsia="Times New Roman" w:hAnsi="Gill Sans MT"/>
                <w:sz w:val="20"/>
                <w:szCs w:val="20"/>
              </w:rPr>
            </w:pPr>
            <w:r w:rsidRPr="005259B0">
              <w:rPr>
                <w:rFonts w:ascii="Gill Sans MT" w:hAnsi="Gill Sans MT"/>
                <w:spacing w:val="1"/>
                <w:sz w:val="20"/>
                <w:szCs w:val="20"/>
              </w:rPr>
              <w:t>5</w:t>
            </w:r>
            <w:r w:rsidRPr="005259B0">
              <w:rPr>
                <w:rFonts w:ascii="Gill Sans MT" w:hAnsi="Gill Sans MT"/>
                <w:spacing w:val="-1"/>
                <w:sz w:val="20"/>
                <w:szCs w:val="20"/>
              </w:rPr>
              <w:t>3</w:t>
            </w:r>
            <w:r w:rsidRPr="005259B0">
              <w:rPr>
                <w:rFonts w:ascii="Gill Sans MT" w:hAnsi="Gill Sans MT"/>
                <w:sz w:val="20"/>
                <w:szCs w:val="20"/>
              </w:rPr>
              <w:t>,</w:t>
            </w:r>
            <w:r w:rsidRPr="005259B0">
              <w:rPr>
                <w:rFonts w:ascii="Gill Sans MT" w:hAnsi="Gill Sans MT"/>
                <w:spacing w:val="-1"/>
                <w:sz w:val="20"/>
                <w:szCs w:val="20"/>
              </w:rPr>
              <w:t>1</w:t>
            </w:r>
            <w:r w:rsidRPr="005259B0">
              <w:rPr>
                <w:rFonts w:ascii="Gill Sans MT" w:hAnsi="Gill Sans MT"/>
                <w:spacing w:val="1"/>
                <w:sz w:val="20"/>
                <w:szCs w:val="20"/>
              </w:rPr>
              <w:t>01</w:t>
            </w:r>
            <w:r w:rsidRPr="005259B0">
              <w:rPr>
                <w:rFonts w:ascii="Gill Sans MT" w:hAnsi="Gill Sans MT"/>
                <w:spacing w:val="-2"/>
                <w:sz w:val="20"/>
                <w:szCs w:val="20"/>
              </w:rPr>
              <w:t>,</w:t>
            </w:r>
            <w:r w:rsidRPr="005259B0">
              <w:rPr>
                <w:rFonts w:ascii="Gill Sans MT" w:hAnsi="Gill Sans MT"/>
                <w:spacing w:val="1"/>
                <w:sz w:val="20"/>
                <w:szCs w:val="20"/>
              </w:rPr>
              <w:t>3</w:t>
            </w:r>
            <w:r w:rsidRPr="005259B0">
              <w:rPr>
                <w:rFonts w:ascii="Gill Sans MT" w:hAnsi="Gill Sans MT"/>
                <w:spacing w:val="-1"/>
                <w:sz w:val="20"/>
                <w:szCs w:val="20"/>
              </w:rPr>
              <w:t>6</w:t>
            </w:r>
            <w:r w:rsidRPr="005259B0">
              <w:rPr>
                <w:rFonts w:ascii="Gill Sans MT" w:hAnsi="Gill Sans MT"/>
                <w:sz w:val="20"/>
                <w:szCs w:val="20"/>
              </w:rPr>
              <w:t>8</w:t>
            </w:r>
          </w:p>
        </w:tc>
        <w:tc>
          <w:tcPr>
            <w:tcW w:w="615" w:type="dxa"/>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8</w:t>
            </w:r>
            <w:r w:rsidRPr="005259B0">
              <w:rPr>
                <w:rFonts w:ascii="Gill Sans MT" w:hAnsi="Gill Sans MT"/>
                <w:sz w:val="20"/>
                <w:szCs w:val="20"/>
              </w:rPr>
              <w:t>0.00</w:t>
            </w:r>
          </w:p>
        </w:tc>
        <w:tc>
          <w:tcPr>
            <w:tcW w:w="615" w:type="dxa"/>
            <w:gridSpan w:val="2"/>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0</w:t>
            </w:r>
            <w:r w:rsidRPr="005259B0">
              <w:rPr>
                <w:rFonts w:ascii="Gill Sans MT" w:hAnsi="Gill Sans MT"/>
                <w:spacing w:val="-1"/>
                <w:sz w:val="20"/>
                <w:szCs w:val="20"/>
              </w:rPr>
              <w:t>.</w:t>
            </w:r>
            <w:r w:rsidRPr="005259B0">
              <w:rPr>
                <w:rFonts w:ascii="Gill Sans MT" w:hAnsi="Gill Sans MT"/>
                <w:spacing w:val="1"/>
                <w:sz w:val="20"/>
                <w:szCs w:val="20"/>
              </w:rPr>
              <w:t>4</w:t>
            </w:r>
            <w:r w:rsidRPr="005259B0">
              <w:rPr>
                <w:rFonts w:ascii="Gill Sans MT" w:hAnsi="Gill Sans MT"/>
                <w:sz w:val="20"/>
                <w:szCs w:val="20"/>
              </w:rPr>
              <w:t>9</w:t>
            </w:r>
          </w:p>
        </w:tc>
        <w:tc>
          <w:tcPr>
            <w:tcW w:w="615" w:type="dxa"/>
            <w:gridSpan w:val="2"/>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13</w:t>
            </w:r>
            <w:r w:rsidRPr="005259B0">
              <w:rPr>
                <w:rFonts w:ascii="Gill Sans MT" w:hAnsi="Gill Sans MT"/>
                <w:spacing w:val="-1"/>
                <w:sz w:val="20"/>
                <w:szCs w:val="20"/>
              </w:rPr>
              <w:t>.6</w:t>
            </w:r>
            <w:r w:rsidRPr="005259B0">
              <w:rPr>
                <w:rFonts w:ascii="Gill Sans MT" w:hAnsi="Gill Sans MT"/>
                <w:sz w:val="20"/>
                <w:szCs w:val="20"/>
              </w:rPr>
              <w:t>4</w:t>
            </w:r>
          </w:p>
        </w:tc>
        <w:tc>
          <w:tcPr>
            <w:tcW w:w="615" w:type="dxa"/>
            <w:gridSpan w:val="2"/>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1</w:t>
            </w:r>
            <w:r w:rsidRPr="005259B0">
              <w:rPr>
                <w:rFonts w:ascii="Gill Sans MT" w:hAnsi="Gill Sans MT"/>
                <w:spacing w:val="-1"/>
                <w:sz w:val="20"/>
                <w:szCs w:val="20"/>
              </w:rPr>
              <w:t>.</w:t>
            </w:r>
            <w:r w:rsidRPr="005259B0">
              <w:rPr>
                <w:rFonts w:ascii="Gill Sans MT" w:hAnsi="Gill Sans MT"/>
                <w:spacing w:val="1"/>
                <w:sz w:val="20"/>
                <w:szCs w:val="20"/>
              </w:rPr>
              <w:t>1</w:t>
            </w:r>
            <w:r w:rsidRPr="005259B0">
              <w:rPr>
                <w:rFonts w:ascii="Gill Sans MT" w:hAnsi="Gill Sans MT"/>
                <w:sz w:val="20"/>
                <w:szCs w:val="20"/>
              </w:rPr>
              <w:t>9</w:t>
            </w:r>
          </w:p>
        </w:tc>
        <w:tc>
          <w:tcPr>
            <w:tcW w:w="615" w:type="dxa"/>
            <w:gridSpan w:val="2"/>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w:t>
            </w:r>
            <w:r w:rsidRPr="005259B0">
              <w:rPr>
                <w:rFonts w:ascii="Gill Sans MT" w:hAnsi="Gill Sans MT"/>
                <w:spacing w:val="1"/>
                <w:sz w:val="20"/>
                <w:szCs w:val="20"/>
              </w:rPr>
              <w:t>6</w:t>
            </w:r>
            <w:r w:rsidRPr="005259B0">
              <w:rPr>
                <w:rFonts w:ascii="Gill Sans MT" w:hAnsi="Gill Sans MT"/>
                <w:sz w:val="20"/>
                <w:szCs w:val="20"/>
              </w:rPr>
              <w:t>5</w:t>
            </w:r>
          </w:p>
        </w:tc>
        <w:tc>
          <w:tcPr>
            <w:tcW w:w="615" w:type="dxa"/>
            <w:gridSpan w:val="3"/>
            <w:tcBorders>
              <w:top w:val="nil"/>
              <w:left w:val="nil"/>
              <w:bottom w:val="single" w:sz="12" w:space="0" w:color="auto"/>
              <w:right w:val="nil"/>
            </w:tcBorders>
            <w:vAlign w:val="center"/>
            <w:hideMark/>
          </w:tcPr>
          <w:p w:rsidR="00E979A8" w:rsidRPr="005259B0" w:rsidRDefault="00E979A8" w:rsidP="004F13F4">
            <w:pPr>
              <w:spacing w:after="0" w:line="288" w:lineRule="auto"/>
              <w:ind w:hanging="108"/>
              <w:jc w:val="right"/>
              <w:rPr>
                <w:rFonts w:ascii="Gill Sans MT" w:eastAsia="Times New Roman" w:hAnsi="Gill Sans MT"/>
                <w:sz w:val="20"/>
                <w:szCs w:val="20"/>
              </w:rPr>
            </w:pPr>
            <w:r w:rsidRPr="005259B0">
              <w:rPr>
                <w:rFonts w:ascii="Gill Sans MT" w:hAnsi="Gill Sans MT"/>
                <w:spacing w:val="1"/>
                <w:sz w:val="20"/>
                <w:szCs w:val="20"/>
              </w:rPr>
              <w:t>2</w:t>
            </w:r>
            <w:r w:rsidRPr="005259B0">
              <w:rPr>
                <w:rFonts w:ascii="Gill Sans MT" w:hAnsi="Gill Sans MT"/>
                <w:spacing w:val="-1"/>
                <w:sz w:val="20"/>
                <w:szCs w:val="20"/>
              </w:rPr>
              <w:t>.</w:t>
            </w:r>
            <w:r w:rsidRPr="005259B0">
              <w:rPr>
                <w:rFonts w:ascii="Gill Sans MT" w:hAnsi="Gill Sans MT"/>
                <w:spacing w:val="1"/>
                <w:sz w:val="20"/>
                <w:szCs w:val="20"/>
              </w:rPr>
              <w:t>0</w:t>
            </w:r>
            <w:r w:rsidRPr="005259B0">
              <w:rPr>
                <w:rFonts w:ascii="Gill Sans MT" w:hAnsi="Gill Sans MT"/>
                <w:sz w:val="20"/>
                <w:szCs w:val="20"/>
              </w:rPr>
              <w:t>4</w:t>
            </w:r>
          </w:p>
        </w:tc>
      </w:tr>
    </w:tbl>
    <w:p w:rsidR="00E979A8" w:rsidRPr="006F0B05" w:rsidRDefault="00E979A8" w:rsidP="00E979A8">
      <w:pPr>
        <w:spacing w:after="0" w:line="288" w:lineRule="auto"/>
        <w:rPr>
          <w:rFonts w:ascii="Gill Sans MT" w:eastAsia="Times New Roman" w:hAnsi="Gill Sans MT"/>
          <w:sz w:val="20"/>
          <w:szCs w:val="20"/>
        </w:rPr>
      </w:pPr>
      <w:r w:rsidRPr="006F0B05">
        <w:rPr>
          <w:rFonts w:ascii="Gill Sans MT" w:hAnsi="Gill Sans MT"/>
          <w:b/>
          <w:sz w:val="20"/>
          <w:szCs w:val="20"/>
        </w:rPr>
        <w:t>Source:</w:t>
      </w:r>
      <w:r w:rsidRPr="006F0B05">
        <w:rPr>
          <w:rFonts w:ascii="Gill Sans MT" w:hAnsi="Gill Sans MT"/>
          <w:sz w:val="20"/>
          <w:szCs w:val="20"/>
        </w:rPr>
        <w:t xml:space="preserve"> CSA (2016b)</w:t>
      </w:r>
    </w:p>
    <w:p w:rsidR="00E979A8" w:rsidRPr="005E19ED" w:rsidRDefault="00E979A8" w:rsidP="00E979A8">
      <w:pPr>
        <w:spacing w:after="0" w:line="288" w:lineRule="auto"/>
        <w:rPr>
          <w:rFonts w:ascii="Gill Sans MT" w:hAnsi="Gill Sans MT"/>
        </w:rPr>
      </w:pPr>
    </w:p>
    <w:p w:rsidR="00E979A8" w:rsidRDefault="00E979A8" w:rsidP="00E979A8">
      <w:pPr>
        <w:spacing w:after="0" w:line="288" w:lineRule="auto"/>
        <w:rPr>
          <w:rFonts w:ascii="Gill Sans MT" w:hAnsi="Gill Sans MT"/>
          <w:b/>
          <w:color w:val="000000"/>
          <w:spacing w:val="1"/>
        </w:rPr>
      </w:pPr>
      <w:r>
        <w:rPr>
          <w:rFonts w:ascii="Gill Sans MT" w:hAnsi="Gill Sans MT"/>
          <w:b/>
          <w:color w:val="000000"/>
          <w:spacing w:val="1"/>
        </w:rPr>
        <w:br w:type="page"/>
      </w:r>
    </w:p>
    <w:p w:rsidR="00E979A8" w:rsidRPr="00F01CD0" w:rsidRDefault="00E979A8" w:rsidP="00E979A8">
      <w:pPr>
        <w:spacing w:after="0" w:line="240" w:lineRule="auto"/>
        <w:ind w:left="1890" w:hanging="1890"/>
        <w:rPr>
          <w:rFonts w:ascii="Gill Sans MT" w:hAnsi="Gill Sans MT"/>
          <w:b/>
          <w:color w:val="000000"/>
          <w:spacing w:val="1"/>
        </w:rPr>
      </w:pPr>
      <w:r w:rsidRPr="00F01CD0">
        <w:rPr>
          <w:rFonts w:ascii="Gill Sans MT" w:hAnsi="Gill Sans MT"/>
          <w:b/>
          <w:color w:val="000000"/>
          <w:spacing w:val="1"/>
        </w:rPr>
        <w:lastRenderedPageBreak/>
        <w:t xml:space="preserve">Annex Table </w:t>
      </w:r>
      <w:r>
        <w:rPr>
          <w:rFonts w:ascii="Gill Sans MT" w:hAnsi="Gill Sans MT"/>
          <w:b/>
          <w:color w:val="000000"/>
          <w:spacing w:val="1"/>
        </w:rPr>
        <w:t>2.</w:t>
      </w:r>
      <w:r w:rsidRPr="00F01CD0">
        <w:rPr>
          <w:rFonts w:ascii="Gill Sans MT" w:hAnsi="Gill Sans MT"/>
          <w:b/>
          <w:color w:val="000000"/>
          <w:spacing w:val="1"/>
        </w:rPr>
        <w:t>7: Wheat production and import over the past two decades</w:t>
      </w:r>
    </w:p>
    <w:tbl>
      <w:tblPr>
        <w:tblW w:w="6408" w:type="dxa"/>
        <w:tblBorders>
          <w:top w:val="single" w:sz="4" w:space="0" w:color="auto"/>
          <w:bottom w:val="single" w:sz="4" w:space="0" w:color="auto"/>
        </w:tblBorders>
        <w:tblLayout w:type="fixed"/>
        <w:tblLook w:val="04A0"/>
      </w:tblPr>
      <w:tblGrid>
        <w:gridCol w:w="828"/>
        <w:gridCol w:w="927"/>
        <w:gridCol w:w="63"/>
        <w:gridCol w:w="864"/>
        <w:gridCol w:w="36"/>
        <w:gridCol w:w="1260"/>
        <w:gridCol w:w="728"/>
        <w:gridCol w:w="82"/>
        <w:gridCol w:w="540"/>
        <w:gridCol w:w="196"/>
        <w:gridCol w:w="884"/>
      </w:tblGrid>
      <w:tr w:rsidR="00E979A8" w:rsidRPr="005E19ED" w:rsidTr="004F13F4">
        <w:trPr>
          <w:trHeight w:val="69"/>
        </w:trPr>
        <w:tc>
          <w:tcPr>
            <w:tcW w:w="828" w:type="dxa"/>
            <w:vMerge w:val="restart"/>
            <w:tcBorders>
              <w:top w:val="single" w:sz="12" w:space="0" w:color="auto"/>
            </w:tcBorders>
            <w:vAlign w:val="center"/>
          </w:tcPr>
          <w:p w:rsidR="00E979A8" w:rsidRPr="00F01CD0" w:rsidRDefault="00E979A8" w:rsidP="004F13F4">
            <w:pPr>
              <w:spacing w:after="0" w:line="240" w:lineRule="auto"/>
              <w:jc w:val="left"/>
              <w:rPr>
                <w:rFonts w:ascii="Gill Sans MT" w:hAnsi="Gill Sans MT"/>
                <w:color w:val="000000"/>
                <w:spacing w:val="1"/>
                <w:sz w:val="20"/>
                <w:szCs w:val="20"/>
              </w:rPr>
            </w:pPr>
          </w:p>
        </w:tc>
        <w:tc>
          <w:tcPr>
            <w:tcW w:w="3150" w:type="dxa"/>
            <w:gridSpan w:val="5"/>
            <w:tcBorders>
              <w:top w:val="single" w:sz="12" w:space="0" w:color="auto"/>
              <w:bottom w:val="single" w:sz="4" w:space="0" w:color="auto"/>
            </w:tcBorders>
          </w:tcPr>
          <w:p w:rsidR="00E979A8" w:rsidRPr="00F01CD0" w:rsidRDefault="00E979A8" w:rsidP="004F13F4">
            <w:pPr>
              <w:spacing w:after="0" w:line="240" w:lineRule="auto"/>
              <w:ind w:right="-108" w:hanging="126"/>
              <w:rPr>
                <w:rFonts w:ascii="Gill Sans MT" w:hAnsi="Gill Sans MT"/>
                <w:b/>
                <w:color w:val="000000"/>
                <w:spacing w:val="1"/>
                <w:sz w:val="20"/>
                <w:szCs w:val="20"/>
              </w:rPr>
            </w:pPr>
            <w:r w:rsidRPr="00F01CD0">
              <w:rPr>
                <w:rFonts w:ascii="Gill Sans MT" w:hAnsi="Gill Sans MT"/>
                <w:b/>
                <w:color w:val="000000"/>
                <w:spacing w:val="1"/>
                <w:sz w:val="20"/>
                <w:szCs w:val="20"/>
              </w:rPr>
              <w:t>Production and import of wheat</w:t>
            </w:r>
          </w:p>
        </w:tc>
        <w:tc>
          <w:tcPr>
            <w:tcW w:w="2430" w:type="dxa"/>
            <w:gridSpan w:val="5"/>
            <w:tcBorders>
              <w:top w:val="single" w:sz="12" w:space="0" w:color="auto"/>
              <w:bottom w:val="single" w:sz="4" w:space="0" w:color="auto"/>
            </w:tcBorders>
            <w:vAlign w:val="center"/>
          </w:tcPr>
          <w:p w:rsidR="00E979A8" w:rsidRPr="00F01CD0" w:rsidRDefault="00E979A8" w:rsidP="004F13F4">
            <w:pPr>
              <w:spacing w:after="0" w:line="240" w:lineRule="auto"/>
              <w:jc w:val="center"/>
              <w:rPr>
                <w:rFonts w:ascii="Gill Sans MT" w:hAnsi="Gill Sans MT"/>
                <w:b/>
                <w:color w:val="000000"/>
                <w:spacing w:val="1"/>
                <w:sz w:val="20"/>
                <w:szCs w:val="20"/>
              </w:rPr>
            </w:pPr>
            <w:r w:rsidRPr="00F01CD0">
              <w:rPr>
                <w:rFonts w:ascii="Gill Sans MT" w:hAnsi="Gill Sans MT"/>
                <w:b/>
                <w:color w:val="000000"/>
                <w:spacing w:val="1"/>
                <w:sz w:val="20"/>
                <w:szCs w:val="20"/>
              </w:rPr>
              <w:t>Index (1993=100)</w:t>
            </w:r>
          </w:p>
        </w:tc>
      </w:tr>
      <w:tr w:rsidR="00E979A8" w:rsidRPr="005E19ED" w:rsidTr="004F13F4">
        <w:trPr>
          <w:trHeight w:val="188"/>
        </w:trPr>
        <w:tc>
          <w:tcPr>
            <w:tcW w:w="828" w:type="dxa"/>
            <w:vMerge/>
            <w:vAlign w:val="center"/>
          </w:tcPr>
          <w:p w:rsidR="00E979A8" w:rsidRPr="00F01CD0" w:rsidRDefault="00E979A8" w:rsidP="004F13F4">
            <w:pPr>
              <w:spacing w:after="0" w:line="240" w:lineRule="auto"/>
              <w:jc w:val="left"/>
              <w:rPr>
                <w:rFonts w:ascii="Gill Sans MT" w:hAnsi="Gill Sans MT"/>
                <w:color w:val="000000"/>
                <w:spacing w:val="1"/>
                <w:sz w:val="20"/>
                <w:szCs w:val="20"/>
              </w:rPr>
            </w:pPr>
          </w:p>
        </w:tc>
        <w:tc>
          <w:tcPr>
            <w:tcW w:w="1890" w:type="dxa"/>
            <w:gridSpan w:val="4"/>
            <w:tcBorders>
              <w:top w:val="single" w:sz="4" w:space="0" w:color="auto"/>
              <w:bottom w:val="single" w:sz="4" w:space="0" w:color="auto"/>
            </w:tcBorders>
            <w:vAlign w:val="bottom"/>
          </w:tcPr>
          <w:p w:rsidR="00E979A8" w:rsidRPr="00F01CD0" w:rsidRDefault="00E979A8" w:rsidP="004F13F4">
            <w:pPr>
              <w:spacing w:after="0" w:line="240" w:lineRule="auto"/>
              <w:rPr>
                <w:rFonts w:ascii="Gill Sans MT" w:hAnsi="Gill Sans MT"/>
                <w:b/>
                <w:color w:val="000000"/>
                <w:sz w:val="20"/>
                <w:szCs w:val="20"/>
              </w:rPr>
            </w:pPr>
            <w:r w:rsidRPr="00F01CD0">
              <w:rPr>
                <w:rFonts w:ascii="Gill Sans MT" w:hAnsi="Gill Sans MT"/>
                <w:b/>
                <w:color w:val="000000"/>
                <w:sz w:val="20"/>
                <w:szCs w:val="20"/>
              </w:rPr>
              <w:t>Wheat import</w:t>
            </w:r>
          </w:p>
        </w:tc>
        <w:tc>
          <w:tcPr>
            <w:tcW w:w="1260" w:type="dxa"/>
            <w:vMerge w:val="restart"/>
            <w:tcBorders>
              <w:top w:val="single" w:sz="4" w:space="0" w:color="auto"/>
              <w:bottom w:val="nil"/>
            </w:tcBorders>
            <w:vAlign w:val="center"/>
          </w:tcPr>
          <w:p w:rsidR="00E979A8" w:rsidRPr="00F01CD0" w:rsidRDefault="00E979A8" w:rsidP="004F13F4">
            <w:pPr>
              <w:spacing w:after="0" w:line="240" w:lineRule="auto"/>
              <w:ind w:left="-14" w:right="-43" w:hanging="4"/>
              <w:jc w:val="center"/>
              <w:rPr>
                <w:rFonts w:ascii="Gill Sans MT" w:hAnsi="Gill Sans MT"/>
                <w:b/>
                <w:color w:val="000000"/>
                <w:sz w:val="20"/>
                <w:szCs w:val="20"/>
              </w:rPr>
            </w:pPr>
            <w:r w:rsidRPr="00F01CD0">
              <w:rPr>
                <w:rFonts w:ascii="Gill Sans MT" w:hAnsi="Gill Sans MT"/>
                <w:b/>
                <w:color w:val="000000"/>
                <w:sz w:val="20"/>
                <w:szCs w:val="20"/>
              </w:rPr>
              <w:t>Production - tons</w:t>
            </w:r>
          </w:p>
        </w:tc>
        <w:tc>
          <w:tcPr>
            <w:tcW w:w="1350" w:type="dxa"/>
            <w:gridSpan w:val="3"/>
            <w:tcBorders>
              <w:top w:val="single" w:sz="4" w:space="0" w:color="auto"/>
              <w:bottom w:val="single" w:sz="4" w:space="0" w:color="auto"/>
            </w:tcBorders>
            <w:vAlign w:val="center"/>
          </w:tcPr>
          <w:p w:rsidR="00E979A8" w:rsidRPr="00F01CD0" w:rsidRDefault="00E979A8" w:rsidP="004F13F4">
            <w:pPr>
              <w:spacing w:after="0" w:line="240" w:lineRule="auto"/>
              <w:jc w:val="center"/>
              <w:rPr>
                <w:rFonts w:ascii="Gill Sans MT" w:hAnsi="Gill Sans MT"/>
                <w:b/>
                <w:color w:val="000000"/>
                <w:sz w:val="20"/>
                <w:szCs w:val="20"/>
              </w:rPr>
            </w:pPr>
            <w:r w:rsidRPr="00F01CD0">
              <w:rPr>
                <w:rFonts w:ascii="Gill Sans MT" w:hAnsi="Gill Sans MT"/>
                <w:b/>
                <w:color w:val="000000"/>
                <w:sz w:val="20"/>
                <w:szCs w:val="20"/>
              </w:rPr>
              <w:t>Import</w:t>
            </w:r>
          </w:p>
        </w:tc>
        <w:tc>
          <w:tcPr>
            <w:tcW w:w="1080" w:type="dxa"/>
            <w:gridSpan w:val="2"/>
            <w:vMerge w:val="restart"/>
            <w:tcBorders>
              <w:top w:val="single" w:sz="4" w:space="0" w:color="auto"/>
              <w:bottom w:val="single" w:sz="4" w:space="0" w:color="auto"/>
            </w:tcBorders>
            <w:vAlign w:val="center"/>
          </w:tcPr>
          <w:p w:rsidR="00E979A8" w:rsidRPr="00F01CD0" w:rsidRDefault="00E979A8" w:rsidP="004F13F4">
            <w:pPr>
              <w:spacing w:after="0" w:line="240" w:lineRule="auto"/>
              <w:ind w:right="-83" w:hanging="108"/>
              <w:jc w:val="center"/>
              <w:rPr>
                <w:rFonts w:ascii="Gill Sans MT" w:hAnsi="Gill Sans MT"/>
                <w:b/>
                <w:color w:val="000000"/>
                <w:sz w:val="20"/>
                <w:szCs w:val="20"/>
              </w:rPr>
            </w:pPr>
            <w:r w:rsidRPr="00F01CD0">
              <w:rPr>
                <w:rFonts w:ascii="Gill Sans MT" w:hAnsi="Gill Sans MT"/>
                <w:b/>
                <w:color w:val="000000"/>
                <w:sz w:val="20"/>
                <w:szCs w:val="20"/>
              </w:rPr>
              <w:t>Production</w:t>
            </w:r>
          </w:p>
        </w:tc>
      </w:tr>
      <w:tr w:rsidR="00E979A8" w:rsidRPr="005E19ED" w:rsidTr="004F13F4">
        <w:trPr>
          <w:trHeight w:val="305"/>
        </w:trPr>
        <w:tc>
          <w:tcPr>
            <w:tcW w:w="828" w:type="dxa"/>
            <w:vMerge/>
            <w:tcBorders>
              <w:bottom w:val="single" w:sz="4" w:space="0" w:color="auto"/>
            </w:tcBorders>
            <w:vAlign w:val="center"/>
          </w:tcPr>
          <w:p w:rsidR="00E979A8" w:rsidRPr="00F01CD0" w:rsidRDefault="00E979A8" w:rsidP="004F13F4">
            <w:pPr>
              <w:spacing w:after="0" w:line="240" w:lineRule="auto"/>
              <w:jc w:val="left"/>
              <w:rPr>
                <w:rFonts w:ascii="Gill Sans MT" w:hAnsi="Gill Sans MT"/>
                <w:color w:val="000000"/>
                <w:spacing w:val="1"/>
                <w:sz w:val="20"/>
                <w:szCs w:val="20"/>
              </w:rPr>
            </w:pPr>
          </w:p>
        </w:tc>
        <w:tc>
          <w:tcPr>
            <w:tcW w:w="990" w:type="dxa"/>
            <w:gridSpan w:val="2"/>
            <w:tcBorders>
              <w:top w:val="single" w:sz="4" w:space="0" w:color="auto"/>
              <w:bottom w:val="single" w:sz="4" w:space="0" w:color="auto"/>
            </w:tcBorders>
            <w:vAlign w:val="center"/>
          </w:tcPr>
          <w:p w:rsidR="00E979A8" w:rsidRPr="00F01CD0" w:rsidRDefault="00E979A8" w:rsidP="004F13F4">
            <w:pPr>
              <w:spacing w:after="0" w:line="240" w:lineRule="auto"/>
              <w:jc w:val="center"/>
              <w:rPr>
                <w:rFonts w:ascii="Gill Sans MT" w:hAnsi="Gill Sans MT"/>
                <w:b/>
                <w:color w:val="000000"/>
                <w:sz w:val="20"/>
                <w:szCs w:val="20"/>
              </w:rPr>
            </w:pPr>
            <w:r w:rsidRPr="00F01CD0">
              <w:rPr>
                <w:rFonts w:ascii="Gill Sans MT" w:hAnsi="Gill Sans MT"/>
                <w:b/>
                <w:color w:val="000000"/>
                <w:sz w:val="20"/>
                <w:szCs w:val="20"/>
              </w:rPr>
              <w:t>tons</w:t>
            </w:r>
          </w:p>
        </w:tc>
        <w:tc>
          <w:tcPr>
            <w:tcW w:w="900" w:type="dxa"/>
            <w:gridSpan w:val="2"/>
            <w:tcBorders>
              <w:top w:val="single" w:sz="4" w:space="0" w:color="auto"/>
              <w:bottom w:val="single" w:sz="4" w:space="0" w:color="auto"/>
            </w:tcBorders>
            <w:vAlign w:val="center"/>
          </w:tcPr>
          <w:p w:rsidR="00E979A8" w:rsidRPr="00F01CD0" w:rsidRDefault="00E979A8" w:rsidP="004F13F4">
            <w:pPr>
              <w:spacing w:after="0" w:line="240" w:lineRule="auto"/>
              <w:ind w:left="-18" w:right="-108" w:hanging="18"/>
              <w:jc w:val="center"/>
              <w:rPr>
                <w:rFonts w:ascii="Gill Sans MT" w:hAnsi="Gill Sans MT"/>
                <w:b/>
                <w:color w:val="000000"/>
                <w:sz w:val="20"/>
                <w:szCs w:val="20"/>
              </w:rPr>
            </w:pPr>
            <w:r w:rsidRPr="00F01CD0">
              <w:rPr>
                <w:rFonts w:ascii="Gill Sans MT" w:hAnsi="Gill Sans MT"/>
                <w:b/>
                <w:color w:val="000000"/>
                <w:sz w:val="20"/>
                <w:szCs w:val="20"/>
              </w:rPr>
              <w:t xml:space="preserve">100 </w:t>
            </w:r>
            <w:r w:rsidRPr="00BA2ADF">
              <w:rPr>
                <w:rFonts w:ascii="Gill Sans MT" w:hAnsi="Gill Sans MT"/>
                <w:b/>
                <w:color w:val="000000"/>
                <w:sz w:val="18"/>
                <w:szCs w:val="20"/>
              </w:rPr>
              <w:t>USD</w:t>
            </w:r>
          </w:p>
        </w:tc>
        <w:tc>
          <w:tcPr>
            <w:tcW w:w="1260" w:type="dxa"/>
            <w:vMerge/>
            <w:tcBorders>
              <w:top w:val="single" w:sz="4" w:space="0" w:color="auto"/>
              <w:bottom w:val="single" w:sz="4" w:space="0" w:color="auto"/>
            </w:tcBorders>
            <w:vAlign w:val="bottom"/>
          </w:tcPr>
          <w:p w:rsidR="00E979A8" w:rsidRPr="00F01CD0" w:rsidRDefault="00E979A8" w:rsidP="004F13F4">
            <w:pPr>
              <w:spacing w:after="0" w:line="240" w:lineRule="auto"/>
              <w:rPr>
                <w:rFonts w:ascii="Gill Sans MT" w:hAnsi="Gill Sans MT"/>
                <w:color w:val="000000"/>
                <w:sz w:val="20"/>
                <w:szCs w:val="20"/>
              </w:rPr>
            </w:pPr>
          </w:p>
        </w:tc>
        <w:tc>
          <w:tcPr>
            <w:tcW w:w="810" w:type="dxa"/>
            <w:gridSpan w:val="2"/>
            <w:tcBorders>
              <w:top w:val="single" w:sz="4" w:space="0" w:color="auto"/>
              <w:bottom w:val="single" w:sz="4" w:space="0" w:color="auto"/>
            </w:tcBorders>
            <w:vAlign w:val="center"/>
          </w:tcPr>
          <w:p w:rsidR="00E979A8" w:rsidRPr="00F01CD0" w:rsidRDefault="00E979A8" w:rsidP="004F13F4">
            <w:pPr>
              <w:spacing w:after="0" w:line="240" w:lineRule="auto"/>
              <w:ind w:right="-71" w:hanging="108"/>
              <w:jc w:val="right"/>
              <w:rPr>
                <w:rFonts w:ascii="Gill Sans MT" w:hAnsi="Gill Sans MT"/>
                <w:b/>
                <w:color w:val="000000"/>
                <w:sz w:val="18"/>
                <w:szCs w:val="20"/>
              </w:rPr>
            </w:pPr>
            <w:r w:rsidRPr="00F01CD0">
              <w:rPr>
                <w:rFonts w:ascii="Gill Sans MT" w:hAnsi="Gill Sans MT"/>
                <w:b/>
                <w:color w:val="000000"/>
                <w:sz w:val="18"/>
                <w:szCs w:val="20"/>
              </w:rPr>
              <w:t>Quantity</w:t>
            </w:r>
          </w:p>
        </w:tc>
        <w:tc>
          <w:tcPr>
            <w:tcW w:w="540" w:type="dxa"/>
            <w:tcBorders>
              <w:top w:val="single" w:sz="4" w:space="0" w:color="auto"/>
              <w:bottom w:val="single" w:sz="4" w:space="0" w:color="auto"/>
            </w:tcBorders>
            <w:vAlign w:val="center"/>
          </w:tcPr>
          <w:p w:rsidR="00E979A8" w:rsidRPr="00F01CD0" w:rsidRDefault="00E979A8" w:rsidP="004F13F4">
            <w:pPr>
              <w:spacing w:after="0" w:line="240" w:lineRule="auto"/>
              <w:ind w:right="-71" w:hanging="108"/>
              <w:jc w:val="right"/>
              <w:rPr>
                <w:rFonts w:ascii="Gill Sans MT" w:hAnsi="Gill Sans MT"/>
                <w:b/>
                <w:color w:val="000000"/>
                <w:sz w:val="18"/>
                <w:szCs w:val="20"/>
              </w:rPr>
            </w:pPr>
            <w:r w:rsidRPr="00F01CD0">
              <w:rPr>
                <w:rFonts w:ascii="Gill Sans MT" w:hAnsi="Gill Sans MT"/>
                <w:b/>
                <w:color w:val="000000"/>
                <w:sz w:val="18"/>
                <w:szCs w:val="20"/>
              </w:rPr>
              <w:t>Value</w:t>
            </w:r>
          </w:p>
        </w:tc>
        <w:tc>
          <w:tcPr>
            <w:tcW w:w="1080" w:type="dxa"/>
            <w:gridSpan w:val="2"/>
            <w:vMerge/>
            <w:tcBorders>
              <w:top w:val="nil"/>
              <w:bottom w:val="single" w:sz="4" w:space="0" w:color="auto"/>
            </w:tcBorders>
            <w:vAlign w:val="bottom"/>
          </w:tcPr>
          <w:p w:rsidR="00E979A8" w:rsidRPr="00F01CD0" w:rsidRDefault="00E979A8" w:rsidP="004F13F4">
            <w:pPr>
              <w:spacing w:after="0" w:line="240" w:lineRule="auto"/>
              <w:rPr>
                <w:rFonts w:ascii="Gill Sans MT" w:hAnsi="Gill Sans MT"/>
                <w:color w:val="000000"/>
                <w:sz w:val="20"/>
                <w:szCs w:val="20"/>
              </w:rPr>
            </w:pPr>
          </w:p>
        </w:tc>
      </w:tr>
      <w:tr w:rsidR="00E979A8" w:rsidRPr="005E19ED" w:rsidTr="004F13F4">
        <w:trPr>
          <w:trHeight w:val="331"/>
        </w:trPr>
        <w:tc>
          <w:tcPr>
            <w:tcW w:w="828" w:type="dxa"/>
            <w:tcBorders>
              <w:top w:val="single" w:sz="4" w:space="0" w:color="auto"/>
              <w:bottom w:val="nil"/>
            </w:tcBorders>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1993</w:t>
            </w:r>
          </w:p>
        </w:tc>
        <w:tc>
          <w:tcPr>
            <w:tcW w:w="927" w:type="dxa"/>
            <w:tcBorders>
              <w:top w:val="single" w:sz="4" w:space="0" w:color="auto"/>
              <w:bottom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358100</w:t>
            </w:r>
          </w:p>
        </w:tc>
        <w:tc>
          <w:tcPr>
            <w:tcW w:w="927" w:type="dxa"/>
            <w:gridSpan w:val="2"/>
            <w:tcBorders>
              <w:top w:val="single" w:sz="4" w:space="0" w:color="auto"/>
              <w:bottom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56800</w:t>
            </w:r>
          </w:p>
        </w:tc>
        <w:tc>
          <w:tcPr>
            <w:tcW w:w="1296" w:type="dxa"/>
            <w:gridSpan w:val="2"/>
            <w:tcBorders>
              <w:top w:val="single" w:sz="4" w:space="0" w:color="auto"/>
              <w:bottom w:val="nil"/>
            </w:tcBorders>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895520</w:t>
            </w:r>
          </w:p>
        </w:tc>
        <w:tc>
          <w:tcPr>
            <w:tcW w:w="728" w:type="dxa"/>
            <w:tcBorders>
              <w:top w:val="single" w:sz="4" w:space="0" w:color="auto"/>
              <w:bottom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100</w:t>
            </w:r>
          </w:p>
        </w:tc>
        <w:tc>
          <w:tcPr>
            <w:tcW w:w="818" w:type="dxa"/>
            <w:gridSpan w:val="3"/>
            <w:tcBorders>
              <w:top w:val="single" w:sz="4" w:space="0" w:color="auto"/>
              <w:bottom w:val="nil"/>
            </w:tcBorders>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100</w:t>
            </w:r>
          </w:p>
        </w:tc>
        <w:tc>
          <w:tcPr>
            <w:tcW w:w="884" w:type="dxa"/>
            <w:tcBorders>
              <w:top w:val="single" w:sz="4" w:space="0" w:color="auto"/>
              <w:bottom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100.0</w:t>
            </w:r>
          </w:p>
        </w:tc>
      </w:tr>
      <w:tr w:rsidR="00E979A8" w:rsidRPr="005E19ED" w:rsidTr="004F13F4">
        <w:trPr>
          <w:trHeight w:val="331"/>
        </w:trPr>
        <w:tc>
          <w:tcPr>
            <w:tcW w:w="828" w:type="dxa"/>
            <w:tcBorders>
              <w:top w:val="nil"/>
            </w:tcBorders>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1994</w:t>
            </w:r>
          </w:p>
        </w:tc>
        <w:tc>
          <w:tcPr>
            <w:tcW w:w="927" w:type="dxa"/>
            <w:tcBorders>
              <w:top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553583</w:t>
            </w:r>
          </w:p>
        </w:tc>
        <w:tc>
          <w:tcPr>
            <w:tcW w:w="927" w:type="dxa"/>
            <w:gridSpan w:val="2"/>
            <w:tcBorders>
              <w:top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129613</w:t>
            </w:r>
          </w:p>
        </w:tc>
        <w:tc>
          <w:tcPr>
            <w:tcW w:w="1296" w:type="dxa"/>
            <w:gridSpan w:val="2"/>
            <w:tcBorders>
              <w:top w:val="nil"/>
            </w:tcBorders>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802747</w:t>
            </w:r>
          </w:p>
        </w:tc>
        <w:tc>
          <w:tcPr>
            <w:tcW w:w="728" w:type="dxa"/>
            <w:tcBorders>
              <w:top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154.6</w:t>
            </w:r>
          </w:p>
        </w:tc>
        <w:tc>
          <w:tcPr>
            <w:tcW w:w="818" w:type="dxa"/>
            <w:gridSpan w:val="3"/>
            <w:tcBorders>
              <w:top w:val="nil"/>
            </w:tcBorders>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228.2</w:t>
            </w:r>
          </w:p>
        </w:tc>
        <w:tc>
          <w:tcPr>
            <w:tcW w:w="884" w:type="dxa"/>
            <w:tcBorders>
              <w:top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89.6</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1995</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509500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132000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1083680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142.3</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232.4</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121.0</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1996</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295000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76000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1162310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82.4</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133.8</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129.8</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1997</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187200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34400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1092820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52.3</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60.6</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122.0</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1998</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463000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81000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1142710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129.3</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142.6</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127.6</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1999</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550000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77000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1149670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153.6</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135.6</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128.4</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2000</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1164000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163000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1235270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325.0</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287.0</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137.9</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2001</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1031000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150000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1596020</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287.9</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264.1</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178.2</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2002</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657000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98500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1444434</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183.5</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173.4</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161.3</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2003</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1603103</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362391</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1618093</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447.7</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638.0</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180.7</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2004</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575020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176643</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1614441</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160.6</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311.0</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180.3</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2005</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862146</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224444</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2176603</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240.8</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395.1</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243.1</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2006</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526206</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135000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2219075</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146.9</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237.7</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247.8</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2007</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600238</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210000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2463064</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167.6</w:t>
            </w:r>
          </w:p>
        </w:tc>
        <w:tc>
          <w:tcPr>
            <w:tcW w:w="818" w:type="dxa"/>
            <w:gridSpan w:val="3"/>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369.7</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275.0</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2008</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1100050</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465194</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2314489</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307.2</w:t>
            </w:r>
          </w:p>
        </w:tc>
        <w:tc>
          <w:tcPr>
            <w:tcW w:w="818" w:type="dxa"/>
            <w:gridSpan w:val="3"/>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819.0</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258.5</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2009</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1735594</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490000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3075644</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484.7</w:t>
            </w:r>
          </w:p>
        </w:tc>
        <w:tc>
          <w:tcPr>
            <w:tcW w:w="818" w:type="dxa"/>
            <w:gridSpan w:val="3"/>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862.7</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343.4</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2010</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1698234</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475000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2855682</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474.2</w:t>
            </w:r>
          </w:p>
        </w:tc>
        <w:tc>
          <w:tcPr>
            <w:tcW w:w="818" w:type="dxa"/>
            <w:gridSpan w:val="3"/>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836.3</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318.9</w:t>
            </w:r>
          </w:p>
        </w:tc>
      </w:tr>
      <w:tr w:rsidR="00E979A8" w:rsidRPr="005E19ED" w:rsidTr="004F13F4">
        <w:trPr>
          <w:trHeight w:val="331"/>
        </w:trPr>
        <w:tc>
          <w:tcPr>
            <w:tcW w:w="828" w:type="dxa"/>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2011</w:t>
            </w:r>
          </w:p>
        </w:tc>
        <w:tc>
          <w:tcPr>
            <w:tcW w:w="927" w:type="dxa"/>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1654282</w:t>
            </w:r>
          </w:p>
        </w:tc>
        <w:tc>
          <w:tcPr>
            <w:tcW w:w="927" w:type="dxa"/>
            <w:gridSpan w:val="2"/>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615000</w:t>
            </w:r>
          </w:p>
        </w:tc>
        <w:tc>
          <w:tcPr>
            <w:tcW w:w="1296" w:type="dxa"/>
            <w:gridSpan w:val="2"/>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2916334</w:t>
            </w:r>
          </w:p>
        </w:tc>
        <w:tc>
          <w:tcPr>
            <w:tcW w:w="728"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462.0</w:t>
            </w:r>
          </w:p>
        </w:tc>
        <w:tc>
          <w:tcPr>
            <w:tcW w:w="818" w:type="dxa"/>
            <w:gridSpan w:val="3"/>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1082.7</w:t>
            </w:r>
          </w:p>
        </w:tc>
        <w:tc>
          <w:tcPr>
            <w:tcW w:w="884" w:type="dxa"/>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325.7</w:t>
            </w:r>
          </w:p>
        </w:tc>
      </w:tr>
      <w:tr w:rsidR="00E979A8" w:rsidRPr="005E19ED" w:rsidTr="004F13F4">
        <w:trPr>
          <w:trHeight w:val="331"/>
        </w:trPr>
        <w:tc>
          <w:tcPr>
            <w:tcW w:w="828" w:type="dxa"/>
            <w:tcBorders>
              <w:bottom w:val="nil"/>
            </w:tcBorders>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2012</w:t>
            </w:r>
          </w:p>
        </w:tc>
        <w:tc>
          <w:tcPr>
            <w:tcW w:w="927" w:type="dxa"/>
            <w:tcBorders>
              <w:bottom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1639039</w:t>
            </w:r>
          </w:p>
        </w:tc>
        <w:tc>
          <w:tcPr>
            <w:tcW w:w="927" w:type="dxa"/>
            <w:gridSpan w:val="2"/>
            <w:tcBorders>
              <w:bottom w:val="nil"/>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539244</w:t>
            </w:r>
          </w:p>
        </w:tc>
        <w:tc>
          <w:tcPr>
            <w:tcW w:w="1296" w:type="dxa"/>
            <w:gridSpan w:val="2"/>
            <w:tcBorders>
              <w:bottom w:val="nil"/>
            </w:tcBorders>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3434706</w:t>
            </w:r>
          </w:p>
        </w:tc>
        <w:tc>
          <w:tcPr>
            <w:tcW w:w="728" w:type="dxa"/>
            <w:tcBorders>
              <w:bottom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457.7</w:t>
            </w:r>
          </w:p>
        </w:tc>
        <w:tc>
          <w:tcPr>
            <w:tcW w:w="818" w:type="dxa"/>
            <w:gridSpan w:val="3"/>
            <w:tcBorders>
              <w:bottom w:val="nil"/>
            </w:tcBorders>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949.4</w:t>
            </w:r>
          </w:p>
        </w:tc>
        <w:tc>
          <w:tcPr>
            <w:tcW w:w="884" w:type="dxa"/>
            <w:tcBorders>
              <w:bottom w:val="nil"/>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383.5</w:t>
            </w:r>
          </w:p>
        </w:tc>
      </w:tr>
      <w:tr w:rsidR="00E979A8" w:rsidRPr="005E19ED" w:rsidTr="004F13F4">
        <w:trPr>
          <w:trHeight w:val="331"/>
        </w:trPr>
        <w:tc>
          <w:tcPr>
            <w:tcW w:w="828" w:type="dxa"/>
            <w:tcBorders>
              <w:top w:val="nil"/>
              <w:bottom w:val="single" w:sz="12" w:space="0" w:color="auto"/>
            </w:tcBorders>
            <w:vAlign w:val="center"/>
          </w:tcPr>
          <w:p w:rsidR="00E979A8" w:rsidRPr="00F01CD0" w:rsidRDefault="00E979A8" w:rsidP="004F13F4">
            <w:pPr>
              <w:spacing w:after="0" w:line="240" w:lineRule="auto"/>
              <w:jc w:val="left"/>
              <w:rPr>
                <w:rFonts w:ascii="Gill Sans MT" w:hAnsi="Gill Sans MT"/>
                <w:color w:val="000000"/>
                <w:sz w:val="20"/>
                <w:szCs w:val="20"/>
              </w:rPr>
            </w:pPr>
            <w:r w:rsidRPr="00F01CD0">
              <w:rPr>
                <w:rFonts w:ascii="Gill Sans MT" w:hAnsi="Gill Sans MT"/>
                <w:color w:val="000000"/>
                <w:sz w:val="20"/>
                <w:szCs w:val="20"/>
              </w:rPr>
              <w:t>2013</w:t>
            </w:r>
          </w:p>
        </w:tc>
        <w:tc>
          <w:tcPr>
            <w:tcW w:w="927" w:type="dxa"/>
            <w:tcBorders>
              <w:top w:val="nil"/>
              <w:bottom w:val="single" w:sz="12" w:space="0" w:color="auto"/>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1618382</w:t>
            </w:r>
          </w:p>
        </w:tc>
        <w:tc>
          <w:tcPr>
            <w:tcW w:w="927" w:type="dxa"/>
            <w:gridSpan w:val="2"/>
            <w:tcBorders>
              <w:top w:val="nil"/>
              <w:bottom w:val="single" w:sz="12" w:space="0" w:color="auto"/>
            </w:tcBorders>
            <w:vAlign w:val="center"/>
          </w:tcPr>
          <w:p w:rsidR="00E979A8" w:rsidRPr="00F01CD0" w:rsidRDefault="00E979A8" w:rsidP="004F13F4">
            <w:pPr>
              <w:spacing w:after="0" w:line="240" w:lineRule="auto"/>
              <w:jc w:val="right"/>
              <w:rPr>
                <w:rFonts w:ascii="Gill Sans MT" w:hAnsi="Gill Sans MT"/>
                <w:color w:val="000000"/>
                <w:sz w:val="20"/>
                <w:szCs w:val="20"/>
              </w:rPr>
            </w:pPr>
            <w:r w:rsidRPr="00F01CD0">
              <w:rPr>
                <w:rFonts w:ascii="Gill Sans MT" w:hAnsi="Gill Sans MT"/>
                <w:color w:val="000000"/>
                <w:sz w:val="20"/>
                <w:szCs w:val="20"/>
              </w:rPr>
              <w:t>640000</w:t>
            </w:r>
          </w:p>
        </w:tc>
        <w:tc>
          <w:tcPr>
            <w:tcW w:w="1296" w:type="dxa"/>
            <w:gridSpan w:val="2"/>
            <w:tcBorders>
              <w:top w:val="nil"/>
              <w:bottom w:val="single" w:sz="12" w:space="0" w:color="auto"/>
            </w:tcBorders>
            <w:vAlign w:val="center"/>
          </w:tcPr>
          <w:p w:rsidR="00E979A8" w:rsidRPr="00F01CD0" w:rsidRDefault="00E979A8" w:rsidP="004F13F4">
            <w:pPr>
              <w:spacing w:after="0" w:line="240" w:lineRule="auto"/>
              <w:ind w:right="162"/>
              <w:jc w:val="right"/>
              <w:rPr>
                <w:rFonts w:ascii="Gill Sans MT" w:hAnsi="Gill Sans MT"/>
                <w:color w:val="000000"/>
                <w:sz w:val="20"/>
                <w:szCs w:val="20"/>
              </w:rPr>
            </w:pPr>
            <w:r w:rsidRPr="00F01CD0">
              <w:rPr>
                <w:rFonts w:ascii="Gill Sans MT" w:hAnsi="Gill Sans MT"/>
                <w:color w:val="000000"/>
                <w:sz w:val="20"/>
                <w:szCs w:val="20"/>
              </w:rPr>
              <w:t>3925174</w:t>
            </w:r>
          </w:p>
        </w:tc>
        <w:tc>
          <w:tcPr>
            <w:tcW w:w="728" w:type="dxa"/>
            <w:tcBorders>
              <w:top w:val="nil"/>
              <w:bottom w:val="single" w:sz="12" w:space="0" w:color="auto"/>
            </w:tcBorders>
            <w:vAlign w:val="center"/>
          </w:tcPr>
          <w:p w:rsidR="00E979A8" w:rsidRPr="00F01CD0" w:rsidRDefault="00E979A8" w:rsidP="004F13F4">
            <w:pPr>
              <w:spacing w:after="0" w:line="240" w:lineRule="auto"/>
              <w:jc w:val="center"/>
              <w:rPr>
                <w:rFonts w:ascii="Gill Sans MT" w:hAnsi="Gill Sans MT"/>
                <w:color w:val="000000"/>
                <w:sz w:val="20"/>
                <w:szCs w:val="20"/>
              </w:rPr>
            </w:pPr>
            <w:r w:rsidRPr="00F01CD0">
              <w:rPr>
                <w:rFonts w:ascii="Gill Sans MT" w:hAnsi="Gill Sans MT"/>
                <w:color w:val="000000"/>
                <w:sz w:val="20"/>
                <w:szCs w:val="20"/>
              </w:rPr>
              <w:t>451.9</w:t>
            </w:r>
          </w:p>
        </w:tc>
        <w:tc>
          <w:tcPr>
            <w:tcW w:w="818" w:type="dxa"/>
            <w:gridSpan w:val="3"/>
            <w:tcBorders>
              <w:top w:val="nil"/>
              <w:bottom w:val="single" w:sz="12" w:space="0" w:color="auto"/>
            </w:tcBorders>
            <w:vAlign w:val="center"/>
          </w:tcPr>
          <w:p w:rsidR="00E979A8" w:rsidRPr="00F01CD0" w:rsidRDefault="00E979A8" w:rsidP="004F13F4">
            <w:pPr>
              <w:spacing w:after="0" w:line="240" w:lineRule="auto"/>
              <w:ind w:right="72" w:hanging="116"/>
              <w:jc w:val="right"/>
              <w:rPr>
                <w:rFonts w:ascii="Gill Sans MT" w:hAnsi="Gill Sans MT"/>
                <w:color w:val="000000"/>
                <w:sz w:val="20"/>
                <w:szCs w:val="20"/>
              </w:rPr>
            </w:pPr>
            <w:r w:rsidRPr="00F01CD0">
              <w:rPr>
                <w:rFonts w:ascii="Gill Sans MT" w:hAnsi="Gill Sans MT"/>
                <w:color w:val="000000"/>
                <w:sz w:val="20"/>
                <w:szCs w:val="20"/>
              </w:rPr>
              <w:t>1126.8</w:t>
            </w:r>
          </w:p>
        </w:tc>
        <w:tc>
          <w:tcPr>
            <w:tcW w:w="884" w:type="dxa"/>
            <w:tcBorders>
              <w:top w:val="nil"/>
              <w:bottom w:val="single" w:sz="12" w:space="0" w:color="auto"/>
            </w:tcBorders>
            <w:vAlign w:val="center"/>
          </w:tcPr>
          <w:p w:rsidR="00E979A8" w:rsidRPr="00F01CD0" w:rsidRDefault="00E979A8" w:rsidP="004F13F4">
            <w:pPr>
              <w:spacing w:after="0" w:line="240" w:lineRule="auto"/>
              <w:ind w:right="72"/>
              <w:jc w:val="right"/>
              <w:rPr>
                <w:rFonts w:ascii="Gill Sans MT" w:hAnsi="Gill Sans MT"/>
                <w:color w:val="000000"/>
                <w:sz w:val="20"/>
                <w:szCs w:val="20"/>
              </w:rPr>
            </w:pPr>
            <w:r w:rsidRPr="00F01CD0">
              <w:rPr>
                <w:rFonts w:ascii="Gill Sans MT" w:hAnsi="Gill Sans MT"/>
                <w:color w:val="000000"/>
                <w:sz w:val="20"/>
                <w:szCs w:val="20"/>
              </w:rPr>
              <w:t>438.3</w:t>
            </w:r>
          </w:p>
        </w:tc>
      </w:tr>
    </w:tbl>
    <w:p w:rsidR="00E979A8" w:rsidRPr="00117B21" w:rsidRDefault="00E979A8" w:rsidP="00E979A8">
      <w:pPr>
        <w:spacing w:after="0" w:line="240" w:lineRule="auto"/>
        <w:rPr>
          <w:rFonts w:ascii="Gill Sans MT" w:hAnsi="Gill Sans MT"/>
          <w:color w:val="000000"/>
          <w:spacing w:val="1"/>
          <w:sz w:val="20"/>
          <w:szCs w:val="20"/>
        </w:rPr>
      </w:pPr>
      <w:r w:rsidRPr="00117B21">
        <w:rPr>
          <w:rFonts w:ascii="Gill Sans MT" w:hAnsi="Gill Sans MT"/>
          <w:b/>
          <w:color w:val="000000"/>
          <w:spacing w:val="1"/>
          <w:sz w:val="20"/>
          <w:szCs w:val="20"/>
        </w:rPr>
        <w:t>Source:</w:t>
      </w:r>
      <w:r w:rsidRPr="00117B21">
        <w:rPr>
          <w:rFonts w:ascii="Gill Sans MT" w:hAnsi="Gill Sans MT"/>
          <w:color w:val="000000"/>
          <w:spacing w:val="1"/>
          <w:sz w:val="20"/>
          <w:szCs w:val="20"/>
        </w:rPr>
        <w:t xml:space="preserve"> FAO databases</w:t>
      </w:r>
    </w:p>
    <w:p w:rsidR="00E979A8" w:rsidRPr="00F42F9E" w:rsidRDefault="00E979A8" w:rsidP="00E979A8">
      <w:pPr>
        <w:spacing w:after="0" w:line="240" w:lineRule="auto"/>
        <w:rPr>
          <w:rFonts w:ascii="Gill Sans MT" w:eastAsia="Times New Roman" w:hAnsi="Gill Sans MT" w:cs="Times New Roman"/>
          <w:color w:val="000000"/>
          <w:sz w:val="24"/>
          <w:szCs w:val="24"/>
        </w:rPr>
      </w:pPr>
    </w:p>
    <w:p w:rsidR="00F62629" w:rsidRDefault="00F62629"/>
    <w:sectPr w:rsidR="00F62629" w:rsidSect="00705C75">
      <w:headerReference w:type="default" r:id="rId149"/>
      <w:footerReference w:type="default" r:id="rId150"/>
      <w:pgSz w:w="8395" w:h="11909" w:code="11"/>
      <w:pgMar w:top="1138" w:right="1138" w:bottom="1138" w:left="1138" w:header="86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70B" w:rsidRDefault="0080070B" w:rsidP="00E979A8">
      <w:pPr>
        <w:spacing w:after="0" w:line="240" w:lineRule="auto"/>
      </w:pPr>
      <w:r>
        <w:separator/>
      </w:r>
    </w:p>
  </w:endnote>
  <w:endnote w:type="continuationSeparator" w:id="1">
    <w:p w:rsidR="0080070B" w:rsidRDefault="0080070B" w:rsidP="00E97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Open Sans"/>
    <w:panose1 w:val="00000000000000000000"/>
    <w:charset w:val="00"/>
    <w:family w:val="roman"/>
    <w:notTrueType/>
    <w:pitch w:val="default"/>
    <w:sig w:usb0="00000003" w:usb1="00000000" w:usb2="00000000" w:usb3="00000000" w:csb0="00000001" w:csb1="00000000"/>
  </w:font>
  <w:font w:name="Futura Std Condensed">
    <w:altName w:val="Futura Std Condensed"/>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 LT Std 65 Medium">
    <w:altName w:val="Avenir LT Std 65 Medium"/>
    <w:panose1 w:val="00000000000000000000"/>
    <w:charset w:val="00"/>
    <w:family w:val="swiss"/>
    <w:notTrueType/>
    <w:pitch w:val="default"/>
    <w:sig w:usb0="00000003" w:usb1="00000000" w:usb2="00000000" w:usb3="00000000" w:csb0="00000001" w:csb1="00000000"/>
  </w:font>
  <w:font w:name="Avenir LT Std 45 Book">
    <w:altName w:val="Avenir LT Std 45 Boo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FBCHPB+ComicSansMS">
    <w:altName w:val="Comic Sans 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MyriadPro-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Emoji">
    <w:charset w:val="00"/>
    <w:family w:val="swiss"/>
    <w:pitch w:val="variable"/>
    <w:sig w:usb0="00000003" w:usb1="02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601E67">
    <w:pPr>
      <w:pStyle w:val="Footer"/>
      <w:rPr>
        <w:rFonts w:asciiTheme="minorHAnsi" w:hAnsiTheme="minorHAnsi" w:cs="Arial"/>
        <w:sz w:val="20"/>
        <w:szCs w:val="20"/>
      </w:rPr>
    </w:pPr>
  </w:p>
  <w:p w:rsidR="00E979A8" w:rsidRPr="00357A7D" w:rsidRDefault="00E979A8" w:rsidP="00601E67">
    <w:pPr>
      <w:pStyle w:val="Footer"/>
      <w:jc w:val="center"/>
      <w:rPr>
        <w:rFonts w:asciiTheme="minorHAnsi" w:hAnsiTheme="minorHAnsi"/>
        <w:sz w:val="22"/>
        <w:szCs w:val="22"/>
      </w:rPr>
    </w:pPr>
    <w:r w:rsidRPr="00357A7D">
      <w:rPr>
        <w:rFonts w:asciiTheme="minorHAnsi" w:hAnsiTheme="minorHAnsi"/>
        <w:b/>
        <w:sz w:val="22"/>
        <w:szCs w:val="22"/>
      </w:rPr>
      <w:t xml:space="preserve">~ </w:t>
    </w:r>
    <w:r w:rsidRPr="00357A7D">
      <w:rPr>
        <w:rFonts w:asciiTheme="minorHAnsi" w:hAnsiTheme="minorHAnsi"/>
        <w:b/>
        <w:sz w:val="22"/>
        <w:szCs w:val="22"/>
      </w:rPr>
      <w:fldChar w:fldCharType="begin"/>
    </w:r>
    <w:r w:rsidRPr="00357A7D">
      <w:rPr>
        <w:rFonts w:asciiTheme="minorHAnsi" w:hAnsiTheme="minorHAnsi"/>
        <w:b/>
        <w:sz w:val="22"/>
        <w:szCs w:val="22"/>
      </w:rPr>
      <w:instrText xml:space="preserve"> PAGE    \* MERGEFORMAT </w:instrText>
    </w:r>
    <w:r w:rsidRPr="00357A7D">
      <w:rPr>
        <w:rFonts w:asciiTheme="minorHAnsi" w:hAnsiTheme="minorHAnsi"/>
        <w:b/>
        <w:sz w:val="22"/>
        <w:szCs w:val="22"/>
      </w:rPr>
      <w:fldChar w:fldCharType="separate"/>
    </w:r>
    <w:r>
      <w:rPr>
        <w:rFonts w:asciiTheme="minorHAnsi" w:hAnsiTheme="minorHAnsi"/>
        <w:b/>
        <w:noProof/>
        <w:sz w:val="22"/>
        <w:szCs w:val="22"/>
      </w:rPr>
      <w:t>viii</w:t>
    </w:r>
    <w:r w:rsidRPr="00357A7D">
      <w:rPr>
        <w:rFonts w:asciiTheme="minorHAnsi" w:hAnsiTheme="minorHAnsi"/>
        <w:b/>
        <w:sz w:val="22"/>
        <w:szCs w:val="22"/>
      </w:rPr>
      <w:fldChar w:fldCharType="end"/>
    </w:r>
    <w:r w:rsidRPr="00357A7D">
      <w:rPr>
        <w:rFonts w:asciiTheme="minorHAnsi" w:hAnsiTheme="minorHAnsi"/>
        <w:b/>
        <w:sz w:val="22"/>
        <w:szCs w:val="22"/>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3C7931">
    <w:pPr>
      <w:pStyle w:val="Footer"/>
      <w:rPr>
        <w:rFonts w:asciiTheme="minorHAnsi" w:hAnsiTheme="minorHAnsi" w:cs="Arial"/>
        <w:sz w:val="20"/>
        <w:szCs w:val="20"/>
      </w:rPr>
    </w:pPr>
  </w:p>
  <w:p w:rsidR="00E979A8" w:rsidRPr="003C7931" w:rsidRDefault="00E979A8" w:rsidP="003C7931">
    <w:pPr>
      <w:pStyle w:val="Footer"/>
      <w:jc w:val="center"/>
    </w:pPr>
    <w:r w:rsidRPr="00357A7D">
      <w:rPr>
        <w:rFonts w:asciiTheme="minorHAnsi" w:hAnsiTheme="minorHAnsi"/>
        <w:b/>
        <w:sz w:val="22"/>
        <w:szCs w:val="22"/>
      </w:rPr>
      <w:t xml:space="preserve">~ </w:t>
    </w:r>
    <w:r w:rsidRPr="00357A7D">
      <w:rPr>
        <w:rFonts w:asciiTheme="minorHAnsi" w:hAnsiTheme="minorHAnsi"/>
        <w:b/>
        <w:sz w:val="22"/>
        <w:szCs w:val="22"/>
      </w:rPr>
      <w:fldChar w:fldCharType="begin"/>
    </w:r>
    <w:r w:rsidRPr="00357A7D">
      <w:rPr>
        <w:rFonts w:asciiTheme="minorHAnsi" w:hAnsiTheme="minorHAnsi"/>
        <w:b/>
        <w:sz w:val="22"/>
        <w:szCs w:val="22"/>
      </w:rPr>
      <w:instrText xml:space="preserve"> PAGE    \* MERGEFORMAT </w:instrText>
    </w:r>
    <w:r w:rsidRPr="00357A7D">
      <w:rPr>
        <w:rFonts w:asciiTheme="minorHAnsi" w:hAnsiTheme="minorHAnsi"/>
        <w:b/>
        <w:sz w:val="22"/>
        <w:szCs w:val="22"/>
      </w:rPr>
      <w:fldChar w:fldCharType="separate"/>
    </w:r>
    <w:r>
      <w:rPr>
        <w:rFonts w:asciiTheme="minorHAnsi" w:hAnsiTheme="minorHAnsi"/>
        <w:b/>
        <w:noProof/>
        <w:sz w:val="22"/>
        <w:szCs w:val="22"/>
      </w:rPr>
      <w:t>208</w:t>
    </w:r>
    <w:r w:rsidRPr="00357A7D">
      <w:rPr>
        <w:rFonts w:asciiTheme="minorHAnsi" w:hAnsiTheme="minorHAnsi"/>
        <w:b/>
        <w:sz w:val="22"/>
        <w:szCs w:val="22"/>
      </w:rPr>
      <w:fldChar w:fldCharType="end"/>
    </w:r>
    <w:r w:rsidRPr="00357A7D">
      <w:rPr>
        <w:rFonts w:asciiTheme="minorHAnsi" w:hAnsiTheme="minorHAnsi"/>
        <w:b/>
        <w:sz w:val="22"/>
        <w:szCs w:val="22"/>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601E67">
    <w:pPr>
      <w:pStyle w:val="Footer"/>
      <w:rPr>
        <w:rFonts w:ascii="Gill Sans MT" w:hAnsi="Gill Sans MT" w:cs="Arial"/>
        <w:sz w:val="20"/>
        <w:szCs w:val="20"/>
      </w:rPr>
    </w:pPr>
  </w:p>
  <w:p w:rsidR="00E979A8" w:rsidRPr="00C55CB9" w:rsidRDefault="00E979A8" w:rsidP="00601E67">
    <w:pPr>
      <w:pStyle w:val="Footer"/>
      <w:jc w:val="center"/>
      <w:rPr>
        <w:rFonts w:ascii="Gill Sans MT" w:hAnsi="Gill Sans MT"/>
        <w:sz w:val="22"/>
        <w:szCs w:val="22"/>
      </w:rPr>
    </w:pPr>
    <w:r w:rsidRPr="00C55CB9">
      <w:rPr>
        <w:rFonts w:asciiTheme="minorHAnsi" w:hAnsiTheme="minorHAnsi"/>
        <w:b/>
        <w:sz w:val="22"/>
        <w:szCs w:val="22"/>
      </w:rPr>
      <w:t xml:space="preserve">~ </w:t>
    </w:r>
    <w:r w:rsidRPr="00C55CB9">
      <w:rPr>
        <w:rFonts w:asciiTheme="minorHAnsi" w:hAnsiTheme="minorHAnsi"/>
        <w:b/>
        <w:sz w:val="22"/>
        <w:szCs w:val="22"/>
      </w:rPr>
      <w:fldChar w:fldCharType="begin"/>
    </w:r>
    <w:r w:rsidRPr="00C55CB9">
      <w:rPr>
        <w:rFonts w:asciiTheme="minorHAnsi" w:hAnsiTheme="minorHAnsi"/>
        <w:b/>
        <w:sz w:val="22"/>
        <w:szCs w:val="22"/>
      </w:rPr>
      <w:instrText xml:space="preserve"> PAGE    \* MERGEFORMAT </w:instrText>
    </w:r>
    <w:r w:rsidRPr="00C55CB9">
      <w:rPr>
        <w:rFonts w:asciiTheme="minorHAnsi" w:hAnsiTheme="minorHAnsi"/>
        <w:b/>
        <w:sz w:val="22"/>
        <w:szCs w:val="22"/>
      </w:rPr>
      <w:fldChar w:fldCharType="separate"/>
    </w:r>
    <w:r>
      <w:rPr>
        <w:rFonts w:asciiTheme="minorHAnsi" w:hAnsiTheme="minorHAnsi"/>
        <w:b/>
        <w:noProof/>
        <w:sz w:val="22"/>
        <w:szCs w:val="22"/>
      </w:rPr>
      <w:t>189</w:t>
    </w:r>
    <w:r w:rsidRPr="00C55CB9">
      <w:rPr>
        <w:rFonts w:asciiTheme="minorHAnsi" w:hAnsiTheme="minorHAnsi"/>
        <w:b/>
        <w:sz w:val="22"/>
        <w:szCs w:val="22"/>
      </w:rPr>
      <w:fldChar w:fldCharType="end"/>
    </w:r>
    <w:r w:rsidRPr="00C55CB9">
      <w:rPr>
        <w:rFonts w:asciiTheme="minorHAnsi" w:hAnsiTheme="minorHAnsi"/>
        <w:b/>
        <w:sz w:val="22"/>
        <w:szCs w:val="22"/>
      </w:rP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746F05">
    <w:pPr>
      <w:pStyle w:val="Footer"/>
      <w:rPr>
        <w:rFonts w:asciiTheme="minorHAnsi" w:hAnsiTheme="minorHAnsi" w:cs="Arial"/>
        <w:sz w:val="20"/>
        <w:szCs w:val="20"/>
      </w:rPr>
    </w:pPr>
  </w:p>
  <w:p w:rsidR="00E979A8" w:rsidRPr="00E175FA" w:rsidRDefault="00E979A8" w:rsidP="00746F05">
    <w:pPr>
      <w:pStyle w:val="Footer"/>
      <w:jc w:val="center"/>
    </w:pPr>
    <w:r>
      <w:rPr>
        <w:rFonts w:asciiTheme="minorHAnsi" w:hAnsiTheme="minorHAnsi"/>
        <w:b/>
      </w:rPr>
      <w:t xml:space="preserve">~ </w:t>
    </w:r>
    <w:r w:rsidRPr="00804D1E">
      <w:rPr>
        <w:rFonts w:asciiTheme="minorHAnsi" w:hAnsiTheme="minorHAnsi"/>
        <w:b/>
        <w:sz w:val="22"/>
        <w:szCs w:val="22"/>
      </w:rPr>
      <w:fldChar w:fldCharType="begin"/>
    </w:r>
    <w:r w:rsidRPr="00804D1E">
      <w:rPr>
        <w:rFonts w:asciiTheme="minorHAnsi" w:hAnsiTheme="minorHAnsi"/>
        <w:b/>
        <w:sz w:val="22"/>
        <w:szCs w:val="22"/>
      </w:rPr>
      <w:instrText xml:space="preserve"> PAGE    \* MERGEFORMAT </w:instrText>
    </w:r>
    <w:r w:rsidRPr="00804D1E">
      <w:rPr>
        <w:rFonts w:asciiTheme="minorHAnsi" w:hAnsiTheme="minorHAnsi"/>
        <w:b/>
        <w:sz w:val="22"/>
        <w:szCs w:val="22"/>
      </w:rPr>
      <w:fldChar w:fldCharType="separate"/>
    </w:r>
    <w:r>
      <w:rPr>
        <w:rFonts w:asciiTheme="minorHAnsi" w:hAnsiTheme="minorHAnsi"/>
        <w:b/>
        <w:noProof/>
        <w:sz w:val="22"/>
        <w:szCs w:val="22"/>
      </w:rPr>
      <w:t>232</w:t>
    </w:r>
    <w:r w:rsidRPr="00804D1E">
      <w:rPr>
        <w:rFonts w:asciiTheme="minorHAnsi" w:hAnsiTheme="minorHAnsi"/>
        <w:b/>
        <w:sz w:val="22"/>
        <w:szCs w:val="22"/>
      </w:rPr>
      <w:fldChar w:fldCharType="end"/>
    </w:r>
    <w:r w:rsidRPr="00804D1E">
      <w:rPr>
        <w:rFonts w:asciiTheme="minorHAnsi" w:hAnsiTheme="minorHAnsi"/>
        <w:b/>
        <w:sz w:val="22"/>
        <w:szCs w:val="22"/>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746F05">
    <w:pPr>
      <w:pStyle w:val="Footer"/>
      <w:rPr>
        <w:rFonts w:asciiTheme="minorHAnsi" w:hAnsiTheme="minorHAnsi" w:cs="Arial"/>
        <w:sz w:val="20"/>
        <w:szCs w:val="20"/>
      </w:rPr>
    </w:pPr>
  </w:p>
  <w:p w:rsidR="00E979A8" w:rsidRDefault="00E979A8" w:rsidP="00746F05">
    <w:pPr>
      <w:pStyle w:val="Footer"/>
      <w:jc w:val="center"/>
    </w:pPr>
    <w:r>
      <w:rPr>
        <w:rFonts w:asciiTheme="minorHAnsi" w:hAnsiTheme="minorHAnsi"/>
        <w:b/>
      </w:rPr>
      <w:t xml:space="preserve">~ </w:t>
    </w:r>
    <w:r w:rsidRPr="00804D1E">
      <w:rPr>
        <w:rFonts w:asciiTheme="minorHAnsi" w:hAnsiTheme="minorHAnsi"/>
        <w:b/>
        <w:sz w:val="22"/>
        <w:szCs w:val="22"/>
      </w:rPr>
      <w:fldChar w:fldCharType="begin"/>
    </w:r>
    <w:r w:rsidRPr="00804D1E">
      <w:rPr>
        <w:rFonts w:asciiTheme="minorHAnsi" w:hAnsiTheme="minorHAnsi"/>
        <w:b/>
        <w:sz w:val="22"/>
        <w:szCs w:val="22"/>
      </w:rPr>
      <w:instrText xml:space="preserve"> PAGE    \* MERGEFORMAT </w:instrText>
    </w:r>
    <w:r w:rsidRPr="00804D1E">
      <w:rPr>
        <w:rFonts w:asciiTheme="minorHAnsi" w:hAnsiTheme="minorHAnsi"/>
        <w:b/>
        <w:sz w:val="22"/>
        <w:szCs w:val="22"/>
      </w:rPr>
      <w:fldChar w:fldCharType="separate"/>
    </w:r>
    <w:r>
      <w:rPr>
        <w:rFonts w:asciiTheme="minorHAnsi" w:hAnsiTheme="minorHAnsi"/>
        <w:b/>
        <w:noProof/>
        <w:sz w:val="22"/>
        <w:szCs w:val="22"/>
      </w:rPr>
      <w:t>226</w:t>
    </w:r>
    <w:r w:rsidRPr="00804D1E">
      <w:rPr>
        <w:rFonts w:asciiTheme="minorHAnsi" w:hAnsiTheme="minorHAnsi"/>
        <w:b/>
        <w:sz w:val="22"/>
        <w:szCs w:val="22"/>
      </w:rPr>
      <w:fldChar w:fldCharType="end"/>
    </w:r>
    <w:r w:rsidRPr="00804D1E">
      <w:rPr>
        <w:rFonts w:asciiTheme="minorHAnsi" w:hAnsiTheme="minorHAnsi"/>
        <w:b/>
        <w:sz w:val="22"/>
        <w:szCs w:val="22"/>
      </w:rPr>
      <w:t xml:space="preserve">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746F05">
    <w:pPr>
      <w:pStyle w:val="Footer"/>
      <w:rPr>
        <w:rFonts w:asciiTheme="minorHAnsi" w:hAnsiTheme="minorHAnsi" w:cs="Arial"/>
        <w:sz w:val="20"/>
        <w:szCs w:val="20"/>
      </w:rPr>
    </w:pPr>
  </w:p>
  <w:p w:rsidR="00E979A8" w:rsidRPr="00E175FA" w:rsidRDefault="00E979A8" w:rsidP="00746F05">
    <w:pPr>
      <w:pStyle w:val="Footer"/>
      <w:jc w:val="center"/>
    </w:pPr>
    <w:r>
      <w:rPr>
        <w:rFonts w:asciiTheme="minorHAnsi" w:hAnsiTheme="minorHAnsi"/>
        <w:b/>
      </w:rPr>
      <w:t xml:space="preserve">~ </w:t>
    </w:r>
    <w:r w:rsidRPr="00804D1E">
      <w:rPr>
        <w:rFonts w:asciiTheme="minorHAnsi" w:hAnsiTheme="minorHAnsi"/>
        <w:b/>
        <w:sz w:val="22"/>
        <w:szCs w:val="22"/>
      </w:rPr>
      <w:fldChar w:fldCharType="begin"/>
    </w:r>
    <w:r w:rsidRPr="00804D1E">
      <w:rPr>
        <w:rFonts w:asciiTheme="minorHAnsi" w:hAnsiTheme="minorHAnsi"/>
        <w:b/>
        <w:sz w:val="22"/>
        <w:szCs w:val="22"/>
      </w:rPr>
      <w:instrText xml:space="preserve"> PAGE    \* MERGEFORMAT </w:instrText>
    </w:r>
    <w:r w:rsidRPr="00804D1E">
      <w:rPr>
        <w:rFonts w:asciiTheme="minorHAnsi" w:hAnsiTheme="minorHAnsi"/>
        <w:b/>
        <w:sz w:val="22"/>
        <w:szCs w:val="22"/>
      </w:rPr>
      <w:fldChar w:fldCharType="separate"/>
    </w:r>
    <w:r>
      <w:rPr>
        <w:rFonts w:asciiTheme="minorHAnsi" w:hAnsiTheme="minorHAnsi"/>
        <w:b/>
        <w:noProof/>
        <w:sz w:val="22"/>
        <w:szCs w:val="22"/>
      </w:rPr>
      <w:t>224</w:t>
    </w:r>
    <w:r w:rsidRPr="00804D1E">
      <w:rPr>
        <w:rFonts w:asciiTheme="minorHAnsi" w:hAnsiTheme="minorHAnsi"/>
        <w:b/>
        <w:sz w:val="22"/>
        <w:szCs w:val="22"/>
      </w:rPr>
      <w:fldChar w:fldCharType="end"/>
    </w:r>
    <w:r>
      <w:rPr>
        <w:rFonts w:asciiTheme="minorHAnsi" w:hAnsiTheme="minorHAnsi"/>
        <w:b/>
      </w:rPr>
      <w:t xml:space="preserve">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CD7" w:rsidRDefault="0080070B" w:rsidP="00E02243">
    <w:pPr>
      <w:pStyle w:val="Footer"/>
      <w:rPr>
        <w:rFonts w:asciiTheme="minorHAnsi" w:hAnsiTheme="minorHAnsi" w:cs="Arial"/>
        <w:sz w:val="20"/>
        <w:szCs w:val="20"/>
      </w:rPr>
    </w:pPr>
  </w:p>
  <w:p w:rsidR="00DD4CD7" w:rsidRDefault="0080070B" w:rsidP="00E02243">
    <w:pPr>
      <w:pStyle w:val="Footer"/>
      <w:jc w:val="center"/>
    </w:pPr>
    <w:r>
      <w:rPr>
        <w:rFonts w:asciiTheme="minorHAnsi" w:hAnsiTheme="minorHAnsi"/>
        <w:b/>
      </w:rPr>
      <w:t xml:space="preserve">~ </w:t>
    </w:r>
    <w:r w:rsidRPr="00804D1E">
      <w:rPr>
        <w:rFonts w:asciiTheme="minorHAnsi" w:hAnsiTheme="minorHAnsi"/>
        <w:b/>
        <w:sz w:val="22"/>
        <w:szCs w:val="22"/>
      </w:rPr>
      <w:fldChar w:fldCharType="begin"/>
    </w:r>
    <w:r w:rsidRPr="00804D1E">
      <w:rPr>
        <w:rFonts w:asciiTheme="minorHAnsi" w:hAnsiTheme="minorHAnsi"/>
        <w:b/>
        <w:sz w:val="22"/>
        <w:szCs w:val="22"/>
      </w:rPr>
      <w:instrText xml:space="preserve"> PAGE    \* MERGEFORMAT </w:instrText>
    </w:r>
    <w:r w:rsidRPr="00804D1E">
      <w:rPr>
        <w:rFonts w:asciiTheme="minorHAnsi" w:hAnsiTheme="minorHAnsi"/>
        <w:b/>
        <w:sz w:val="22"/>
        <w:szCs w:val="22"/>
      </w:rPr>
      <w:fldChar w:fldCharType="separate"/>
    </w:r>
    <w:r w:rsidR="00E979A8">
      <w:rPr>
        <w:rFonts w:asciiTheme="minorHAnsi" w:hAnsiTheme="minorHAnsi"/>
        <w:b/>
        <w:noProof/>
        <w:sz w:val="22"/>
        <w:szCs w:val="22"/>
      </w:rPr>
      <w:t>233</w:t>
    </w:r>
    <w:r w:rsidRPr="00804D1E">
      <w:rPr>
        <w:rFonts w:asciiTheme="minorHAnsi" w:hAnsiTheme="minorHAnsi"/>
        <w:b/>
        <w:sz w:val="22"/>
        <w:szCs w:val="22"/>
      </w:rPr>
      <w:fldChar w:fldCharType="end"/>
    </w:r>
    <w:r w:rsidRPr="00804D1E">
      <w:rPr>
        <w:rFonts w:asciiTheme="minorHAnsi" w:hAnsiTheme="minorHAnsi"/>
        <w:b/>
        <w:sz w:val="22"/>
        <w:szCs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9E0982" w:rsidRDefault="00E979A8" w:rsidP="00601E67">
    <w:pPr>
      <w:pStyle w:val="Footer"/>
      <w:rPr>
        <w:b/>
        <w:sz w:val="20"/>
        <w:szCs w:val="20"/>
      </w:rPr>
    </w:pPr>
  </w:p>
  <w:p w:rsidR="00E979A8" w:rsidRPr="009E0982" w:rsidRDefault="00E979A8" w:rsidP="00601E6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FE637C" w:rsidRDefault="00E979A8" w:rsidP="00601E67">
    <w:pPr>
      <w:pStyle w:val="Footer"/>
      <w:rPr>
        <w:rFonts w:ascii="Arial" w:hAnsi="Arial" w:cs="Arial"/>
      </w:rPr>
    </w:pPr>
  </w:p>
  <w:p w:rsidR="00E979A8" w:rsidRPr="0085238C" w:rsidRDefault="00E979A8" w:rsidP="00601E6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FE637C" w:rsidRDefault="00E979A8" w:rsidP="00601E67">
    <w:pPr>
      <w:pStyle w:val="Footer"/>
      <w:jc w:val="center"/>
      <w:rPr>
        <w:rFonts w:ascii="Arial" w:hAnsi="Arial" w:cs="Arial"/>
      </w:rPr>
    </w:pPr>
  </w:p>
  <w:p w:rsidR="00E979A8" w:rsidRPr="00597D4B" w:rsidRDefault="00E979A8" w:rsidP="00601E67">
    <w:pPr>
      <w:pStyle w:val="Footer"/>
      <w:jc w:val="center"/>
    </w:pPr>
    <w:r w:rsidRPr="00456DF7">
      <w:rPr>
        <w:rFonts w:asciiTheme="minorHAnsi" w:hAnsiTheme="minorHAnsi"/>
        <w:b/>
        <w:sz w:val="22"/>
        <w:szCs w:val="22"/>
      </w:rPr>
      <w:t xml:space="preserve">~ </w:t>
    </w:r>
    <w:r w:rsidRPr="00456DF7">
      <w:rPr>
        <w:rFonts w:asciiTheme="minorHAnsi" w:hAnsiTheme="minorHAnsi"/>
        <w:b/>
        <w:sz w:val="22"/>
        <w:szCs w:val="22"/>
      </w:rPr>
      <w:fldChar w:fldCharType="begin"/>
    </w:r>
    <w:r w:rsidRPr="00456DF7">
      <w:rPr>
        <w:rFonts w:asciiTheme="minorHAnsi" w:hAnsiTheme="minorHAnsi"/>
        <w:b/>
        <w:sz w:val="22"/>
        <w:szCs w:val="22"/>
      </w:rPr>
      <w:instrText xml:space="preserve"> PAGE    \* MERGEFORMAT </w:instrText>
    </w:r>
    <w:r w:rsidRPr="00456DF7">
      <w:rPr>
        <w:rFonts w:asciiTheme="minorHAnsi" w:hAnsiTheme="minorHAnsi"/>
        <w:b/>
        <w:sz w:val="22"/>
        <w:szCs w:val="22"/>
      </w:rPr>
      <w:fldChar w:fldCharType="separate"/>
    </w:r>
    <w:r>
      <w:rPr>
        <w:rFonts w:asciiTheme="minorHAnsi" w:hAnsiTheme="minorHAnsi"/>
        <w:b/>
        <w:noProof/>
        <w:sz w:val="22"/>
        <w:szCs w:val="22"/>
      </w:rPr>
      <w:t>viii</w:t>
    </w:r>
    <w:r w:rsidRPr="00456DF7">
      <w:rPr>
        <w:rFonts w:asciiTheme="minorHAnsi" w:hAnsiTheme="minorHAnsi"/>
        <w:b/>
        <w:sz w:val="22"/>
        <w:szCs w:val="22"/>
      </w:rPr>
      <w:fldChar w:fldCharType="end"/>
    </w:r>
    <w:r w:rsidRPr="00456DF7">
      <w:rPr>
        <w:rFonts w:asciiTheme="minorHAnsi" w:hAnsiTheme="minorHAnsi"/>
        <w:b/>
        <w:sz w:val="22"/>
        <w:szCs w:val="2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456DF7" w:rsidRDefault="00E979A8" w:rsidP="00601E67">
    <w:pPr>
      <w:pStyle w:val="Footer"/>
      <w:rPr>
        <w:rFonts w:ascii="Gill Sans MT" w:hAnsi="Gill Sans MT" w:cs="Arial"/>
        <w:sz w:val="22"/>
        <w:szCs w:val="22"/>
      </w:rPr>
    </w:pPr>
  </w:p>
  <w:p w:rsidR="00E979A8" w:rsidRPr="00456DF7" w:rsidRDefault="00E979A8" w:rsidP="00601E67">
    <w:pPr>
      <w:pStyle w:val="Footer"/>
      <w:jc w:val="center"/>
      <w:rPr>
        <w:rFonts w:ascii="Gill Sans MT" w:hAnsi="Gill Sans MT"/>
        <w:sz w:val="22"/>
        <w:szCs w:val="22"/>
      </w:rPr>
    </w:pPr>
    <w:r w:rsidRPr="00456DF7">
      <w:rPr>
        <w:rFonts w:asciiTheme="minorHAnsi" w:hAnsiTheme="minorHAnsi"/>
        <w:b/>
        <w:sz w:val="22"/>
        <w:szCs w:val="22"/>
      </w:rPr>
      <w:t xml:space="preserve">~ </w:t>
    </w:r>
    <w:r w:rsidRPr="00456DF7">
      <w:rPr>
        <w:rFonts w:asciiTheme="minorHAnsi" w:hAnsiTheme="minorHAnsi"/>
        <w:b/>
        <w:sz w:val="22"/>
        <w:szCs w:val="22"/>
      </w:rPr>
      <w:fldChar w:fldCharType="begin"/>
    </w:r>
    <w:r w:rsidRPr="00456DF7">
      <w:rPr>
        <w:rFonts w:asciiTheme="minorHAnsi" w:hAnsiTheme="minorHAnsi"/>
        <w:b/>
        <w:sz w:val="22"/>
        <w:szCs w:val="22"/>
      </w:rPr>
      <w:instrText xml:space="preserve"> PAGE    \* MERGEFORMAT </w:instrText>
    </w:r>
    <w:r w:rsidRPr="00456DF7">
      <w:rPr>
        <w:rFonts w:asciiTheme="minorHAnsi" w:hAnsiTheme="minorHAnsi"/>
        <w:b/>
        <w:sz w:val="22"/>
        <w:szCs w:val="22"/>
      </w:rPr>
      <w:fldChar w:fldCharType="separate"/>
    </w:r>
    <w:r>
      <w:rPr>
        <w:rFonts w:asciiTheme="minorHAnsi" w:hAnsiTheme="minorHAnsi"/>
        <w:b/>
        <w:noProof/>
        <w:sz w:val="22"/>
        <w:szCs w:val="22"/>
      </w:rPr>
      <w:t>ix</w:t>
    </w:r>
    <w:r w:rsidRPr="00456DF7">
      <w:rPr>
        <w:rFonts w:asciiTheme="minorHAnsi" w:hAnsiTheme="minorHAnsi"/>
        <w:b/>
        <w:sz w:val="22"/>
        <w:szCs w:val="22"/>
      </w:rPr>
      <w:fldChar w:fldCharType="end"/>
    </w:r>
    <w:r w:rsidRPr="00456DF7">
      <w:rPr>
        <w:rFonts w:asciiTheme="minorHAnsi" w:hAnsiTheme="minorHAnsi"/>
        <w:b/>
        <w:sz w:val="22"/>
        <w:szCs w:val="22"/>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247F3" w:rsidRDefault="00E979A8" w:rsidP="00221DFF">
    <w:pPr>
      <w:pStyle w:val="Footer"/>
      <w:rPr>
        <w:rFonts w:asciiTheme="minorHAnsi" w:hAnsiTheme="minorHAnsi" w:cs="Arial"/>
        <w:sz w:val="20"/>
        <w:szCs w:val="20"/>
      </w:rPr>
    </w:pPr>
  </w:p>
  <w:p w:rsidR="00E979A8" w:rsidRPr="00221DFF" w:rsidRDefault="00E979A8" w:rsidP="00221DFF">
    <w:pPr>
      <w:pStyle w:val="Footer"/>
      <w:jc w:val="center"/>
    </w:pPr>
    <w:r w:rsidRPr="00456DF7">
      <w:rPr>
        <w:rFonts w:asciiTheme="minorHAnsi" w:hAnsiTheme="minorHAnsi"/>
        <w:b/>
        <w:sz w:val="22"/>
        <w:szCs w:val="22"/>
      </w:rPr>
      <w:t xml:space="preserve">~ </w:t>
    </w:r>
    <w:r w:rsidRPr="00456DF7">
      <w:rPr>
        <w:rFonts w:asciiTheme="minorHAnsi" w:hAnsiTheme="minorHAnsi"/>
        <w:b/>
        <w:sz w:val="22"/>
        <w:szCs w:val="22"/>
      </w:rPr>
      <w:fldChar w:fldCharType="begin"/>
    </w:r>
    <w:r w:rsidRPr="00456DF7">
      <w:rPr>
        <w:rFonts w:asciiTheme="minorHAnsi" w:hAnsiTheme="minorHAnsi"/>
        <w:b/>
        <w:sz w:val="22"/>
        <w:szCs w:val="22"/>
      </w:rPr>
      <w:instrText xml:space="preserve"> PAGE    \* MERGEFORMAT </w:instrText>
    </w:r>
    <w:r w:rsidRPr="00456DF7">
      <w:rPr>
        <w:rFonts w:asciiTheme="minorHAnsi" w:hAnsiTheme="minorHAnsi"/>
        <w:b/>
        <w:sz w:val="22"/>
        <w:szCs w:val="22"/>
      </w:rPr>
      <w:fldChar w:fldCharType="separate"/>
    </w:r>
    <w:r>
      <w:rPr>
        <w:rFonts w:asciiTheme="minorHAnsi" w:hAnsiTheme="minorHAnsi"/>
        <w:b/>
        <w:noProof/>
        <w:sz w:val="22"/>
        <w:szCs w:val="22"/>
      </w:rPr>
      <w:t>xiv</w:t>
    </w:r>
    <w:r w:rsidRPr="00456DF7">
      <w:rPr>
        <w:rFonts w:asciiTheme="minorHAnsi" w:hAnsiTheme="minorHAnsi"/>
        <w:b/>
        <w:sz w:val="22"/>
        <w:szCs w:val="22"/>
      </w:rPr>
      <w:fldChar w:fldCharType="end"/>
    </w:r>
    <w:r w:rsidRPr="00456DF7">
      <w:rPr>
        <w:rFonts w:asciiTheme="minorHAnsi" w:hAnsiTheme="minorHAnsi"/>
        <w:b/>
        <w:sz w:val="22"/>
        <w:szCs w:val="22"/>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2A64CB" w:rsidRDefault="00E979A8" w:rsidP="002A64CB">
    <w:pPr>
      <w:pStyle w:val="Footer"/>
      <w:jc w:val="left"/>
      <w:rPr>
        <w:rFonts w:asciiTheme="minorHAnsi" w:hAnsiTheme="minorHAnsi"/>
        <w:b/>
        <w:sz w:val="20"/>
        <w:szCs w:val="20"/>
      </w:rPr>
    </w:pPr>
  </w:p>
  <w:p w:rsidR="00E979A8" w:rsidRPr="002A64CB" w:rsidRDefault="00E979A8" w:rsidP="002A64CB">
    <w:pPr>
      <w:pStyle w:val="Footer"/>
      <w:jc w:val="center"/>
    </w:pPr>
    <w:r w:rsidRPr="00357A7D">
      <w:rPr>
        <w:rFonts w:asciiTheme="minorHAnsi" w:hAnsiTheme="minorHAnsi"/>
        <w:b/>
        <w:sz w:val="22"/>
        <w:szCs w:val="22"/>
      </w:rPr>
      <w:t xml:space="preserve">~ </w:t>
    </w:r>
    <w:r w:rsidRPr="00357A7D">
      <w:rPr>
        <w:rFonts w:asciiTheme="minorHAnsi" w:hAnsiTheme="minorHAnsi"/>
        <w:b/>
        <w:sz w:val="22"/>
        <w:szCs w:val="22"/>
      </w:rPr>
      <w:fldChar w:fldCharType="begin"/>
    </w:r>
    <w:r w:rsidRPr="00357A7D">
      <w:rPr>
        <w:rFonts w:asciiTheme="minorHAnsi" w:hAnsiTheme="minorHAnsi"/>
        <w:b/>
        <w:sz w:val="22"/>
        <w:szCs w:val="22"/>
      </w:rPr>
      <w:instrText xml:space="preserve"> PAGE    \* MERGEFORMAT </w:instrText>
    </w:r>
    <w:r w:rsidRPr="00357A7D">
      <w:rPr>
        <w:rFonts w:asciiTheme="minorHAnsi" w:hAnsiTheme="minorHAnsi"/>
        <w:b/>
        <w:sz w:val="22"/>
        <w:szCs w:val="22"/>
      </w:rPr>
      <w:fldChar w:fldCharType="separate"/>
    </w:r>
    <w:r>
      <w:rPr>
        <w:rFonts w:asciiTheme="minorHAnsi" w:hAnsiTheme="minorHAnsi"/>
        <w:b/>
        <w:noProof/>
        <w:sz w:val="22"/>
        <w:szCs w:val="22"/>
      </w:rPr>
      <w:t>208</w:t>
    </w:r>
    <w:r w:rsidRPr="00357A7D">
      <w:rPr>
        <w:rFonts w:asciiTheme="minorHAnsi" w:hAnsiTheme="minorHAnsi"/>
        <w:b/>
        <w:sz w:val="22"/>
        <w:szCs w:val="22"/>
      </w:rPr>
      <w:fldChar w:fldCharType="end"/>
    </w:r>
    <w:r w:rsidRPr="00357A7D">
      <w:rPr>
        <w:rFonts w:asciiTheme="minorHAnsi" w:hAnsiTheme="minorHAnsi"/>
        <w:b/>
        <w:sz w:val="22"/>
        <w:szCs w:val="22"/>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2A64CB" w:rsidRDefault="00E979A8" w:rsidP="002A64CB">
    <w:pPr>
      <w:pStyle w:val="Footer"/>
      <w:jc w:val="left"/>
      <w:rPr>
        <w:rFonts w:asciiTheme="minorHAnsi" w:hAnsiTheme="minorHAnsi"/>
        <w:b/>
        <w:sz w:val="20"/>
        <w:szCs w:val="20"/>
      </w:rPr>
    </w:pPr>
  </w:p>
  <w:p w:rsidR="00E979A8" w:rsidRPr="002A64CB" w:rsidRDefault="00E979A8" w:rsidP="002A64CB">
    <w:pPr>
      <w:pStyle w:val="Footer"/>
      <w:jc w:val="center"/>
    </w:pPr>
    <w:r w:rsidRPr="00357A7D">
      <w:rPr>
        <w:rFonts w:asciiTheme="minorHAnsi" w:hAnsiTheme="minorHAnsi"/>
        <w:b/>
        <w:sz w:val="22"/>
        <w:szCs w:val="22"/>
      </w:rPr>
      <w:t xml:space="preserve">~ </w:t>
    </w:r>
    <w:r w:rsidRPr="00357A7D">
      <w:rPr>
        <w:rFonts w:asciiTheme="minorHAnsi" w:hAnsiTheme="minorHAnsi"/>
        <w:b/>
        <w:sz w:val="22"/>
        <w:szCs w:val="22"/>
      </w:rPr>
      <w:fldChar w:fldCharType="begin"/>
    </w:r>
    <w:r w:rsidRPr="00357A7D">
      <w:rPr>
        <w:rFonts w:asciiTheme="minorHAnsi" w:hAnsiTheme="minorHAnsi"/>
        <w:b/>
        <w:sz w:val="22"/>
        <w:szCs w:val="22"/>
      </w:rPr>
      <w:instrText xml:space="preserve"> PAGE    \* MERGEFORMAT </w:instrText>
    </w:r>
    <w:r w:rsidRPr="00357A7D">
      <w:rPr>
        <w:rFonts w:asciiTheme="minorHAnsi" w:hAnsiTheme="minorHAnsi"/>
        <w:b/>
        <w:sz w:val="22"/>
        <w:szCs w:val="22"/>
      </w:rPr>
      <w:fldChar w:fldCharType="separate"/>
    </w:r>
    <w:r>
      <w:rPr>
        <w:rFonts w:asciiTheme="minorHAnsi" w:hAnsiTheme="minorHAnsi"/>
        <w:b/>
        <w:noProof/>
        <w:sz w:val="22"/>
        <w:szCs w:val="22"/>
      </w:rPr>
      <w:t>9</w:t>
    </w:r>
    <w:r w:rsidRPr="00357A7D">
      <w:rPr>
        <w:rFonts w:asciiTheme="minorHAnsi" w:hAnsiTheme="minorHAnsi"/>
        <w:b/>
        <w:sz w:val="22"/>
        <w:szCs w:val="22"/>
      </w:rPr>
      <w:fldChar w:fldCharType="end"/>
    </w:r>
    <w:r w:rsidRPr="00357A7D">
      <w:rPr>
        <w:rFonts w:asciiTheme="minorHAnsi" w:hAnsiTheme="minorHAnsi"/>
        <w:b/>
        <w:sz w:val="22"/>
        <w:szCs w:val="22"/>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2A64CB" w:rsidRDefault="00E979A8" w:rsidP="002A64CB">
    <w:pPr>
      <w:pStyle w:val="Footer"/>
      <w:tabs>
        <w:tab w:val="clear" w:pos="4320"/>
        <w:tab w:val="clear" w:pos="8640"/>
      </w:tabs>
      <w:jc w:val="left"/>
      <w:rPr>
        <w:rFonts w:asciiTheme="minorHAnsi" w:hAnsiTheme="minorHAnsi"/>
        <w:b/>
        <w:sz w:val="20"/>
        <w:szCs w:val="20"/>
      </w:rPr>
    </w:pPr>
  </w:p>
  <w:p w:rsidR="00E979A8" w:rsidRPr="002A64CB" w:rsidRDefault="00E979A8" w:rsidP="002A64CB">
    <w:pPr>
      <w:pStyle w:val="Footer"/>
      <w:tabs>
        <w:tab w:val="clear" w:pos="4320"/>
        <w:tab w:val="clear" w:pos="8640"/>
      </w:tabs>
      <w:jc w:val="center"/>
    </w:pPr>
    <w:r w:rsidRPr="00357A7D">
      <w:rPr>
        <w:rFonts w:asciiTheme="minorHAnsi" w:hAnsiTheme="minorHAnsi"/>
        <w:b/>
        <w:sz w:val="22"/>
        <w:szCs w:val="22"/>
      </w:rPr>
      <w:t xml:space="preserve">~ </w:t>
    </w:r>
    <w:r w:rsidRPr="00357A7D">
      <w:rPr>
        <w:rFonts w:asciiTheme="minorHAnsi" w:hAnsiTheme="minorHAnsi"/>
        <w:b/>
        <w:sz w:val="22"/>
        <w:szCs w:val="22"/>
      </w:rPr>
      <w:fldChar w:fldCharType="begin"/>
    </w:r>
    <w:r w:rsidRPr="00357A7D">
      <w:rPr>
        <w:rFonts w:asciiTheme="minorHAnsi" w:hAnsiTheme="minorHAnsi"/>
        <w:b/>
        <w:sz w:val="22"/>
        <w:szCs w:val="22"/>
      </w:rPr>
      <w:instrText xml:space="preserve"> PAGE    \* MERGEFORMAT </w:instrText>
    </w:r>
    <w:r w:rsidRPr="00357A7D">
      <w:rPr>
        <w:rFonts w:asciiTheme="minorHAnsi" w:hAnsiTheme="minorHAnsi"/>
        <w:b/>
        <w:sz w:val="22"/>
        <w:szCs w:val="22"/>
      </w:rPr>
      <w:fldChar w:fldCharType="separate"/>
    </w:r>
    <w:r>
      <w:rPr>
        <w:rFonts w:asciiTheme="minorHAnsi" w:hAnsiTheme="minorHAnsi"/>
        <w:b/>
        <w:noProof/>
        <w:sz w:val="22"/>
        <w:szCs w:val="22"/>
      </w:rPr>
      <w:t>106</w:t>
    </w:r>
    <w:r w:rsidRPr="00357A7D">
      <w:rPr>
        <w:rFonts w:asciiTheme="minorHAnsi" w:hAnsiTheme="minorHAnsi"/>
        <w:b/>
        <w:sz w:val="22"/>
        <w:szCs w:val="22"/>
      </w:rPr>
      <w:fldChar w:fldCharType="end"/>
    </w:r>
    <w:r w:rsidRPr="00357A7D">
      <w:rPr>
        <w:rFonts w:asciiTheme="minorHAnsi" w:hAnsiTheme="minorHAnsi"/>
        <w:b/>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70B" w:rsidRDefault="0080070B" w:rsidP="00E979A8">
      <w:pPr>
        <w:spacing w:after="0" w:line="240" w:lineRule="auto"/>
      </w:pPr>
      <w:r>
        <w:separator/>
      </w:r>
    </w:p>
  </w:footnote>
  <w:footnote w:type="continuationSeparator" w:id="1">
    <w:p w:rsidR="0080070B" w:rsidRDefault="0080070B" w:rsidP="00E979A8">
      <w:pPr>
        <w:spacing w:after="0" w:line="240" w:lineRule="auto"/>
      </w:pPr>
      <w:r>
        <w:continuationSeparator/>
      </w:r>
    </w:p>
  </w:footnote>
  <w:footnote w:id="2">
    <w:p w:rsidR="00E979A8" w:rsidRPr="003501A0" w:rsidRDefault="00E979A8" w:rsidP="00E979A8">
      <w:pPr>
        <w:pStyle w:val="FootnoteText"/>
        <w:rPr>
          <w:rFonts w:ascii="Gill Sans MT" w:hAnsi="Gill Sans MT"/>
        </w:rPr>
      </w:pPr>
      <w:r w:rsidRPr="003501A0">
        <w:rPr>
          <w:rStyle w:val="FootnoteReference"/>
          <w:rFonts w:ascii="Gill Sans MT" w:hAnsi="Gill Sans MT"/>
        </w:rPr>
        <w:footnoteRef/>
      </w:r>
      <w:r w:rsidRPr="003501A0">
        <w:rPr>
          <w:rFonts w:ascii="Gill Sans MT" w:hAnsi="Gill Sans MT"/>
        </w:rPr>
        <w:t xml:space="preserve"> Average exchange rate in 2015/16</w:t>
      </w:r>
      <w:r w:rsidRPr="003501A0">
        <w:rPr>
          <w:rFonts w:ascii="Gill Sans MT" w:hAnsi="Gill Sans MT" w:cs="Arial"/>
          <w:b/>
          <w:bCs/>
        </w:rPr>
        <w:t xml:space="preserve">, </w:t>
      </w:r>
      <w:r w:rsidRPr="003501A0">
        <w:rPr>
          <w:rFonts w:ascii="Gill Sans MT" w:hAnsi="Gill Sans MT"/>
        </w:rPr>
        <w:t xml:space="preserve">$1= Br. 21.1 </w:t>
      </w:r>
    </w:p>
  </w:footnote>
  <w:footnote w:id="3">
    <w:p w:rsidR="00E979A8" w:rsidRPr="003501A0" w:rsidRDefault="00E979A8" w:rsidP="00E979A8">
      <w:pPr>
        <w:shd w:val="clear" w:color="auto" w:fill="FFFFFF"/>
        <w:spacing w:after="0" w:line="240" w:lineRule="auto"/>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Waste implies loss only at farm level (harvest and post-harvest loss at field level) but excludes </w:t>
      </w:r>
      <w:r w:rsidRPr="003501A0">
        <w:rPr>
          <w:rFonts w:ascii="Gill Sans MT" w:eastAsia="Times New Roman" w:hAnsi="Gill Sans MT"/>
          <w:sz w:val="20"/>
          <w:szCs w:val="20"/>
        </w:rPr>
        <w:t xml:space="preserve">loss of grain (in one way or another) that could occur during the long supply/value chain as grain moves from producers until it reaches the consumer’s table. Such losses are estimated to be substantial but considered here as ‘data not available’. </w:t>
      </w:r>
    </w:p>
  </w:footnote>
  <w:footnote w:id="4">
    <w:p w:rsidR="00E979A8" w:rsidRPr="003501A0" w:rsidRDefault="00E979A8" w:rsidP="00E979A8">
      <w:pPr>
        <w:shd w:val="clear" w:color="auto" w:fill="FFFFFF"/>
        <w:spacing w:after="0" w:line="240" w:lineRule="auto"/>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This represents over 7 million rural Ethiopians who are suffering from chronic food insecurity and are supported by the decade-old Rural Productive Safety Net and more than 8 million others assisted by the emergency food security program. </w:t>
      </w:r>
    </w:p>
  </w:footnote>
  <w:footnote w:id="5">
    <w:p w:rsidR="00E979A8" w:rsidRPr="003501A0" w:rsidRDefault="00E979A8" w:rsidP="00E979A8">
      <w:pPr>
        <w:tabs>
          <w:tab w:val="left" w:pos="1515"/>
        </w:tabs>
        <w:spacing w:after="0" w:line="240" w:lineRule="auto"/>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Source: FAO database. </w:t>
      </w:r>
      <w:hyperlink r:id="rId1" w:anchor="data/TP" w:history="1">
        <w:r w:rsidRPr="003501A0">
          <w:rPr>
            <w:rStyle w:val="Hyperlink"/>
            <w:rFonts w:ascii="Gill Sans MT" w:hAnsi="Gill Sans MT"/>
            <w:sz w:val="20"/>
            <w:szCs w:val="20"/>
          </w:rPr>
          <w:t>http://www.fao.org/faostat/en/#data/TP</w:t>
        </w:r>
      </w:hyperlink>
    </w:p>
  </w:footnote>
  <w:footnote w:id="6">
    <w:p w:rsidR="00E979A8" w:rsidRPr="003501A0" w:rsidRDefault="00E979A8" w:rsidP="00E979A8">
      <w:pPr>
        <w:tabs>
          <w:tab w:val="left" w:pos="1515"/>
        </w:tabs>
        <w:spacing w:after="0" w:line="240" w:lineRule="auto"/>
        <w:rPr>
          <w:rFonts w:ascii="Gill Sans MT" w:hAnsi="Gill Sans MT"/>
          <w:color w:val="000000"/>
          <w:sz w:val="20"/>
          <w:szCs w:val="20"/>
        </w:rPr>
      </w:pPr>
      <w:r w:rsidRPr="003501A0">
        <w:rPr>
          <w:rStyle w:val="FootnoteReference"/>
          <w:rFonts w:ascii="Gill Sans MT" w:hAnsi="Gill Sans MT"/>
          <w:sz w:val="20"/>
          <w:szCs w:val="20"/>
        </w:rPr>
        <w:footnoteRef/>
      </w:r>
      <w:hyperlink r:id="rId2" w:history="1">
        <w:r w:rsidRPr="003501A0">
          <w:rPr>
            <w:rStyle w:val="Hyperlink"/>
            <w:rFonts w:ascii="Gill Sans MT" w:eastAsia="Times New Roman" w:hAnsi="Gill Sans MT"/>
            <w:sz w:val="20"/>
            <w:szCs w:val="20"/>
          </w:rPr>
          <w:t>https://www.indexmundi.com/agriculture/</w:t>
        </w:r>
      </w:hyperlink>
      <w:r w:rsidRPr="003501A0">
        <w:rPr>
          <w:rFonts w:ascii="Gill Sans MT" w:eastAsia="Times New Roman" w:hAnsi="Gill Sans MT"/>
          <w:color w:val="000000"/>
          <w:sz w:val="20"/>
          <w:szCs w:val="20"/>
        </w:rPr>
        <w:t xml:space="preserve">? country=et &amp; commodity=wheat &amp; graph=imports. </w:t>
      </w:r>
      <w:r w:rsidRPr="003501A0">
        <w:rPr>
          <w:rFonts w:ascii="Gill Sans MT" w:hAnsi="Gill Sans MT"/>
          <w:color w:val="000000"/>
          <w:sz w:val="20"/>
          <w:szCs w:val="20"/>
        </w:rPr>
        <w:t xml:space="preserve">Source: FAO database. </w:t>
      </w:r>
      <w:hyperlink r:id="rId3" w:anchor="data/TP" w:history="1">
        <w:r w:rsidRPr="003501A0">
          <w:rPr>
            <w:rStyle w:val="Hyperlink"/>
            <w:rFonts w:ascii="Gill Sans MT" w:hAnsi="Gill Sans MT"/>
            <w:sz w:val="20"/>
            <w:szCs w:val="20"/>
          </w:rPr>
          <w:t>http://www.fao.org/faostat/en/#data/TP</w:t>
        </w:r>
      </w:hyperlink>
    </w:p>
  </w:footnote>
  <w:footnote w:id="7">
    <w:p w:rsidR="00E979A8" w:rsidRPr="003501A0" w:rsidRDefault="00E979A8" w:rsidP="00E979A8">
      <w:pPr>
        <w:widowControl w:val="0"/>
        <w:autoSpaceDE w:val="0"/>
        <w:autoSpaceDN w:val="0"/>
        <w:adjustRightInd w:val="0"/>
        <w:spacing w:after="0" w:line="240" w:lineRule="auto"/>
        <w:ind w:right="7"/>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It is important to note that some crops like rice are only produced in specific agro-ecological areas suitable largely for that specific crop. </w:t>
      </w:r>
    </w:p>
  </w:footnote>
  <w:footnote w:id="8">
    <w:p w:rsidR="00E979A8" w:rsidRPr="003501A0" w:rsidRDefault="00E979A8" w:rsidP="00E979A8">
      <w:pPr>
        <w:widowControl w:val="0"/>
        <w:autoSpaceDE w:val="0"/>
        <w:autoSpaceDN w:val="0"/>
        <w:adjustRightInd w:val="0"/>
        <w:spacing w:after="0" w:line="240" w:lineRule="auto"/>
        <w:ind w:right="7"/>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 A h</w:t>
      </w:r>
      <w:r w:rsidRPr="003501A0">
        <w:rPr>
          <w:rFonts w:ascii="Gill Sans MT" w:hAnsi="Gill Sans MT"/>
          <w:spacing w:val="3"/>
          <w:sz w:val="20"/>
          <w:szCs w:val="20"/>
        </w:rPr>
        <w:t>o</w:t>
      </w:r>
      <w:r w:rsidRPr="003501A0">
        <w:rPr>
          <w:rFonts w:ascii="Gill Sans MT" w:hAnsi="Gill Sans MT"/>
          <w:sz w:val="20"/>
          <w:szCs w:val="20"/>
        </w:rPr>
        <w:t xml:space="preserve">lder is a person </w:t>
      </w:r>
      <w:r w:rsidRPr="003501A0">
        <w:rPr>
          <w:rFonts w:ascii="Gill Sans MT" w:hAnsi="Gill Sans MT"/>
          <w:spacing w:val="3"/>
          <w:sz w:val="20"/>
          <w:szCs w:val="20"/>
        </w:rPr>
        <w:t>w</w:t>
      </w:r>
      <w:r w:rsidRPr="003501A0">
        <w:rPr>
          <w:rFonts w:ascii="Gill Sans MT" w:hAnsi="Gill Sans MT"/>
          <w:sz w:val="20"/>
          <w:szCs w:val="20"/>
        </w:rPr>
        <w:t>ho exe</w:t>
      </w:r>
      <w:r w:rsidRPr="003501A0">
        <w:rPr>
          <w:rFonts w:ascii="Gill Sans MT" w:hAnsi="Gill Sans MT"/>
          <w:spacing w:val="3"/>
          <w:sz w:val="20"/>
          <w:szCs w:val="20"/>
        </w:rPr>
        <w:t>r</w:t>
      </w:r>
      <w:r w:rsidRPr="003501A0">
        <w:rPr>
          <w:rFonts w:ascii="Gill Sans MT" w:hAnsi="Gill Sans MT"/>
          <w:sz w:val="20"/>
          <w:szCs w:val="20"/>
        </w:rPr>
        <w:t xml:space="preserve">cises </w:t>
      </w:r>
      <w:r w:rsidRPr="003501A0">
        <w:rPr>
          <w:rFonts w:ascii="Gill Sans MT" w:hAnsi="Gill Sans MT"/>
          <w:spacing w:val="-2"/>
          <w:sz w:val="20"/>
          <w:szCs w:val="20"/>
        </w:rPr>
        <w:t>m</w:t>
      </w:r>
      <w:r w:rsidRPr="003501A0">
        <w:rPr>
          <w:rFonts w:ascii="Gill Sans MT" w:hAnsi="Gill Sans MT"/>
          <w:spacing w:val="3"/>
          <w:sz w:val="20"/>
          <w:szCs w:val="20"/>
        </w:rPr>
        <w:t>a</w:t>
      </w:r>
      <w:r w:rsidRPr="003501A0">
        <w:rPr>
          <w:rFonts w:ascii="Gill Sans MT" w:hAnsi="Gill Sans MT"/>
          <w:sz w:val="20"/>
          <w:szCs w:val="20"/>
        </w:rPr>
        <w:t>nag</w:t>
      </w:r>
      <w:r w:rsidRPr="003501A0">
        <w:rPr>
          <w:rFonts w:ascii="Gill Sans MT" w:hAnsi="Gill Sans MT"/>
          <w:spacing w:val="3"/>
          <w:sz w:val="20"/>
          <w:szCs w:val="20"/>
        </w:rPr>
        <w:t>e</w:t>
      </w:r>
      <w:r w:rsidRPr="003501A0">
        <w:rPr>
          <w:rFonts w:ascii="Gill Sans MT" w:hAnsi="Gill Sans MT"/>
          <w:spacing w:val="-2"/>
          <w:sz w:val="20"/>
          <w:szCs w:val="20"/>
        </w:rPr>
        <w:t>m</w:t>
      </w:r>
      <w:r w:rsidRPr="003501A0">
        <w:rPr>
          <w:rFonts w:ascii="Gill Sans MT" w:hAnsi="Gill Sans MT"/>
          <w:sz w:val="20"/>
          <w:szCs w:val="20"/>
        </w:rPr>
        <w:t>e</w:t>
      </w:r>
      <w:r w:rsidRPr="003501A0">
        <w:rPr>
          <w:rFonts w:ascii="Gill Sans MT" w:hAnsi="Gill Sans MT"/>
          <w:spacing w:val="3"/>
          <w:sz w:val="20"/>
          <w:szCs w:val="20"/>
        </w:rPr>
        <w:t>n</w:t>
      </w:r>
      <w:r w:rsidRPr="003501A0">
        <w:rPr>
          <w:rFonts w:ascii="Gill Sans MT" w:hAnsi="Gill Sans MT"/>
          <w:sz w:val="20"/>
          <w:szCs w:val="20"/>
        </w:rPr>
        <w:t>t cont</w:t>
      </w:r>
      <w:r w:rsidRPr="003501A0">
        <w:rPr>
          <w:rFonts w:ascii="Gill Sans MT" w:hAnsi="Gill Sans MT"/>
          <w:spacing w:val="3"/>
          <w:sz w:val="20"/>
          <w:szCs w:val="20"/>
        </w:rPr>
        <w:t>r</w:t>
      </w:r>
      <w:r w:rsidRPr="003501A0">
        <w:rPr>
          <w:rFonts w:ascii="Gill Sans MT" w:hAnsi="Gill Sans MT"/>
          <w:sz w:val="20"/>
          <w:szCs w:val="20"/>
        </w:rPr>
        <w:t xml:space="preserve">ol </w:t>
      </w:r>
      <w:r w:rsidRPr="003501A0">
        <w:rPr>
          <w:rFonts w:ascii="Gill Sans MT" w:hAnsi="Gill Sans MT"/>
          <w:spacing w:val="3"/>
          <w:sz w:val="20"/>
          <w:szCs w:val="20"/>
        </w:rPr>
        <w:t>o</w:t>
      </w:r>
      <w:r w:rsidRPr="003501A0">
        <w:rPr>
          <w:rFonts w:ascii="Gill Sans MT" w:hAnsi="Gill Sans MT"/>
          <w:sz w:val="20"/>
          <w:szCs w:val="20"/>
        </w:rPr>
        <w:t>ver the operation of the agricultural hol</w:t>
      </w:r>
      <w:r w:rsidRPr="003501A0">
        <w:rPr>
          <w:rFonts w:ascii="Gill Sans MT" w:hAnsi="Gill Sans MT"/>
          <w:spacing w:val="3"/>
          <w:sz w:val="20"/>
          <w:szCs w:val="20"/>
        </w:rPr>
        <w:t>d</w:t>
      </w:r>
      <w:r w:rsidRPr="003501A0">
        <w:rPr>
          <w:rFonts w:ascii="Gill Sans MT" w:hAnsi="Gill Sans MT"/>
          <w:sz w:val="20"/>
          <w:szCs w:val="20"/>
        </w:rPr>
        <w:t xml:space="preserve">ing and makes </w:t>
      </w:r>
      <w:r w:rsidRPr="003501A0">
        <w:rPr>
          <w:rFonts w:ascii="Gill Sans MT" w:hAnsi="Gill Sans MT"/>
          <w:spacing w:val="3"/>
          <w:sz w:val="20"/>
          <w:szCs w:val="20"/>
        </w:rPr>
        <w:t>t</w:t>
      </w:r>
      <w:r w:rsidRPr="003501A0">
        <w:rPr>
          <w:rFonts w:ascii="Gill Sans MT" w:hAnsi="Gill Sans MT"/>
          <w:sz w:val="20"/>
          <w:szCs w:val="20"/>
        </w:rPr>
        <w:t xml:space="preserve">he </w:t>
      </w:r>
      <w:r w:rsidRPr="003501A0">
        <w:rPr>
          <w:rFonts w:ascii="Gill Sans MT" w:hAnsi="Gill Sans MT"/>
          <w:spacing w:val="-2"/>
          <w:sz w:val="20"/>
          <w:szCs w:val="20"/>
        </w:rPr>
        <w:t>m</w:t>
      </w:r>
      <w:r w:rsidRPr="003501A0">
        <w:rPr>
          <w:rFonts w:ascii="Gill Sans MT" w:hAnsi="Gill Sans MT"/>
          <w:sz w:val="20"/>
          <w:szCs w:val="20"/>
        </w:rPr>
        <w:t>a</w:t>
      </w:r>
      <w:r w:rsidRPr="003501A0">
        <w:rPr>
          <w:rFonts w:ascii="Gill Sans MT" w:hAnsi="Gill Sans MT"/>
          <w:spacing w:val="3"/>
          <w:sz w:val="20"/>
          <w:szCs w:val="20"/>
        </w:rPr>
        <w:t>j</w:t>
      </w:r>
      <w:r w:rsidRPr="003501A0">
        <w:rPr>
          <w:rFonts w:ascii="Gill Sans MT" w:hAnsi="Gill Sans MT"/>
          <w:sz w:val="20"/>
          <w:szCs w:val="20"/>
        </w:rPr>
        <w:t>or decisi</w:t>
      </w:r>
      <w:r w:rsidRPr="003501A0">
        <w:rPr>
          <w:rFonts w:ascii="Gill Sans MT" w:hAnsi="Gill Sans MT"/>
          <w:spacing w:val="3"/>
          <w:sz w:val="20"/>
          <w:szCs w:val="20"/>
        </w:rPr>
        <w:t>o</w:t>
      </w:r>
      <w:r w:rsidRPr="003501A0">
        <w:rPr>
          <w:rFonts w:ascii="Gill Sans MT" w:hAnsi="Gill Sans MT"/>
          <w:sz w:val="20"/>
          <w:szCs w:val="20"/>
        </w:rPr>
        <w:t>n regar</w:t>
      </w:r>
      <w:r w:rsidRPr="003501A0">
        <w:rPr>
          <w:rFonts w:ascii="Gill Sans MT" w:hAnsi="Gill Sans MT"/>
          <w:spacing w:val="3"/>
          <w:sz w:val="20"/>
          <w:szCs w:val="20"/>
        </w:rPr>
        <w:t>d</w:t>
      </w:r>
      <w:r w:rsidRPr="003501A0">
        <w:rPr>
          <w:rFonts w:ascii="Gill Sans MT" w:hAnsi="Gill Sans MT"/>
          <w:sz w:val="20"/>
          <w:szCs w:val="20"/>
        </w:rPr>
        <w:t xml:space="preserve">ing </w:t>
      </w:r>
      <w:r w:rsidRPr="003501A0">
        <w:rPr>
          <w:rFonts w:ascii="Gill Sans MT" w:hAnsi="Gill Sans MT"/>
          <w:spacing w:val="3"/>
          <w:sz w:val="20"/>
          <w:szCs w:val="20"/>
        </w:rPr>
        <w:t>t</w:t>
      </w:r>
      <w:r w:rsidRPr="003501A0">
        <w:rPr>
          <w:rFonts w:ascii="Gill Sans MT" w:hAnsi="Gill Sans MT"/>
          <w:sz w:val="20"/>
          <w:szCs w:val="20"/>
        </w:rPr>
        <w:t>he utilizat</w:t>
      </w:r>
      <w:r w:rsidRPr="003501A0">
        <w:rPr>
          <w:rFonts w:ascii="Gill Sans MT" w:hAnsi="Gill Sans MT"/>
          <w:spacing w:val="3"/>
          <w:sz w:val="20"/>
          <w:szCs w:val="20"/>
        </w:rPr>
        <w:t>i</w:t>
      </w:r>
      <w:r w:rsidRPr="003501A0">
        <w:rPr>
          <w:rFonts w:ascii="Gill Sans MT" w:hAnsi="Gill Sans MT"/>
          <w:sz w:val="20"/>
          <w:szCs w:val="20"/>
        </w:rPr>
        <w:t>on of the avail</w:t>
      </w:r>
      <w:r w:rsidRPr="003501A0">
        <w:rPr>
          <w:rFonts w:ascii="Gill Sans MT" w:hAnsi="Gill Sans MT"/>
          <w:spacing w:val="3"/>
          <w:sz w:val="20"/>
          <w:szCs w:val="20"/>
        </w:rPr>
        <w:t>a</w:t>
      </w:r>
      <w:r w:rsidRPr="003501A0">
        <w:rPr>
          <w:rFonts w:ascii="Gill Sans MT" w:hAnsi="Gill Sans MT"/>
          <w:sz w:val="20"/>
          <w:szCs w:val="20"/>
        </w:rPr>
        <w:t>ble re</w:t>
      </w:r>
      <w:r w:rsidRPr="003501A0">
        <w:rPr>
          <w:rFonts w:ascii="Gill Sans MT" w:hAnsi="Gill Sans MT"/>
          <w:spacing w:val="3"/>
          <w:sz w:val="20"/>
          <w:szCs w:val="20"/>
        </w:rPr>
        <w:t>s</w:t>
      </w:r>
      <w:r w:rsidRPr="003501A0">
        <w:rPr>
          <w:rFonts w:ascii="Gill Sans MT" w:hAnsi="Gill Sans MT"/>
          <w:sz w:val="20"/>
          <w:szCs w:val="20"/>
        </w:rPr>
        <w:t>ource</w:t>
      </w:r>
      <w:r w:rsidRPr="003501A0">
        <w:rPr>
          <w:rFonts w:ascii="Gill Sans MT" w:hAnsi="Gill Sans MT"/>
          <w:spacing w:val="3"/>
          <w:sz w:val="20"/>
          <w:szCs w:val="20"/>
        </w:rPr>
        <w:t>s</w:t>
      </w:r>
      <w:r w:rsidRPr="003501A0">
        <w:rPr>
          <w:rFonts w:ascii="Gill Sans MT" w:hAnsi="Gill Sans MT"/>
          <w:sz w:val="20"/>
          <w:szCs w:val="20"/>
        </w:rPr>
        <w:t>. Under condit</w:t>
      </w:r>
      <w:r w:rsidRPr="003501A0">
        <w:rPr>
          <w:rFonts w:ascii="Gill Sans MT" w:hAnsi="Gill Sans MT"/>
          <w:spacing w:val="3"/>
          <w:sz w:val="20"/>
          <w:szCs w:val="20"/>
        </w:rPr>
        <w:t>i</w:t>
      </w:r>
      <w:r w:rsidRPr="003501A0">
        <w:rPr>
          <w:rFonts w:ascii="Gill Sans MT" w:hAnsi="Gill Sans MT"/>
          <w:sz w:val="20"/>
          <w:szCs w:val="20"/>
        </w:rPr>
        <w:t>ons of traditional agri</w:t>
      </w:r>
      <w:r w:rsidRPr="003501A0">
        <w:rPr>
          <w:rFonts w:ascii="Gill Sans MT" w:hAnsi="Gill Sans MT"/>
          <w:spacing w:val="3"/>
          <w:sz w:val="20"/>
          <w:szCs w:val="20"/>
        </w:rPr>
        <w:t>c</w:t>
      </w:r>
      <w:r w:rsidRPr="003501A0">
        <w:rPr>
          <w:rFonts w:ascii="Gill Sans MT" w:hAnsi="Gill Sans MT"/>
          <w:sz w:val="20"/>
          <w:szCs w:val="20"/>
        </w:rPr>
        <w:t xml:space="preserve">ultural </w:t>
      </w:r>
      <w:r w:rsidRPr="003501A0">
        <w:rPr>
          <w:rFonts w:ascii="Gill Sans MT" w:hAnsi="Gill Sans MT"/>
          <w:spacing w:val="3"/>
          <w:sz w:val="20"/>
          <w:szCs w:val="20"/>
        </w:rPr>
        <w:t>h</w:t>
      </w:r>
      <w:r w:rsidRPr="003501A0">
        <w:rPr>
          <w:rFonts w:ascii="Gill Sans MT" w:hAnsi="Gill Sans MT"/>
          <w:sz w:val="20"/>
          <w:szCs w:val="20"/>
        </w:rPr>
        <w:t>olding the ho</w:t>
      </w:r>
      <w:r w:rsidRPr="003501A0">
        <w:rPr>
          <w:rFonts w:ascii="Gill Sans MT" w:hAnsi="Gill Sans MT"/>
          <w:spacing w:val="3"/>
          <w:sz w:val="20"/>
          <w:szCs w:val="20"/>
        </w:rPr>
        <w:t>l</w:t>
      </w:r>
      <w:r w:rsidRPr="003501A0">
        <w:rPr>
          <w:rFonts w:ascii="Gill Sans MT" w:hAnsi="Gill Sans MT"/>
          <w:sz w:val="20"/>
          <w:szCs w:val="20"/>
        </w:rPr>
        <w:t xml:space="preserve">der </w:t>
      </w:r>
      <w:r w:rsidRPr="003501A0">
        <w:rPr>
          <w:rFonts w:ascii="Gill Sans MT" w:hAnsi="Gill Sans MT"/>
          <w:spacing w:val="-2"/>
          <w:sz w:val="20"/>
          <w:szCs w:val="20"/>
        </w:rPr>
        <w:t>m</w:t>
      </w:r>
      <w:r w:rsidRPr="003501A0">
        <w:rPr>
          <w:rFonts w:ascii="Gill Sans MT" w:hAnsi="Gill Sans MT"/>
          <w:spacing w:val="5"/>
          <w:sz w:val="20"/>
          <w:szCs w:val="20"/>
        </w:rPr>
        <w:t>a</w:t>
      </w:r>
      <w:r w:rsidRPr="003501A0">
        <w:rPr>
          <w:rFonts w:ascii="Gill Sans MT" w:hAnsi="Gill Sans MT"/>
          <w:sz w:val="20"/>
          <w:szCs w:val="20"/>
        </w:rPr>
        <w:t>y be regarded as the person who wi</w:t>
      </w:r>
      <w:r w:rsidRPr="003501A0">
        <w:rPr>
          <w:rFonts w:ascii="Gill Sans MT" w:hAnsi="Gill Sans MT"/>
          <w:spacing w:val="3"/>
          <w:sz w:val="20"/>
          <w:szCs w:val="20"/>
        </w:rPr>
        <w:t>t</w:t>
      </w:r>
      <w:r w:rsidRPr="003501A0">
        <w:rPr>
          <w:rFonts w:ascii="Gill Sans MT" w:hAnsi="Gill Sans MT"/>
          <w:sz w:val="20"/>
          <w:szCs w:val="20"/>
        </w:rPr>
        <w:t xml:space="preserve">h or without the help </w:t>
      </w:r>
      <w:r w:rsidRPr="003501A0">
        <w:rPr>
          <w:rFonts w:ascii="Gill Sans MT" w:hAnsi="Gill Sans MT"/>
          <w:spacing w:val="3"/>
          <w:sz w:val="20"/>
          <w:szCs w:val="20"/>
        </w:rPr>
        <w:t>o</w:t>
      </w:r>
      <w:r w:rsidRPr="003501A0">
        <w:rPr>
          <w:rFonts w:ascii="Gill Sans MT" w:hAnsi="Gill Sans MT"/>
          <w:sz w:val="20"/>
          <w:szCs w:val="20"/>
        </w:rPr>
        <w:t>f others, operates land and/or raises livestock in h</w:t>
      </w:r>
      <w:r w:rsidRPr="003501A0">
        <w:rPr>
          <w:rFonts w:ascii="Gill Sans MT" w:hAnsi="Gill Sans MT"/>
          <w:spacing w:val="3"/>
          <w:sz w:val="20"/>
          <w:szCs w:val="20"/>
        </w:rPr>
        <w:t>i</w:t>
      </w:r>
      <w:r w:rsidRPr="003501A0">
        <w:rPr>
          <w:rFonts w:ascii="Gill Sans MT" w:hAnsi="Gill Sans MT"/>
          <w:sz w:val="20"/>
          <w:szCs w:val="20"/>
        </w:rPr>
        <w:t xml:space="preserve">s/her </w:t>
      </w:r>
      <w:r w:rsidRPr="003501A0">
        <w:rPr>
          <w:rFonts w:ascii="Gill Sans MT" w:hAnsi="Gill Sans MT"/>
          <w:spacing w:val="3"/>
          <w:sz w:val="20"/>
          <w:szCs w:val="20"/>
        </w:rPr>
        <w:t>o</w:t>
      </w:r>
      <w:r w:rsidRPr="003501A0">
        <w:rPr>
          <w:rFonts w:ascii="Gill Sans MT" w:hAnsi="Gill Sans MT"/>
          <w:sz w:val="20"/>
          <w:szCs w:val="20"/>
        </w:rPr>
        <w:t xml:space="preserve">wn right (CSA, 2017). </w:t>
      </w:r>
    </w:p>
  </w:footnote>
  <w:footnote w:id="9">
    <w:p w:rsidR="00E979A8" w:rsidRPr="003501A0" w:rsidRDefault="00E979A8" w:rsidP="00E979A8">
      <w:pPr>
        <w:widowControl w:val="0"/>
        <w:autoSpaceDE w:val="0"/>
        <w:autoSpaceDN w:val="0"/>
        <w:adjustRightInd w:val="0"/>
        <w:spacing w:after="0" w:line="240" w:lineRule="auto"/>
        <w:ind w:right="7"/>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The SNNPR is among the least grain producing regions, and this might not be surprising as this region is the home of millions of producers who have poor access to farmlands and engage in </w:t>
      </w:r>
      <w:r w:rsidRPr="003501A0">
        <w:rPr>
          <w:rFonts w:ascii="Gill Sans MT" w:hAnsi="Gill Sans MT"/>
          <w:i/>
          <w:color w:val="000000"/>
          <w:sz w:val="20"/>
          <w:szCs w:val="20"/>
        </w:rPr>
        <w:t>Enset</w:t>
      </w:r>
      <w:r w:rsidRPr="003501A0">
        <w:rPr>
          <w:rFonts w:ascii="Gill Sans MT" w:hAnsi="Gill Sans MT"/>
          <w:color w:val="000000"/>
          <w:sz w:val="20"/>
          <w:szCs w:val="20"/>
        </w:rPr>
        <w:t xml:space="preserve"> and other types of root crop production which help to counter the negative effect of food insecurity associated with land shortage for grain production. </w:t>
      </w:r>
    </w:p>
  </w:footnote>
  <w:footnote w:id="10">
    <w:p w:rsidR="00E979A8" w:rsidRPr="003501A0" w:rsidRDefault="00E979A8" w:rsidP="00E979A8">
      <w:pPr>
        <w:spacing w:after="0" w:line="240" w:lineRule="auto"/>
        <w:rPr>
          <w:rFonts w:ascii="Gill Sans MT" w:hAnsi="Gill Sans MT"/>
          <w:b/>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 Generally speaking, labor productivity growth in agriculture has been greater than in other sectors of the economies in the industrial countries.  From 1967– 68 to 1983–84, for 17 of 18 industrial countries for which there were [adequate] </w:t>
      </w:r>
      <w:r w:rsidRPr="00082E1C">
        <w:rPr>
          <w:rFonts w:ascii="Gill Sans MT" w:hAnsi="Gill Sans MT"/>
          <w:sz w:val="20"/>
          <w:szCs w:val="20"/>
        </w:rPr>
        <w:t>data. The unweighted</w:t>
      </w:r>
      <w:r w:rsidRPr="003501A0">
        <w:rPr>
          <w:rFonts w:ascii="Gill Sans MT" w:hAnsi="Gill Sans MT"/>
          <w:sz w:val="20"/>
          <w:szCs w:val="20"/>
        </w:rPr>
        <w:t xml:space="preserve"> average annual growth rate for agriculture was 4.3 percent compared to 2.6 percent for other sectors. The sector’s productivity has increased more rapidly than that of manufacturing both in terms of output per unit of labor and in terms of output per unit of all factors. This has not only put more food on tables in cities as well as country sides but, as will be shown, it has contributed to more rapid economic growth and employment creation overall.</w:t>
      </w:r>
    </w:p>
    <w:p w:rsidR="00E979A8" w:rsidRPr="003501A0" w:rsidRDefault="00E979A8" w:rsidP="00E979A8">
      <w:pPr>
        <w:spacing w:after="0" w:line="240" w:lineRule="auto"/>
        <w:rPr>
          <w:rFonts w:ascii="Gill Sans MT" w:hAnsi="Gill Sans MT"/>
          <w:b/>
          <w:sz w:val="20"/>
          <w:szCs w:val="20"/>
        </w:rPr>
      </w:pPr>
      <w:r w:rsidRPr="003501A0">
        <w:rPr>
          <w:rFonts w:ascii="Gill Sans MT" w:hAnsi="Gill Sans MT"/>
          <w:sz w:val="20"/>
          <w:szCs w:val="20"/>
        </w:rPr>
        <w:t xml:space="preserve">As in other economies, agricultural sectors in the high-performing Asian economies were a source of capital and labor for the manufacturing sector. But in East Asia these resources were generally </w:t>
      </w:r>
      <w:r w:rsidRPr="003501A0">
        <w:rPr>
          <w:rFonts w:ascii="Gill Sans MT" w:hAnsi="Gill Sans MT"/>
          <w:i/>
          <w:iCs/>
          <w:sz w:val="20"/>
          <w:szCs w:val="20"/>
        </w:rPr>
        <w:t xml:space="preserve">pulled into manufacturing </w:t>
      </w:r>
      <w:r w:rsidRPr="003501A0">
        <w:rPr>
          <w:rFonts w:ascii="Gill Sans MT" w:hAnsi="Gill Sans MT"/>
          <w:sz w:val="20"/>
          <w:szCs w:val="20"/>
        </w:rPr>
        <w:t xml:space="preserve">by rising wages and returns, rather than </w:t>
      </w:r>
      <w:r w:rsidRPr="003501A0">
        <w:rPr>
          <w:rFonts w:ascii="Gill Sans MT" w:hAnsi="Gill Sans MT"/>
          <w:i/>
          <w:iCs/>
          <w:sz w:val="20"/>
          <w:szCs w:val="20"/>
        </w:rPr>
        <w:t xml:space="preserve">squeezed out of agriculture </w:t>
      </w:r>
      <w:r w:rsidRPr="003501A0">
        <w:rPr>
          <w:rFonts w:ascii="Gill Sans MT" w:hAnsi="Gill Sans MT"/>
          <w:sz w:val="20"/>
          <w:szCs w:val="20"/>
        </w:rPr>
        <w:t>by high taxes and stagnant or declining relative incomes. As a result, urban–rural income differentials were smaller in the high-performing Asian economies than in most other developing economies (Norton, 2004).</w:t>
      </w:r>
    </w:p>
    <w:p w:rsidR="00E979A8" w:rsidRPr="003501A0" w:rsidRDefault="00E979A8" w:rsidP="00E979A8">
      <w:pPr>
        <w:pStyle w:val="FootnoteText"/>
        <w:rPr>
          <w:rFonts w:ascii="Gill Sans MT" w:hAnsi="Gill Sans MT"/>
        </w:rPr>
      </w:pPr>
    </w:p>
  </w:footnote>
  <w:footnote w:id="11">
    <w:p w:rsidR="00E979A8" w:rsidRPr="003501A0" w:rsidRDefault="00E979A8" w:rsidP="00E979A8">
      <w:pPr>
        <w:autoSpaceDE w:val="0"/>
        <w:autoSpaceDN w:val="0"/>
        <w:adjustRightInd w:val="0"/>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lang w:val="en-GB"/>
        </w:rPr>
        <w:t xml:space="preserve"> Please note that these amounts will not add up to the amount mentioned above as these fertiliser quantities include fertilizer applied to non-grain crops. </w:t>
      </w:r>
    </w:p>
  </w:footnote>
  <w:footnote w:id="12">
    <w:p w:rsidR="00E979A8" w:rsidRPr="003501A0" w:rsidRDefault="00E979A8" w:rsidP="00E979A8">
      <w:pPr>
        <w:shd w:val="clear" w:color="auto" w:fill="FFFFFF"/>
        <w:spacing w:after="0" w:line="240" w:lineRule="auto"/>
        <w:rPr>
          <w:rFonts w:ascii="Gill Sans MT" w:eastAsia="Times New Roman" w:hAnsi="Gill Sans MT"/>
          <w:sz w:val="20"/>
          <w:szCs w:val="20"/>
        </w:rPr>
      </w:pPr>
      <w:r w:rsidRPr="003501A0">
        <w:rPr>
          <w:rStyle w:val="FootnoteReference"/>
          <w:rFonts w:ascii="Gill Sans MT" w:hAnsi="Gill Sans MT"/>
          <w:sz w:val="20"/>
          <w:szCs w:val="20"/>
        </w:rPr>
        <w:footnoteRef/>
      </w:r>
      <w:r w:rsidRPr="003501A0">
        <w:rPr>
          <w:rFonts w:ascii="Gill Sans MT" w:eastAsia="Times New Roman" w:hAnsi="Gill Sans MT"/>
          <w:sz w:val="20"/>
          <w:szCs w:val="20"/>
        </w:rPr>
        <w:t xml:space="preserve">Production data comes only from </w:t>
      </w:r>
      <w:r w:rsidRPr="003501A0">
        <w:rPr>
          <w:rFonts w:ascii="Gill Sans MT" w:eastAsia="Times New Roman" w:hAnsi="Gill Sans MT"/>
          <w:i/>
          <w:sz w:val="20"/>
          <w:szCs w:val="20"/>
        </w:rPr>
        <w:t>Meher</w:t>
      </w:r>
      <w:r w:rsidRPr="003501A0">
        <w:rPr>
          <w:rFonts w:ascii="Gill Sans MT" w:eastAsia="Times New Roman" w:hAnsi="Gill Sans MT"/>
          <w:sz w:val="20"/>
          <w:szCs w:val="20"/>
        </w:rPr>
        <w:t xml:space="preserve"> production of small farmers, and production from the little Belg-season is not considered in this estimation.  Similarly, any production from large farmers/investors is not considered.</w:t>
      </w:r>
    </w:p>
  </w:footnote>
  <w:footnote w:id="13">
    <w:p w:rsidR="00E979A8" w:rsidRPr="003501A0" w:rsidRDefault="00E979A8" w:rsidP="00E979A8">
      <w:pPr>
        <w:spacing w:after="0" w:line="240" w:lineRule="auto"/>
        <w:rPr>
          <w:rFonts w:ascii="Gill Sans MT" w:hAnsi="Gill Sans MT"/>
          <w:sz w:val="20"/>
          <w:szCs w:val="20"/>
          <w:shd w:val="clear" w:color="auto" w:fill="FFFFFF"/>
        </w:rPr>
      </w:pPr>
      <w:r w:rsidRPr="003501A0">
        <w:rPr>
          <w:rStyle w:val="FootnoteReference"/>
          <w:rFonts w:ascii="Gill Sans MT" w:hAnsi="Gill Sans MT"/>
          <w:sz w:val="20"/>
          <w:szCs w:val="20"/>
        </w:rPr>
        <w:footnoteRef/>
      </w:r>
      <w:r w:rsidRPr="003501A0">
        <w:rPr>
          <w:rFonts w:ascii="Gill Sans MT" w:hAnsi="Gill Sans MT"/>
          <w:sz w:val="20"/>
          <w:szCs w:val="20"/>
          <w:shd w:val="clear" w:color="auto" w:fill="FFFFFF"/>
        </w:rPr>
        <w:t>This allowance for seeds and animal feed comes from CSA data on crop utilization by smallholders (CSA, 2016b).</w:t>
      </w:r>
    </w:p>
  </w:footnote>
  <w:footnote w:id="14">
    <w:p w:rsidR="00E979A8" w:rsidRPr="003501A0" w:rsidRDefault="00E979A8" w:rsidP="00E979A8">
      <w:pPr>
        <w:spacing w:after="0" w:line="240" w:lineRule="auto"/>
        <w:rPr>
          <w:rFonts w:ascii="Gill Sans MT" w:hAnsi="Gill Sans MT"/>
          <w:sz w:val="20"/>
          <w:szCs w:val="20"/>
          <w:shd w:val="clear" w:color="auto" w:fill="FFFFFF"/>
        </w:rPr>
      </w:pPr>
      <w:r w:rsidRPr="003501A0">
        <w:rPr>
          <w:rStyle w:val="FootnoteReference"/>
          <w:rFonts w:ascii="Gill Sans MT" w:hAnsi="Gill Sans MT"/>
          <w:sz w:val="20"/>
          <w:szCs w:val="20"/>
        </w:rPr>
        <w:footnoteRef/>
      </w:r>
      <w:r w:rsidRPr="003501A0">
        <w:rPr>
          <w:rFonts w:ascii="Gill Sans MT" w:hAnsi="Gill Sans MT"/>
          <w:sz w:val="20"/>
          <w:szCs w:val="20"/>
          <w:shd w:val="clear" w:color="auto" w:fill="FFFFFF"/>
        </w:rPr>
        <w:t xml:space="preserve">Though CSA’s production estimate is made for post-harvest period, which could consider loss of grain during harvest (on field and may be on producers’ store), </w:t>
      </w:r>
      <w:r w:rsidRPr="00082E1C">
        <w:rPr>
          <w:rFonts w:ascii="Gill Sans MT" w:hAnsi="Gill Sans MT"/>
          <w:sz w:val="20"/>
          <w:szCs w:val="20"/>
          <w:shd w:val="clear" w:color="auto" w:fill="FFFFFF"/>
        </w:rPr>
        <w:t>loss of grain that could occur produce (or their products) reach on the table of consumers is not considered in such estimation.</w:t>
      </w:r>
    </w:p>
  </w:footnote>
  <w:footnote w:id="15">
    <w:p w:rsidR="00E979A8" w:rsidRPr="003501A0" w:rsidRDefault="00E979A8" w:rsidP="00E979A8">
      <w:pPr>
        <w:tabs>
          <w:tab w:val="left" w:pos="1515"/>
        </w:tabs>
        <w:spacing w:after="0" w:line="240" w:lineRule="auto"/>
        <w:rPr>
          <w:rFonts w:ascii="Gill Sans MT" w:hAnsi="Gill Sans MT"/>
          <w:color w:val="000000"/>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Money spent for wheat import is largely expected to originate from government treasury, but FAO trade statistics on money spent for wheat import doesn’t indicate specifically the source of the money.</w:t>
      </w:r>
    </w:p>
  </w:footnote>
  <w:footnote w:id="16">
    <w:p w:rsidR="00E979A8" w:rsidRPr="003501A0" w:rsidRDefault="00E979A8" w:rsidP="00E979A8">
      <w:pPr>
        <w:pStyle w:val="FootnoteText"/>
        <w:rPr>
          <w:rFonts w:ascii="Gill Sans MT" w:hAnsi="Gill Sans MT"/>
          <w:lang w:val="en-GB"/>
        </w:rPr>
      </w:pPr>
      <w:r w:rsidRPr="003501A0">
        <w:rPr>
          <w:rStyle w:val="FootnoteReference"/>
          <w:rFonts w:ascii="Gill Sans MT" w:hAnsi="Gill Sans MT"/>
        </w:rPr>
        <w:footnoteRef/>
      </w:r>
      <w:r w:rsidRPr="003501A0">
        <w:rPr>
          <w:rFonts w:ascii="Gill Sans MT" w:hAnsi="Gill Sans MT"/>
          <w:lang w:val="en-GB"/>
        </w:rPr>
        <w:t>According to the annual report of the Ministry of Trade, Somalia takes the lead to be Ethiopia’s partner by importing 58 percent of the total export of the country to Africa. But the data from NBE does not include Somalia.</w:t>
      </w:r>
    </w:p>
  </w:footnote>
  <w:footnote w:id="17">
    <w:p w:rsidR="00E979A8" w:rsidRPr="003501A0" w:rsidRDefault="00E979A8" w:rsidP="00E979A8">
      <w:pPr>
        <w:pStyle w:val="FootnoteText"/>
        <w:rPr>
          <w:rFonts w:ascii="Gill Sans MT" w:hAnsi="Gill Sans MT"/>
          <w:lang w:val="en-GB"/>
        </w:rPr>
      </w:pPr>
      <w:r w:rsidRPr="003501A0">
        <w:rPr>
          <w:rStyle w:val="FootnoteReference"/>
          <w:rFonts w:ascii="Gill Sans MT" w:hAnsi="Gill Sans MT"/>
        </w:rPr>
        <w:footnoteRef/>
      </w:r>
      <w:r w:rsidRPr="003501A0">
        <w:rPr>
          <w:rFonts w:ascii="Gill Sans MT" w:hAnsi="Gill Sans MT"/>
        </w:rPr>
        <w:t>Domestic consumption of coffee is on average more than 50 percent of the total production.</w:t>
      </w:r>
    </w:p>
  </w:footnote>
  <w:footnote w:id="18">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eastAsia="Times New Roman" w:hAnsi="Gill Sans MT"/>
          <w:color w:val="000000"/>
          <w:sz w:val="20"/>
          <w:szCs w:val="20"/>
        </w:rPr>
        <w:t xml:space="preserve"> Coffee is a general name and is known as decaf, green, roasted, substitutes, husks, skins internationally. The focus of this study is in general on green coffee though issues related to roasted coffee are occasionally discussed. </w:t>
      </w:r>
      <w:r w:rsidRPr="003501A0">
        <w:rPr>
          <w:rFonts w:ascii="Gill Sans MT" w:hAnsi="Gill Sans MT"/>
          <w:sz w:val="20"/>
          <w:szCs w:val="20"/>
        </w:rPr>
        <w:t>Green coffee means all coffee in the naked bean form before roasting.</w:t>
      </w:r>
    </w:p>
  </w:footnote>
  <w:footnote w:id="19">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Despite 16% declines in export earnings, the country exported 198.7 million kilograms of coffee in 2015/16, which exceeds the 2010/11 export quantity by 1.3%.</w:t>
      </w:r>
    </w:p>
  </w:footnote>
  <w:footnote w:id="20">
    <w:p w:rsidR="00E979A8" w:rsidRPr="003501A0" w:rsidRDefault="00E979A8" w:rsidP="00E979A8">
      <w:pPr>
        <w:pStyle w:val="ListParagraph"/>
        <w:spacing w:after="0" w:line="240" w:lineRule="auto"/>
        <w:ind w:left="0"/>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Data obtained from IOC website (visited in August, 2017). </w:t>
      </w:r>
    </w:p>
  </w:footnote>
  <w:footnote w:id="21">
    <w:p w:rsidR="00E979A8" w:rsidRPr="003501A0" w:rsidRDefault="00E979A8" w:rsidP="00E979A8">
      <w:pPr>
        <w:pStyle w:val="ListParagraph"/>
        <w:spacing w:after="0" w:line="240" w:lineRule="auto"/>
        <w:ind w:left="0"/>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 Actually under-invoicing (by exporters) could also potentially explain this problem. </w:t>
      </w:r>
    </w:p>
  </w:footnote>
  <w:footnote w:id="22">
    <w:p w:rsidR="00E979A8" w:rsidRPr="00E83BA3" w:rsidRDefault="00E979A8" w:rsidP="00E979A8">
      <w:pPr>
        <w:spacing w:after="0" w:line="240" w:lineRule="auto"/>
        <w:rPr>
          <w:rFonts w:ascii="Gill Sans MT" w:eastAsia="Times New Roman" w:hAnsi="Gill Sans MT"/>
          <w:color w:val="000000"/>
          <w:spacing w:val="-4"/>
          <w:sz w:val="20"/>
          <w:szCs w:val="20"/>
        </w:rPr>
      </w:pPr>
      <w:r w:rsidRPr="003501A0">
        <w:rPr>
          <w:rStyle w:val="FootnoteReference"/>
          <w:rFonts w:ascii="Gill Sans MT" w:hAnsi="Gill Sans MT"/>
          <w:sz w:val="20"/>
          <w:szCs w:val="20"/>
        </w:rPr>
        <w:footnoteRef/>
      </w:r>
      <w:r w:rsidRPr="00E83BA3">
        <w:rPr>
          <w:rFonts w:ascii="Gill Sans MT" w:eastAsia="Times New Roman" w:hAnsi="Gill Sans MT"/>
          <w:color w:val="000000"/>
          <w:spacing w:val="-4"/>
          <w:sz w:val="20"/>
          <w:szCs w:val="20"/>
        </w:rPr>
        <w:t>Differences in the type of coffee produced in these countries (e.g. Robusta coffee in Brazil) and Ethiopia, which produces largely Arabica coffee.</w:t>
      </w:r>
    </w:p>
  </w:footnote>
  <w:footnote w:id="23">
    <w:p w:rsidR="00E979A8" w:rsidRPr="003501A0" w:rsidRDefault="00E979A8" w:rsidP="00E979A8">
      <w:pPr>
        <w:tabs>
          <w:tab w:val="left" w:pos="8604"/>
        </w:tabs>
        <w:spacing w:after="0" w:line="240" w:lineRule="auto"/>
        <w:rPr>
          <w:rFonts w:ascii="Gill Sans MT" w:eastAsia="Times New Roman" w:hAnsi="Gill Sans MT"/>
          <w:color w:val="000000"/>
          <w:sz w:val="20"/>
          <w:szCs w:val="20"/>
        </w:rPr>
      </w:pPr>
      <w:r w:rsidRPr="003501A0">
        <w:rPr>
          <w:rStyle w:val="FootnoteReference"/>
          <w:rFonts w:ascii="Gill Sans MT" w:hAnsi="Gill Sans MT"/>
          <w:sz w:val="20"/>
          <w:szCs w:val="20"/>
        </w:rPr>
        <w:footnoteRef/>
      </w:r>
      <w:r w:rsidRPr="003501A0">
        <w:rPr>
          <w:rFonts w:ascii="Gill Sans MT" w:eastAsia="Times New Roman" w:hAnsi="Gill Sans MT"/>
          <w:color w:val="000000"/>
          <w:sz w:val="20"/>
          <w:szCs w:val="20"/>
        </w:rPr>
        <w:t xml:space="preserve">Unfortunately, data obtained from IOC indicates that coffee growers in Ethiopia get a relatively lower price for the same amount of coffee (see Table </w:t>
      </w:r>
      <w:r>
        <w:rPr>
          <w:rFonts w:ascii="Gill Sans MT" w:eastAsia="Times New Roman" w:hAnsi="Gill Sans MT"/>
          <w:color w:val="000000"/>
          <w:sz w:val="20"/>
          <w:szCs w:val="20"/>
        </w:rPr>
        <w:t>5.</w:t>
      </w:r>
      <w:r w:rsidRPr="003501A0">
        <w:rPr>
          <w:rFonts w:ascii="Gill Sans MT" w:eastAsia="Times New Roman" w:hAnsi="Gill Sans MT"/>
          <w:color w:val="000000"/>
          <w:sz w:val="20"/>
          <w:szCs w:val="20"/>
        </w:rPr>
        <w:t>3), indicating that the type of coffee and the production environment (largely organic environment) don’t help Ethiopian coffee growers much.</w:t>
      </w:r>
    </w:p>
  </w:footnote>
  <w:footnote w:id="24">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Ethiopia’s policy makers lowered the value of Ethiopian Birr by 15% (against US dollar) in October 2017 which could enhance the export sector and incentive of coffee producers. The potential effect of this recent depreciation, however, is not considered in this paper. </w:t>
      </w:r>
    </w:p>
  </w:footnote>
  <w:footnote w:id="25">
    <w:p w:rsidR="00E979A8" w:rsidRPr="003501A0" w:rsidRDefault="00E979A8" w:rsidP="00E979A8">
      <w:pPr>
        <w:pStyle w:val="FootnoteText"/>
        <w:rPr>
          <w:rFonts w:ascii="Gill Sans MT" w:hAnsi="Gill Sans MT"/>
        </w:rPr>
      </w:pPr>
      <w:r w:rsidRPr="003501A0">
        <w:rPr>
          <w:rStyle w:val="FootnoteReference"/>
          <w:rFonts w:ascii="Gill Sans MT" w:hAnsi="Gill Sans MT"/>
        </w:rPr>
        <w:footnoteRef/>
      </w:r>
      <w:r w:rsidRPr="003501A0">
        <w:rPr>
          <w:rFonts w:ascii="Gill Sans MT" w:eastAsia="Times New Roman" w:hAnsi="Gill Sans MT"/>
          <w:color w:val="000000"/>
        </w:rPr>
        <w:t xml:space="preserve">This section is drawn from an article written on Ethiopia’s Livestock Plan by Barry Shapiro on Financial Times. Readers can access the article at: </w:t>
      </w:r>
      <w:hyperlink r:id="rId4" w:history="1">
        <w:r w:rsidRPr="003501A0">
          <w:rPr>
            <w:rStyle w:val="Hyperlink"/>
            <w:rFonts w:ascii="Gill Sans MT" w:hAnsi="Gill Sans MT"/>
          </w:rPr>
          <w:t>https://www.ft.com/content/796e4fe4-6554-11e7-9a66-93fb352ba1fe?mhq5j=e3</w:t>
        </w:r>
      </w:hyperlink>
    </w:p>
  </w:footnote>
  <w:footnote w:id="26">
    <w:p w:rsidR="00E979A8" w:rsidRPr="003501A0" w:rsidRDefault="00E979A8" w:rsidP="00E979A8">
      <w:pPr>
        <w:pStyle w:val="FootnoteText"/>
        <w:rPr>
          <w:rFonts w:ascii="Gill Sans MT" w:hAnsi="Gill Sans MT"/>
        </w:rPr>
      </w:pPr>
      <w:r w:rsidRPr="003501A0">
        <w:rPr>
          <w:rStyle w:val="FootnoteReference"/>
          <w:rFonts w:ascii="Gill Sans MT" w:hAnsi="Gill Sans MT"/>
        </w:rPr>
        <w:footnoteRef/>
      </w:r>
      <w:r w:rsidRPr="003501A0">
        <w:rPr>
          <w:rFonts w:ascii="Gill Sans MT" w:hAnsi="Gill Sans MT"/>
        </w:rPr>
        <w:t>For example, the plan forecasts achieving a surplus of 2.5bn liters of fresh milk by 2020.</w:t>
      </w:r>
    </w:p>
  </w:footnote>
  <w:footnote w:id="27">
    <w:p w:rsidR="00E979A8" w:rsidRPr="003501A0" w:rsidRDefault="00E979A8" w:rsidP="00E979A8">
      <w:pPr>
        <w:spacing w:after="0" w:line="240" w:lineRule="auto"/>
        <w:rPr>
          <w:rFonts w:ascii="Gill Sans MT" w:hAnsi="Gill Sans MT"/>
          <w:color w:val="000000"/>
          <w:sz w:val="20"/>
          <w:szCs w:val="20"/>
          <w:shd w:val="clear" w:color="auto" w:fill="FFFFFF"/>
        </w:rPr>
      </w:pPr>
      <w:r w:rsidRPr="003501A0">
        <w:rPr>
          <w:rStyle w:val="FootnoteReference"/>
          <w:rFonts w:ascii="Gill Sans MT" w:hAnsi="Gill Sans MT"/>
          <w:sz w:val="20"/>
          <w:szCs w:val="20"/>
        </w:rPr>
        <w:footnoteRef/>
      </w:r>
      <w:r w:rsidRPr="003501A0">
        <w:rPr>
          <w:rFonts w:ascii="Gill Sans MT" w:hAnsi="Gill Sans MT"/>
          <w:color w:val="000000"/>
          <w:sz w:val="20"/>
          <w:szCs w:val="20"/>
          <w:shd w:val="clear" w:color="auto" w:fill="FFFFFF"/>
        </w:rPr>
        <w:t>Data on earnings of livestock comes from FAO stat. Data from National Bank of Ethiopia, however, is a bit lower than FAO data. NBE indicates that the country generated only 187 million USD from the export of live animals in 2013/14.</w:t>
      </w:r>
    </w:p>
  </w:footnote>
  <w:footnote w:id="28">
    <w:p w:rsidR="00E979A8" w:rsidRPr="003501A0" w:rsidRDefault="00E979A8" w:rsidP="00E979A8">
      <w:pPr>
        <w:widowControl w:val="0"/>
        <w:autoSpaceDE w:val="0"/>
        <w:autoSpaceDN w:val="0"/>
        <w:adjustRightInd w:val="0"/>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Studies indicate various but large numbers of livestock to cross the country through the informal channels every year. A study conducted by </w:t>
      </w:r>
      <w:r w:rsidRPr="003501A0">
        <w:rPr>
          <w:rFonts w:ascii="Gill Sans MT" w:hAnsi="Gill Sans MT"/>
          <w:bCs/>
          <w:spacing w:val="1"/>
          <w:position w:val="1"/>
          <w:sz w:val="20"/>
          <w:szCs w:val="20"/>
        </w:rPr>
        <w:t>G</w:t>
      </w:r>
      <w:r w:rsidRPr="003501A0">
        <w:rPr>
          <w:rFonts w:ascii="Gill Sans MT" w:hAnsi="Gill Sans MT"/>
          <w:bCs/>
          <w:spacing w:val="-1"/>
          <w:position w:val="1"/>
          <w:sz w:val="20"/>
          <w:szCs w:val="20"/>
        </w:rPr>
        <w:t>eb</w:t>
      </w:r>
      <w:r w:rsidRPr="003501A0">
        <w:rPr>
          <w:rFonts w:ascii="Gill Sans MT" w:hAnsi="Gill Sans MT"/>
          <w:bCs/>
          <w:spacing w:val="1"/>
          <w:position w:val="1"/>
          <w:sz w:val="20"/>
          <w:szCs w:val="20"/>
        </w:rPr>
        <w:t>r</w:t>
      </w:r>
      <w:r w:rsidRPr="003501A0">
        <w:rPr>
          <w:rFonts w:ascii="Gill Sans MT" w:hAnsi="Gill Sans MT"/>
          <w:bCs/>
          <w:spacing w:val="-1"/>
          <w:position w:val="1"/>
          <w:sz w:val="20"/>
          <w:szCs w:val="20"/>
        </w:rPr>
        <w:t>ema</w:t>
      </w:r>
      <w:r w:rsidRPr="003501A0">
        <w:rPr>
          <w:rFonts w:ascii="Gill Sans MT" w:hAnsi="Gill Sans MT"/>
          <w:bCs/>
          <w:spacing w:val="1"/>
          <w:position w:val="1"/>
          <w:sz w:val="20"/>
          <w:szCs w:val="20"/>
        </w:rPr>
        <w:t>ri</w:t>
      </w:r>
      <w:r w:rsidRPr="003501A0">
        <w:rPr>
          <w:rFonts w:ascii="Gill Sans MT" w:hAnsi="Gill Sans MT"/>
          <w:bCs/>
          <w:spacing w:val="-1"/>
          <w:position w:val="1"/>
          <w:sz w:val="20"/>
          <w:szCs w:val="20"/>
        </w:rPr>
        <w:t>a</w:t>
      </w:r>
      <w:r w:rsidRPr="003501A0">
        <w:rPr>
          <w:rFonts w:ascii="Gill Sans MT" w:hAnsi="Gill Sans MT"/>
          <w:bCs/>
          <w:spacing w:val="-2"/>
          <w:position w:val="1"/>
          <w:sz w:val="20"/>
          <w:szCs w:val="20"/>
        </w:rPr>
        <w:t>m</w:t>
      </w:r>
      <w:r w:rsidRPr="003501A0">
        <w:rPr>
          <w:rFonts w:ascii="Gill Sans MT" w:hAnsi="Gill Sans MT"/>
          <w:bCs/>
          <w:position w:val="1"/>
          <w:sz w:val="20"/>
          <w:szCs w:val="20"/>
        </w:rPr>
        <w:t xml:space="preserve">, Amare, </w:t>
      </w:r>
      <w:r w:rsidRPr="003501A0">
        <w:rPr>
          <w:rFonts w:ascii="Gill Sans MT" w:hAnsi="Gill Sans MT"/>
          <w:bCs/>
          <w:spacing w:val="1"/>
          <w:position w:val="1"/>
          <w:sz w:val="20"/>
          <w:szCs w:val="20"/>
        </w:rPr>
        <w:t>B</w:t>
      </w:r>
      <w:r w:rsidRPr="003501A0">
        <w:rPr>
          <w:rFonts w:ascii="Gill Sans MT" w:hAnsi="Gill Sans MT"/>
          <w:bCs/>
          <w:spacing w:val="-3"/>
          <w:position w:val="1"/>
          <w:sz w:val="20"/>
          <w:szCs w:val="20"/>
        </w:rPr>
        <w:t>a</w:t>
      </w:r>
      <w:r w:rsidRPr="003501A0">
        <w:rPr>
          <w:rFonts w:ascii="Gill Sans MT" w:hAnsi="Gill Sans MT"/>
          <w:bCs/>
          <w:position w:val="1"/>
          <w:sz w:val="20"/>
          <w:szCs w:val="20"/>
        </w:rPr>
        <w:t>k</w:t>
      </w:r>
      <w:r w:rsidRPr="003501A0">
        <w:rPr>
          <w:rFonts w:ascii="Gill Sans MT" w:hAnsi="Gill Sans MT"/>
          <w:bCs/>
          <w:spacing w:val="-1"/>
          <w:position w:val="1"/>
          <w:sz w:val="20"/>
          <w:szCs w:val="20"/>
        </w:rPr>
        <w:t>e</w:t>
      </w:r>
      <w:r w:rsidRPr="003501A0">
        <w:rPr>
          <w:rFonts w:ascii="Gill Sans MT" w:hAnsi="Gill Sans MT"/>
          <w:bCs/>
          <w:position w:val="1"/>
          <w:sz w:val="20"/>
          <w:szCs w:val="20"/>
        </w:rPr>
        <w:t>r &amp;</w:t>
      </w:r>
      <w:r w:rsidRPr="003501A0">
        <w:rPr>
          <w:rFonts w:ascii="Gill Sans MT" w:hAnsi="Gill Sans MT"/>
          <w:bCs/>
          <w:spacing w:val="-1"/>
          <w:position w:val="1"/>
          <w:sz w:val="20"/>
          <w:szCs w:val="20"/>
        </w:rPr>
        <w:t>So</w:t>
      </w:r>
      <w:r w:rsidRPr="003501A0">
        <w:rPr>
          <w:rFonts w:ascii="Gill Sans MT" w:hAnsi="Gill Sans MT"/>
          <w:bCs/>
          <w:spacing w:val="1"/>
          <w:position w:val="1"/>
          <w:sz w:val="20"/>
          <w:szCs w:val="20"/>
        </w:rPr>
        <w:t>l</w:t>
      </w:r>
      <w:r w:rsidRPr="003501A0">
        <w:rPr>
          <w:rFonts w:ascii="Gill Sans MT" w:hAnsi="Gill Sans MT"/>
          <w:bCs/>
          <w:spacing w:val="-4"/>
          <w:position w:val="1"/>
          <w:sz w:val="20"/>
          <w:szCs w:val="20"/>
        </w:rPr>
        <w:t>o</w:t>
      </w:r>
      <w:r w:rsidRPr="003501A0">
        <w:rPr>
          <w:rFonts w:ascii="Gill Sans MT" w:hAnsi="Gill Sans MT"/>
          <w:bCs/>
          <w:position w:val="1"/>
          <w:sz w:val="20"/>
          <w:szCs w:val="20"/>
        </w:rPr>
        <w:t>m</w:t>
      </w:r>
      <w:r w:rsidRPr="003501A0">
        <w:rPr>
          <w:rFonts w:ascii="Gill Sans MT" w:hAnsi="Gill Sans MT"/>
          <w:bCs/>
          <w:spacing w:val="-1"/>
          <w:position w:val="1"/>
          <w:sz w:val="20"/>
          <w:szCs w:val="20"/>
        </w:rPr>
        <w:t>on</w:t>
      </w:r>
      <w:r w:rsidRPr="003501A0">
        <w:rPr>
          <w:rFonts w:ascii="Gill Sans MT" w:hAnsi="Gill Sans MT"/>
          <w:bCs/>
          <w:position w:val="1"/>
          <w:sz w:val="20"/>
          <w:szCs w:val="20"/>
        </w:rPr>
        <w:t xml:space="preserve"> (</w:t>
      </w:r>
      <w:r w:rsidRPr="003501A0">
        <w:rPr>
          <w:rFonts w:ascii="Gill Sans MT" w:hAnsi="Gill Sans MT"/>
          <w:bCs/>
          <w:spacing w:val="-2"/>
          <w:position w:val="1"/>
          <w:sz w:val="20"/>
          <w:szCs w:val="20"/>
        </w:rPr>
        <w:t>2</w:t>
      </w:r>
      <w:r w:rsidRPr="003501A0">
        <w:rPr>
          <w:rFonts w:ascii="Gill Sans MT" w:hAnsi="Gill Sans MT"/>
          <w:bCs/>
          <w:spacing w:val="1"/>
          <w:position w:val="1"/>
          <w:sz w:val="20"/>
          <w:szCs w:val="20"/>
        </w:rPr>
        <w:t>0</w:t>
      </w:r>
      <w:r w:rsidRPr="003501A0">
        <w:rPr>
          <w:rFonts w:ascii="Gill Sans MT" w:hAnsi="Gill Sans MT"/>
          <w:bCs/>
          <w:spacing w:val="-2"/>
          <w:position w:val="1"/>
          <w:sz w:val="20"/>
          <w:szCs w:val="20"/>
        </w:rPr>
        <w:t>1</w:t>
      </w:r>
      <w:r w:rsidRPr="003501A0">
        <w:rPr>
          <w:rFonts w:ascii="Gill Sans MT" w:hAnsi="Gill Sans MT"/>
          <w:bCs/>
          <w:position w:val="1"/>
          <w:sz w:val="20"/>
          <w:szCs w:val="20"/>
        </w:rPr>
        <w:t xml:space="preserve">0) put the number to 375,000 (for 2010), whereas a study by </w:t>
      </w:r>
      <w:r w:rsidRPr="003501A0">
        <w:rPr>
          <w:rFonts w:ascii="Gill Sans MT" w:hAnsi="Gill Sans MT"/>
          <w:bCs/>
          <w:spacing w:val="1"/>
          <w:position w:val="-1"/>
          <w:sz w:val="20"/>
          <w:szCs w:val="20"/>
        </w:rPr>
        <w:t>B</w:t>
      </w:r>
      <w:r w:rsidRPr="003501A0">
        <w:rPr>
          <w:rFonts w:ascii="Gill Sans MT" w:hAnsi="Gill Sans MT"/>
          <w:bCs/>
          <w:spacing w:val="-1"/>
          <w:position w:val="-1"/>
          <w:sz w:val="20"/>
          <w:szCs w:val="20"/>
        </w:rPr>
        <w:t>e</w:t>
      </w:r>
      <w:r w:rsidRPr="003501A0">
        <w:rPr>
          <w:rFonts w:ascii="Gill Sans MT" w:hAnsi="Gill Sans MT"/>
          <w:bCs/>
          <w:spacing w:val="1"/>
          <w:position w:val="-1"/>
          <w:sz w:val="20"/>
          <w:szCs w:val="20"/>
        </w:rPr>
        <w:t>l</w:t>
      </w:r>
      <w:r w:rsidRPr="003501A0">
        <w:rPr>
          <w:rFonts w:ascii="Gill Sans MT" w:hAnsi="Gill Sans MT"/>
          <w:bCs/>
          <w:spacing w:val="-1"/>
          <w:position w:val="-1"/>
          <w:sz w:val="20"/>
          <w:szCs w:val="20"/>
        </w:rPr>
        <w:t>a</w:t>
      </w:r>
      <w:r w:rsidRPr="003501A0">
        <w:rPr>
          <w:rFonts w:ascii="Gill Sans MT" w:hAnsi="Gill Sans MT"/>
          <w:bCs/>
          <w:spacing w:val="1"/>
          <w:position w:val="-1"/>
          <w:sz w:val="20"/>
          <w:szCs w:val="20"/>
        </w:rPr>
        <w:t>c</w:t>
      </w:r>
      <w:r w:rsidRPr="003501A0">
        <w:rPr>
          <w:rFonts w:ascii="Gill Sans MT" w:hAnsi="Gill Sans MT"/>
          <w:bCs/>
          <w:spacing w:val="-1"/>
          <w:position w:val="-1"/>
          <w:sz w:val="20"/>
          <w:szCs w:val="20"/>
        </w:rPr>
        <w:t>h</w:t>
      </w:r>
      <w:r w:rsidRPr="003501A0">
        <w:rPr>
          <w:rFonts w:ascii="Gill Sans MT" w:hAnsi="Gill Sans MT"/>
          <w:bCs/>
          <w:spacing w:val="-3"/>
          <w:position w:val="-1"/>
          <w:sz w:val="20"/>
          <w:szCs w:val="20"/>
        </w:rPr>
        <w:t>e</w:t>
      </w:r>
      <w:r w:rsidRPr="003501A0">
        <w:rPr>
          <w:rFonts w:ascii="Gill Sans MT" w:hAnsi="Gill Sans MT"/>
          <w:bCs/>
          <w:position w:val="-1"/>
          <w:sz w:val="20"/>
          <w:szCs w:val="20"/>
        </w:rPr>
        <w:t>w</w:t>
      </w:r>
      <w:r w:rsidRPr="003501A0">
        <w:rPr>
          <w:rFonts w:ascii="Gill Sans MT" w:hAnsi="Gill Sans MT"/>
          <w:bCs/>
          <w:spacing w:val="-1"/>
          <w:position w:val="-1"/>
          <w:sz w:val="20"/>
          <w:szCs w:val="20"/>
        </w:rPr>
        <w:t>an</w:t>
      </w:r>
      <w:r w:rsidRPr="003501A0">
        <w:rPr>
          <w:rFonts w:ascii="Gill Sans MT" w:hAnsi="Gill Sans MT"/>
          <w:bCs/>
          <w:position w:val="-1"/>
          <w:sz w:val="20"/>
          <w:szCs w:val="20"/>
        </w:rPr>
        <w:t xml:space="preserve">d </w:t>
      </w:r>
      <w:r w:rsidRPr="003501A0">
        <w:rPr>
          <w:rFonts w:ascii="Gill Sans MT" w:hAnsi="Gill Sans MT"/>
          <w:bCs/>
          <w:spacing w:val="1"/>
          <w:position w:val="-1"/>
          <w:sz w:val="20"/>
          <w:szCs w:val="20"/>
        </w:rPr>
        <w:t>G</w:t>
      </w:r>
      <w:r w:rsidRPr="003501A0">
        <w:rPr>
          <w:rFonts w:ascii="Gill Sans MT" w:hAnsi="Gill Sans MT"/>
          <w:bCs/>
          <w:spacing w:val="-1"/>
          <w:position w:val="-1"/>
          <w:sz w:val="20"/>
          <w:szCs w:val="20"/>
        </w:rPr>
        <w:t>e</w:t>
      </w:r>
      <w:r w:rsidRPr="003501A0">
        <w:rPr>
          <w:rFonts w:ascii="Gill Sans MT" w:hAnsi="Gill Sans MT"/>
          <w:bCs/>
          <w:position w:val="-1"/>
          <w:sz w:val="20"/>
          <w:szCs w:val="20"/>
        </w:rPr>
        <w:t>m</w:t>
      </w:r>
      <w:r w:rsidRPr="003501A0">
        <w:rPr>
          <w:rFonts w:ascii="Gill Sans MT" w:hAnsi="Gill Sans MT"/>
          <w:bCs/>
          <w:spacing w:val="-1"/>
          <w:position w:val="-1"/>
          <w:sz w:val="20"/>
          <w:szCs w:val="20"/>
        </w:rPr>
        <w:t>b</w:t>
      </w:r>
      <w:r w:rsidRPr="003501A0">
        <w:rPr>
          <w:rFonts w:ascii="Gill Sans MT" w:hAnsi="Gill Sans MT"/>
          <w:bCs/>
          <w:spacing w:val="-3"/>
          <w:position w:val="-1"/>
          <w:sz w:val="20"/>
          <w:szCs w:val="20"/>
        </w:rPr>
        <w:t>e</w:t>
      </w:r>
      <w:r w:rsidRPr="003501A0">
        <w:rPr>
          <w:rFonts w:ascii="Gill Sans MT" w:hAnsi="Gill Sans MT"/>
          <w:bCs/>
          <w:spacing w:val="1"/>
          <w:position w:val="-1"/>
          <w:sz w:val="20"/>
          <w:szCs w:val="20"/>
        </w:rPr>
        <w:t>r</w:t>
      </w:r>
      <w:r w:rsidRPr="003501A0">
        <w:rPr>
          <w:rFonts w:ascii="Gill Sans MT" w:hAnsi="Gill Sans MT"/>
          <w:bCs/>
          <w:position w:val="-1"/>
          <w:sz w:val="20"/>
          <w:szCs w:val="20"/>
        </w:rPr>
        <w:t>u (</w:t>
      </w:r>
      <w:r w:rsidRPr="003501A0">
        <w:rPr>
          <w:rFonts w:ascii="Gill Sans MT" w:hAnsi="Gill Sans MT"/>
          <w:bCs/>
          <w:spacing w:val="-2"/>
          <w:position w:val="-1"/>
          <w:sz w:val="20"/>
          <w:szCs w:val="20"/>
        </w:rPr>
        <w:t>20</w:t>
      </w:r>
      <w:r w:rsidRPr="003501A0">
        <w:rPr>
          <w:rFonts w:ascii="Gill Sans MT" w:hAnsi="Gill Sans MT"/>
          <w:bCs/>
          <w:spacing w:val="1"/>
          <w:position w:val="-1"/>
          <w:sz w:val="20"/>
          <w:szCs w:val="20"/>
        </w:rPr>
        <w:t>0</w:t>
      </w:r>
      <w:r w:rsidRPr="003501A0">
        <w:rPr>
          <w:rFonts w:ascii="Gill Sans MT" w:hAnsi="Gill Sans MT"/>
          <w:bCs/>
          <w:position w:val="-1"/>
          <w:sz w:val="20"/>
          <w:szCs w:val="20"/>
        </w:rPr>
        <w:t xml:space="preserve">2) estimated 325,000 for 2001. Similarly MEDaC and World Bank estimated 260,000 and 225,000 livestock cross the country illegally in 1998 and 1987, respectively (see FAO, 2015). </w:t>
      </w:r>
    </w:p>
  </w:footnote>
  <w:footnote w:id="29">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hyperlink r:id="rId5" w:history="1">
        <w:r w:rsidRPr="003501A0">
          <w:rPr>
            <w:rStyle w:val="Hyperlink"/>
            <w:rFonts w:ascii="Gill Sans MT" w:hAnsi="Gill Sans MT"/>
            <w:sz w:val="20"/>
            <w:szCs w:val="20"/>
          </w:rPr>
          <w:t>https://www.export.gov/article?id=Ethiopia-Livestock</w:t>
        </w:r>
      </w:hyperlink>
      <w:r w:rsidRPr="003501A0">
        <w:rPr>
          <w:rStyle w:val="Hyperlink"/>
          <w:rFonts w:ascii="Gill Sans MT" w:hAnsi="Gill Sans MT"/>
          <w:sz w:val="20"/>
          <w:szCs w:val="20"/>
        </w:rPr>
        <w:t>.</w:t>
      </w:r>
    </w:p>
  </w:footnote>
  <w:footnote w:id="30">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noProof/>
          <w:sz w:val="20"/>
          <w:szCs w:val="20"/>
        </w:rPr>
        <w:t xml:space="preserve">The study partly associated this shortage of quality animals to low </w:t>
      </w:r>
      <w:r w:rsidRPr="003501A0">
        <w:rPr>
          <w:rFonts w:ascii="Gill Sans MT" w:hAnsi="Gill Sans MT"/>
          <w:sz w:val="20"/>
          <w:szCs w:val="20"/>
        </w:rPr>
        <w:t>market penetration into production areas to collect export quality animals (Hailemariam</w:t>
      </w:r>
      <w:r>
        <w:rPr>
          <w:rFonts w:ascii="Gill Sans MT" w:hAnsi="Gill Sans MT"/>
          <w:sz w:val="20"/>
          <w:szCs w:val="20"/>
        </w:rPr>
        <w:t xml:space="preserve"> </w:t>
      </w:r>
      <w:r w:rsidRPr="003501A0">
        <w:rPr>
          <w:rFonts w:ascii="Gill Sans MT" w:hAnsi="Gill Sans MT"/>
          <w:i/>
          <w:sz w:val="20"/>
          <w:szCs w:val="20"/>
        </w:rPr>
        <w:t xml:space="preserve">et al., </w:t>
      </w:r>
      <w:r w:rsidRPr="003501A0">
        <w:rPr>
          <w:rFonts w:ascii="Gill Sans MT" w:hAnsi="Gill Sans MT"/>
          <w:sz w:val="20"/>
          <w:szCs w:val="20"/>
        </w:rPr>
        <w:t xml:space="preserve">2009). </w:t>
      </w:r>
    </w:p>
  </w:footnote>
  <w:footnote w:id="31">
    <w:p w:rsidR="00E979A8" w:rsidRPr="003501A0" w:rsidRDefault="00E979A8" w:rsidP="00E979A8">
      <w:pPr>
        <w:spacing w:after="0" w:line="240" w:lineRule="auto"/>
        <w:rPr>
          <w:rFonts w:ascii="Gill Sans MT" w:eastAsia="Times New Roman" w:hAnsi="Gill Sans MT"/>
          <w:color w:val="000000"/>
          <w:sz w:val="20"/>
          <w:szCs w:val="20"/>
        </w:rPr>
      </w:pPr>
      <w:r w:rsidRPr="003501A0">
        <w:rPr>
          <w:rStyle w:val="FootnoteReference"/>
          <w:rFonts w:ascii="Gill Sans MT" w:hAnsi="Gill Sans MT"/>
          <w:sz w:val="20"/>
          <w:szCs w:val="20"/>
        </w:rPr>
        <w:footnoteRef/>
      </w:r>
      <w:r w:rsidRPr="003501A0">
        <w:rPr>
          <w:rFonts w:ascii="Gill Sans MT" w:eastAsia="Times New Roman" w:hAnsi="Gill Sans MT"/>
          <w:color w:val="000000"/>
          <w:sz w:val="20"/>
          <w:szCs w:val="20"/>
        </w:rPr>
        <w:t>In 2004/05, the average net commercial off-take rate of cattle, sheep and goats for smallholder farmers in the highland and lowland areas of Ethiopia, for instance, was7%,7% and 8% respectively (Asfaw</w:t>
      </w:r>
      <w:r>
        <w:rPr>
          <w:rFonts w:ascii="Gill Sans MT" w:eastAsia="Times New Roman" w:hAnsi="Gill Sans MT"/>
          <w:color w:val="000000"/>
          <w:sz w:val="20"/>
          <w:szCs w:val="20"/>
        </w:rPr>
        <w:t xml:space="preserve"> </w:t>
      </w:r>
      <w:r w:rsidRPr="003501A0">
        <w:rPr>
          <w:rFonts w:ascii="Gill Sans MT" w:eastAsia="Times New Roman" w:hAnsi="Gill Sans MT"/>
          <w:i/>
          <w:color w:val="000000"/>
          <w:sz w:val="20"/>
          <w:szCs w:val="20"/>
        </w:rPr>
        <w:t>et al,</w:t>
      </w:r>
      <w:r w:rsidRPr="003501A0">
        <w:rPr>
          <w:rFonts w:ascii="Gill Sans MT" w:eastAsia="Times New Roman" w:hAnsi="Gill Sans MT"/>
          <w:color w:val="000000"/>
          <w:sz w:val="20"/>
          <w:szCs w:val="20"/>
        </w:rPr>
        <w:t xml:space="preserve"> 2011). </w:t>
      </w:r>
    </w:p>
  </w:footnote>
  <w:footnote w:id="32">
    <w:p w:rsidR="00E979A8" w:rsidRPr="003501A0" w:rsidRDefault="00E979A8" w:rsidP="00E979A8">
      <w:pPr>
        <w:widowControl w:val="0"/>
        <w:autoSpaceDE w:val="0"/>
        <w:autoSpaceDN w:val="0"/>
        <w:adjustRightInd w:val="0"/>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The proportion of households with no oxen was 20% in the study Asfaw et al. (2011) conducted some five years ago. </w:t>
      </w:r>
    </w:p>
  </w:footnote>
  <w:footnote w:id="33">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sz w:val="20"/>
          <w:szCs w:val="20"/>
        </w:rPr>
        <w:t xml:space="preserve"> Please note that these statistics were computed for households owning livestock (by excluding households with no livestock).</w:t>
      </w:r>
    </w:p>
  </w:footnote>
  <w:footnote w:id="34">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color w:val="2B2B2B"/>
          <w:sz w:val="20"/>
          <w:szCs w:val="20"/>
        </w:rPr>
        <w:t>EIC (2013).</w:t>
      </w:r>
      <w:r w:rsidRPr="003501A0">
        <w:rPr>
          <w:rFonts w:ascii="Gill Sans MT" w:hAnsi="Gill Sans MT"/>
          <w:color w:val="292929"/>
          <w:sz w:val="20"/>
          <w:szCs w:val="20"/>
        </w:rPr>
        <w:t>Horticulture.</w:t>
      </w:r>
      <w:hyperlink r:id="rId6" w:history="1">
        <w:r w:rsidRPr="003501A0">
          <w:rPr>
            <w:rStyle w:val="Hyperlink"/>
            <w:rFonts w:ascii="Gill Sans MT" w:hAnsi="Gill Sans MT"/>
            <w:sz w:val="20"/>
            <w:szCs w:val="20"/>
          </w:rPr>
          <w:t>http://www.investethiopia.gov.et/investment-opportunities/strategic-sectors/horticulture</w:t>
        </w:r>
      </w:hyperlink>
      <w:r w:rsidRPr="003501A0">
        <w:rPr>
          <w:rFonts w:ascii="Gill Sans MT" w:hAnsi="Gill Sans MT"/>
          <w:sz w:val="20"/>
          <w:szCs w:val="20"/>
        </w:rPr>
        <w:t>.</w:t>
      </w:r>
    </w:p>
  </w:footnote>
  <w:footnote w:id="35">
    <w:p w:rsidR="00E979A8" w:rsidRPr="003501A0" w:rsidRDefault="00E979A8" w:rsidP="00E979A8">
      <w:pPr>
        <w:spacing w:after="0" w:line="240" w:lineRule="auto"/>
        <w:outlineLvl w:val="0"/>
        <w:rPr>
          <w:rFonts w:ascii="Gill Sans MT" w:eastAsia="Times New Roman" w:hAnsi="Gill Sans MT"/>
          <w:bCs/>
          <w:color w:val="000000"/>
          <w:kern w:val="36"/>
          <w:sz w:val="20"/>
          <w:szCs w:val="20"/>
        </w:rPr>
      </w:pPr>
      <w:r w:rsidRPr="003501A0">
        <w:rPr>
          <w:rStyle w:val="FootnoteReference"/>
          <w:rFonts w:ascii="Gill Sans MT" w:hAnsi="Gill Sans MT"/>
          <w:sz w:val="20"/>
          <w:szCs w:val="20"/>
        </w:rPr>
        <w:footnoteRef/>
      </w:r>
      <w:r w:rsidRPr="003501A0">
        <w:rPr>
          <w:rFonts w:ascii="Gill Sans MT" w:eastAsia="Times New Roman" w:hAnsi="Gill Sans MT"/>
          <w:bCs/>
          <w:color w:val="000000"/>
          <w:kern w:val="36"/>
          <w:sz w:val="20"/>
          <w:szCs w:val="20"/>
        </w:rPr>
        <w:t>Moat, J., Williams, J., Baena, S., Wilkinson, T., Demissew, S., Challa, Z. K., Gole, T. W. &amp; Davis. A. P. (2017). Coffee Farming and Climate Change in Ethiopia: Impacts, Forecasts, Resilience and Opportunities. – Summary. The Strategic Climate Institutions Program (SCIP). Royal Botanic Gardens, Kew (UK). Pp. 37.</w:t>
      </w:r>
    </w:p>
  </w:footnote>
  <w:footnote w:id="36">
    <w:p w:rsidR="00E979A8" w:rsidRPr="003501A0" w:rsidRDefault="00E979A8" w:rsidP="00E979A8">
      <w:pPr>
        <w:spacing w:after="0" w:line="240" w:lineRule="auto"/>
        <w:rPr>
          <w:rFonts w:ascii="Gill Sans MT" w:eastAsia="Times New Roman" w:hAnsi="Gill Sans MT"/>
          <w:color w:val="000000"/>
          <w:sz w:val="20"/>
          <w:szCs w:val="20"/>
        </w:rPr>
      </w:pPr>
      <w:r w:rsidRPr="003501A0">
        <w:rPr>
          <w:rStyle w:val="FootnoteReference"/>
          <w:rFonts w:ascii="Gill Sans MT" w:hAnsi="Gill Sans MT"/>
          <w:sz w:val="20"/>
          <w:szCs w:val="20"/>
        </w:rPr>
        <w:footnoteRef/>
      </w:r>
      <w:r w:rsidRPr="003501A0">
        <w:rPr>
          <w:rFonts w:ascii="Gill Sans MT" w:eastAsia="Times New Roman" w:hAnsi="Gill Sans MT"/>
          <w:color w:val="000000"/>
          <w:sz w:val="20"/>
          <w:szCs w:val="20"/>
        </w:rPr>
        <w:t xml:space="preserve">Quoted from </w:t>
      </w:r>
      <w:r w:rsidRPr="003501A0">
        <w:rPr>
          <w:rFonts w:ascii="Gill Sans MT" w:eastAsia="Times New Roman" w:hAnsi="Gill Sans MT"/>
          <w:bCs/>
          <w:color w:val="000000"/>
          <w:sz w:val="20"/>
          <w:szCs w:val="20"/>
        </w:rPr>
        <w:t>GuangZhe Chen, World Bank Country Director for Ethiopia, introductory remark to the World Bank 3</w:t>
      </w:r>
      <w:r w:rsidRPr="003501A0">
        <w:rPr>
          <w:rFonts w:ascii="Gill Sans MT" w:eastAsia="Times New Roman" w:hAnsi="Gill Sans MT"/>
          <w:bCs/>
          <w:color w:val="000000"/>
          <w:sz w:val="20"/>
          <w:szCs w:val="20"/>
          <w:vertAlign w:val="superscript"/>
        </w:rPr>
        <w:t>rd</w:t>
      </w:r>
      <w:r w:rsidRPr="003501A0">
        <w:rPr>
          <w:rFonts w:ascii="Gill Sans MT" w:eastAsia="Times New Roman" w:hAnsi="Gill Sans MT"/>
          <w:bCs/>
          <w:color w:val="000000"/>
          <w:sz w:val="20"/>
          <w:szCs w:val="20"/>
        </w:rPr>
        <w:t xml:space="preserve"> Economic Update to Ethiopia (World Bank, 2014).</w:t>
      </w:r>
    </w:p>
  </w:footnote>
  <w:footnote w:id="37">
    <w:p w:rsidR="00E979A8" w:rsidRPr="003501A0" w:rsidRDefault="00E979A8" w:rsidP="00E979A8">
      <w:pPr>
        <w:spacing w:after="0" w:line="240" w:lineRule="auto"/>
        <w:rPr>
          <w:rFonts w:ascii="Gill Sans MT" w:hAnsi="Gill Sans MT"/>
          <w:sz w:val="20"/>
          <w:szCs w:val="20"/>
        </w:rPr>
      </w:pPr>
      <w:r w:rsidRPr="003501A0">
        <w:rPr>
          <w:rStyle w:val="FootnoteReference"/>
          <w:rFonts w:ascii="Gill Sans MT" w:hAnsi="Gill Sans MT"/>
          <w:sz w:val="20"/>
          <w:szCs w:val="20"/>
        </w:rPr>
        <w:footnoteRef/>
      </w:r>
      <w:r w:rsidRPr="003501A0">
        <w:rPr>
          <w:rFonts w:ascii="Gill Sans MT" w:hAnsi="Gill Sans MT"/>
          <w:color w:val="000000"/>
          <w:sz w:val="20"/>
          <w:szCs w:val="20"/>
        </w:rPr>
        <w:t xml:space="preserve"> For example, </w:t>
      </w:r>
      <w:r w:rsidRPr="003501A0">
        <w:rPr>
          <w:rFonts w:ascii="Gill Sans MT" w:hAnsi="Gill Sans MT"/>
          <w:sz w:val="20"/>
          <w:szCs w:val="20"/>
        </w:rPr>
        <w:t xml:space="preserve">Sher Ethiopia Plc., one of the largest commercial farms engaged in the production and export of horticultural products, is reported to engage in 400 million </w:t>
      </w:r>
      <w:r w:rsidRPr="00586589">
        <w:rPr>
          <w:rFonts w:ascii="Gill Sans MT" w:hAnsi="Gill Sans MT"/>
          <w:sz w:val="20"/>
          <w:szCs w:val="20"/>
        </w:rPr>
        <w:t>Birr</w:t>
      </w:r>
      <w:r w:rsidRPr="003501A0">
        <w:rPr>
          <w:rFonts w:ascii="Gill Sans MT" w:hAnsi="Gill Sans MT"/>
          <w:sz w:val="20"/>
          <w:szCs w:val="20"/>
        </w:rPr>
        <w:t xml:space="preserve"> worth of land-related tax disputes with the Revenue Authority of the Oromia regional government. The regional government claims that the company didn’t pay tax for the land the company leased from the regional government but rented it out to third parties/other companies engaged in horticulture development. The report claims that the regional government is </w:t>
      </w:r>
      <w:r w:rsidRPr="00586589">
        <w:rPr>
          <w:rFonts w:ascii="Gill Sans MT" w:hAnsi="Gill Sans MT"/>
          <w:sz w:val="20"/>
          <w:szCs w:val="20"/>
        </w:rPr>
        <w:t>generous as passing</w:t>
      </w:r>
      <w:r w:rsidRPr="003501A0">
        <w:rPr>
          <w:rFonts w:ascii="Gill Sans MT" w:hAnsi="Gill Sans MT"/>
          <w:sz w:val="20"/>
          <w:szCs w:val="20"/>
        </w:rPr>
        <w:t xml:space="preserve"> use right to a third party is not allowed. The report, however, reported that the parties (the company and the regional government) are close to resolving the issue.  </w:t>
      </w:r>
    </w:p>
    <w:p w:rsidR="00E979A8" w:rsidRPr="003501A0" w:rsidRDefault="00E979A8" w:rsidP="00E979A8">
      <w:pPr>
        <w:spacing w:after="0" w:line="240" w:lineRule="auto"/>
        <w:rPr>
          <w:rFonts w:ascii="Gill Sans MT" w:hAnsi="Gill Sans MT"/>
          <w:sz w:val="20"/>
          <w:szCs w:val="20"/>
        </w:rPr>
      </w:pPr>
      <w:r w:rsidRPr="003501A0">
        <w:rPr>
          <w:rFonts w:ascii="Gill Sans MT" w:hAnsi="Gill Sans MT"/>
          <w:b/>
          <w:sz w:val="20"/>
          <w:szCs w:val="20"/>
        </w:rPr>
        <w:t>Source:</w:t>
      </w:r>
      <w:r w:rsidRPr="003501A0">
        <w:rPr>
          <w:rFonts w:ascii="Gill Sans MT" w:hAnsi="Gill Sans MT"/>
          <w:sz w:val="20"/>
          <w:szCs w:val="20"/>
        </w:rPr>
        <w:t xml:space="preserve"> Addis Fortune, Weekly Newspaper, Vol. 18. No. 910.</w:t>
      </w:r>
    </w:p>
  </w:footnote>
  <w:footnote w:id="38">
    <w:p w:rsidR="00E979A8" w:rsidRPr="003501A0" w:rsidRDefault="00E979A8" w:rsidP="00E979A8">
      <w:pPr>
        <w:pStyle w:val="FootnoteText"/>
        <w:rPr>
          <w:rFonts w:ascii="Gill Sans MT" w:hAnsi="Gill Sans MT"/>
        </w:rPr>
      </w:pPr>
      <w:r w:rsidRPr="003501A0">
        <w:rPr>
          <w:rStyle w:val="FootnoteReference"/>
          <w:rFonts w:ascii="Gill Sans MT" w:hAnsi="Gill Sans MT"/>
        </w:rPr>
        <w:footnoteRef/>
      </w:r>
      <w:r w:rsidRPr="003501A0">
        <w:rPr>
          <w:rFonts w:ascii="Gill Sans MT" w:hAnsi="Gill Sans MT"/>
        </w:rPr>
        <w:t xml:space="preserve">More specifically, these countries included Nigeria ($20.8bn), Ghana ($2.0bn), Senegal ($1.6bn), Kenya ($1.6bn), South Africa ($1.0bn), Uganda ($0.9bn), Ethiopia ($0.6bn), Liberia ($0.5bn), and Sudan ($0.5bn).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AD0913" w:rsidRDefault="00E979A8" w:rsidP="00601E67">
    <w:pPr>
      <w:pStyle w:val="Header"/>
      <w:shd w:val="solid" w:color="0441BC" w:fill="auto"/>
      <w:tabs>
        <w:tab w:val="right" w:pos="7200"/>
      </w:tabs>
      <w:rPr>
        <w:rFonts w:ascii="Arial Black" w:hAnsi="Arial Black"/>
        <w:sz w:val="16"/>
        <w:szCs w:val="16"/>
      </w:rPr>
    </w:pPr>
    <w:r w:rsidRPr="00AD0913">
      <w:rPr>
        <w:rFonts w:ascii="Arial Black" w:hAnsi="Arial Black" w:cs="Arial"/>
        <w:color w:val="FFFFFF" w:themeColor="background1"/>
        <w:spacing w:val="20"/>
        <w:sz w:val="16"/>
        <w:szCs w:val="16"/>
      </w:rPr>
      <w:t>REPORT ON THE ETHIOPIAN ECONOMY</w:t>
    </w:r>
    <w:r w:rsidRPr="00AD0913">
      <w:rPr>
        <w:rFonts w:ascii="Arial Black" w:hAnsi="Arial Black" w:cs="Arial"/>
        <w:color w:val="FFFFFF" w:themeColor="background1"/>
        <w:spacing w:val="20"/>
        <w:sz w:val="16"/>
        <w:szCs w:val="16"/>
      </w:rPr>
      <w:tab/>
    </w:r>
  </w:p>
  <w:p w:rsidR="00E979A8" w:rsidRPr="00AD0913" w:rsidRDefault="00E979A8" w:rsidP="00601E67">
    <w:pPr>
      <w:pStyle w:val="Header"/>
      <w:tabs>
        <w:tab w:val="left" w:pos="1179"/>
      </w:tabs>
      <w:rPr>
        <w:rFonts w:ascii="Arial Black" w:hAnsi="Arial Black"/>
        <w:sz w:val="16"/>
        <w:szCs w:val="16"/>
      </w:rPr>
    </w:pPr>
  </w:p>
  <w:p w:rsidR="00E979A8" w:rsidRPr="00AD0913" w:rsidRDefault="00E979A8" w:rsidP="00601E67">
    <w:pPr>
      <w:pStyle w:val="Header"/>
      <w:tabs>
        <w:tab w:val="left" w:pos="1179"/>
      </w:tabs>
      <w:rPr>
        <w:rFonts w:ascii="Arial Black" w:hAnsi="Arial Black"/>
        <w:sz w:val="16"/>
        <w:szCs w:val="16"/>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3E68EE" w:rsidRDefault="00E979A8" w:rsidP="00712AE8">
    <w:pPr>
      <w:pStyle w:val="Header"/>
      <w:shd w:val="solid" w:color="0441BC" w:fill="auto"/>
      <w:tabs>
        <w:tab w:val="clear" w:pos="4680"/>
        <w:tab w:val="clear" w:pos="9360"/>
      </w:tabs>
      <w:jc w:val="right"/>
      <w:rPr>
        <w:rFonts w:ascii="Arial Black" w:hAnsi="Arial Black"/>
        <w:spacing w:val="16"/>
        <w:sz w:val="16"/>
        <w:szCs w:val="16"/>
      </w:rPr>
    </w:pPr>
    <w:r>
      <w:rPr>
        <w:rFonts w:ascii="Arial Black" w:hAnsi="Arial Black" w:cs="Arial"/>
        <w:color w:val="FFFFFF" w:themeColor="background1"/>
        <w:spacing w:val="16"/>
        <w:sz w:val="16"/>
        <w:szCs w:val="16"/>
      </w:rPr>
      <w:t>STRUCTURE OF ETHIOPIA’S FOREIGN TRADE</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130D80" w:rsidRDefault="00E979A8" w:rsidP="00130D80">
    <w:pPr>
      <w:pStyle w:val="Header"/>
      <w:shd w:val="solid" w:color="0441BC" w:fill="auto"/>
      <w:tabs>
        <w:tab w:val="clear" w:pos="4680"/>
        <w:tab w:val="clear" w:pos="9360"/>
      </w:tabs>
      <w:jc w:val="right"/>
      <w:rPr>
        <w:rFonts w:ascii="Arial Black" w:hAnsi="Arial Black"/>
        <w:spacing w:val="10"/>
        <w:sz w:val="16"/>
        <w:szCs w:val="16"/>
      </w:rPr>
    </w:pPr>
    <w:r w:rsidRPr="00130D80">
      <w:rPr>
        <w:rFonts w:ascii="Arial Black" w:hAnsi="Arial Black" w:cs="Arial"/>
        <w:color w:val="FFFFFF" w:themeColor="background1"/>
        <w:spacing w:val="10"/>
        <w:sz w:val="16"/>
        <w:szCs w:val="16"/>
      </w:rPr>
      <w:t>AGRICULTURAL EXPORT: TRENDS AND COMPETITIVENESS</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130D80" w:rsidRDefault="00E979A8" w:rsidP="00130D80">
    <w:pPr>
      <w:pStyle w:val="Header"/>
      <w:shd w:val="solid" w:color="0441BC" w:fill="auto"/>
      <w:tabs>
        <w:tab w:val="clear" w:pos="4680"/>
        <w:tab w:val="clear" w:pos="9360"/>
      </w:tabs>
      <w:jc w:val="right"/>
      <w:rPr>
        <w:rFonts w:ascii="Arial Black" w:hAnsi="Arial Black"/>
        <w:spacing w:val="10"/>
        <w:sz w:val="16"/>
        <w:szCs w:val="16"/>
      </w:rPr>
    </w:pPr>
    <w:r>
      <w:rPr>
        <w:rFonts w:ascii="Arial Black" w:hAnsi="Arial Black" w:cs="Arial"/>
        <w:color w:val="FFFFFF" w:themeColor="background1"/>
        <w:spacing w:val="10"/>
        <w:sz w:val="16"/>
        <w:szCs w:val="16"/>
      </w:rPr>
      <w:t xml:space="preserve">MANUFACTURED </w:t>
    </w:r>
    <w:r w:rsidRPr="00130D80">
      <w:rPr>
        <w:rFonts w:ascii="Arial Black" w:hAnsi="Arial Black" w:cs="Arial"/>
        <w:color w:val="FFFFFF" w:themeColor="background1"/>
        <w:spacing w:val="10"/>
        <w:sz w:val="16"/>
        <w:szCs w:val="16"/>
      </w:rPr>
      <w:t xml:space="preserve">EXPORT: </w:t>
    </w:r>
    <w:r>
      <w:rPr>
        <w:rFonts w:ascii="Arial Black" w:hAnsi="Arial Black" w:cs="Arial"/>
        <w:color w:val="FFFFFF" w:themeColor="background1"/>
        <w:spacing w:val="10"/>
        <w:sz w:val="16"/>
        <w:szCs w:val="16"/>
      </w:rPr>
      <w:t>STRATEGIES, PERFORMANCES…</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746F05">
    <w:pPr>
      <w:pStyle w:val="Header"/>
      <w:shd w:val="solid" w:color="0441BC" w:fill="auto"/>
      <w:tabs>
        <w:tab w:val="right" w:pos="7200"/>
      </w:tabs>
      <w:rPr>
        <w:rFonts w:ascii="Arial Black" w:hAnsi="Arial Black"/>
        <w:sz w:val="16"/>
        <w:szCs w:val="16"/>
      </w:rPr>
    </w:pPr>
    <w:r>
      <w:rPr>
        <w:rFonts w:ascii="Arial Black" w:hAnsi="Arial Black" w:cs="Arial"/>
        <w:color w:val="FFFFFF" w:themeColor="background1"/>
        <w:spacing w:val="20"/>
        <w:sz w:val="16"/>
        <w:szCs w:val="16"/>
      </w:rPr>
      <w:t>REPORT ON THE ETHIOPIAN ECONOMY</w:t>
    </w:r>
    <w:r>
      <w:rPr>
        <w:rFonts w:ascii="Arial Black" w:hAnsi="Arial Black" w:cs="Arial"/>
        <w:color w:val="FFFFFF" w:themeColor="background1"/>
        <w:spacing w:val="20"/>
        <w:sz w:val="16"/>
        <w:szCs w:val="16"/>
      </w:rPr>
      <w:tab/>
    </w:r>
  </w:p>
  <w:p w:rsidR="00E979A8" w:rsidRDefault="00E979A8" w:rsidP="00746F05">
    <w:pPr>
      <w:pStyle w:val="Header"/>
      <w:tabs>
        <w:tab w:val="left" w:pos="1179"/>
      </w:tabs>
      <w:rPr>
        <w:rFonts w:ascii="Arial Black" w:hAnsi="Arial Black"/>
        <w:sz w:val="16"/>
        <w:szCs w:val="16"/>
      </w:rPr>
    </w:pPr>
  </w:p>
  <w:p w:rsidR="00E979A8" w:rsidRDefault="00E979A8" w:rsidP="00746F05">
    <w:pPr>
      <w:pStyle w:val="Header"/>
      <w:tabs>
        <w:tab w:val="left" w:pos="1179"/>
      </w:tabs>
      <w:rPr>
        <w:rFonts w:ascii="Arial Black" w:hAnsi="Arial Black"/>
        <w:sz w:val="16"/>
        <w:szCs w:val="16"/>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E02243">
    <w:pPr>
      <w:pStyle w:val="Header"/>
      <w:shd w:val="solid" w:color="0441BC" w:fill="auto"/>
      <w:tabs>
        <w:tab w:val="clear" w:pos="4680"/>
      </w:tabs>
      <w:jc w:val="right"/>
      <w:rPr>
        <w:rFonts w:ascii="Arial Black" w:hAnsi="Arial Black"/>
        <w:sz w:val="16"/>
        <w:szCs w:val="16"/>
      </w:rPr>
    </w:pPr>
    <w:r>
      <w:rPr>
        <w:rFonts w:ascii="Arial Black" w:hAnsi="Arial Black" w:cs="Arial"/>
        <w:color w:val="FFFFFF" w:themeColor="background1"/>
        <w:spacing w:val="20"/>
        <w:sz w:val="16"/>
        <w:szCs w:val="16"/>
      </w:rPr>
      <w:t xml:space="preserve">   INTERNATIONAL MIGRATION FROM AND REMITTANCE…</w:t>
    </w:r>
    <w:r>
      <w:rPr>
        <w:rFonts w:ascii="Arial Black" w:hAnsi="Arial Black" w:cs="Arial"/>
        <w:color w:val="FFFFFF" w:themeColor="background1"/>
        <w:spacing w:val="20"/>
        <w:sz w:val="16"/>
        <w:szCs w:val="16"/>
      </w:rPr>
      <w:tab/>
    </w:r>
  </w:p>
  <w:p w:rsidR="00E979A8" w:rsidRDefault="00E979A8" w:rsidP="00746F05">
    <w:pPr>
      <w:pStyle w:val="Header"/>
      <w:tabs>
        <w:tab w:val="left" w:pos="1179"/>
      </w:tabs>
      <w:rPr>
        <w:rFonts w:ascii="Arial Black" w:hAnsi="Arial Black"/>
        <w:sz w:val="16"/>
        <w:szCs w:val="16"/>
      </w:rPr>
    </w:pPr>
  </w:p>
  <w:p w:rsidR="00E979A8" w:rsidRDefault="00E979A8" w:rsidP="00746F05">
    <w:pPr>
      <w:pStyle w:val="Header"/>
      <w:tabs>
        <w:tab w:val="left" w:pos="1179"/>
      </w:tabs>
      <w:rPr>
        <w:rFonts w:ascii="Arial Black" w:hAnsi="Arial Black"/>
        <w:sz w:val="16"/>
        <w:szCs w:val="16"/>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746F05">
    <w:pPr>
      <w:pStyle w:val="Header"/>
      <w:tabs>
        <w:tab w:val="clear" w:pos="4680"/>
        <w:tab w:val="clear" w:pos="9360"/>
      </w:tabs>
      <w:rPr>
        <w:rFonts w:ascii="Arial Black" w:hAnsi="Arial Black"/>
        <w:sz w:val="16"/>
        <w:szCs w:val="16"/>
      </w:rPr>
    </w:pPr>
  </w:p>
  <w:p w:rsidR="00E979A8" w:rsidRDefault="00E979A8" w:rsidP="00746F05">
    <w:pPr>
      <w:pStyle w:val="Header"/>
      <w:tabs>
        <w:tab w:val="clear" w:pos="4680"/>
        <w:tab w:val="clear" w:pos="9360"/>
      </w:tabs>
      <w:rPr>
        <w:rFonts w:ascii="Arial Black" w:hAnsi="Arial Black"/>
        <w:sz w:val="16"/>
        <w:szCs w:val="16"/>
      </w:rPr>
    </w:pPr>
  </w:p>
  <w:p w:rsidR="00E979A8" w:rsidRPr="00021541" w:rsidRDefault="00E979A8" w:rsidP="00021541">
    <w:pPr>
      <w:pStyle w:val="Header"/>
      <w:tabs>
        <w:tab w:val="clear" w:pos="4680"/>
        <w:tab w:val="clear" w:pos="9360"/>
      </w:tabs>
      <w:rPr>
        <w:rFonts w:ascii="Arial Black" w:hAnsi="Arial Black"/>
        <w:sz w:val="16"/>
        <w:szCs w:val="16"/>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Default="00E979A8" w:rsidP="00E02243">
    <w:pPr>
      <w:pStyle w:val="Header"/>
      <w:shd w:val="solid" w:color="0441BC" w:fill="auto"/>
      <w:tabs>
        <w:tab w:val="clear" w:pos="4680"/>
      </w:tabs>
      <w:jc w:val="right"/>
      <w:rPr>
        <w:rFonts w:ascii="Arial Black" w:hAnsi="Arial Black"/>
        <w:sz w:val="16"/>
        <w:szCs w:val="16"/>
      </w:rPr>
    </w:pPr>
    <w:r>
      <w:rPr>
        <w:rFonts w:ascii="Arial Black" w:hAnsi="Arial Black" w:cs="Arial"/>
        <w:color w:val="FFFFFF" w:themeColor="background1"/>
        <w:spacing w:val="20"/>
        <w:sz w:val="16"/>
        <w:szCs w:val="16"/>
      </w:rPr>
      <w:t>REFERENCES</w:t>
    </w:r>
  </w:p>
  <w:p w:rsidR="00E979A8" w:rsidRDefault="00E979A8" w:rsidP="00746F05">
    <w:pPr>
      <w:pStyle w:val="Header"/>
      <w:tabs>
        <w:tab w:val="left" w:pos="1179"/>
      </w:tabs>
      <w:rPr>
        <w:rFonts w:ascii="Arial Black" w:hAnsi="Arial Black"/>
        <w:sz w:val="16"/>
        <w:szCs w:val="16"/>
      </w:rPr>
    </w:pPr>
  </w:p>
  <w:p w:rsidR="00E979A8" w:rsidRDefault="00E979A8" w:rsidP="00746F05">
    <w:pPr>
      <w:pStyle w:val="Header"/>
      <w:tabs>
        <w:tab w:val="left" w:pos="1179"/>
      </w:tabs>
      <w:rPr>
        <w:rFonts w:ascii="Arial Black" w:hAnsi="Arial Black"/>
        <w:sz w:val="16"/>
        <w:szCs w:val="16"/>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CD7" w:rsidRDefault="0080070B" w:rsidP="00E02243">
    <w:pPr>
      <w:pStyle w:val="Header"/>
      <w:shd w:val="solid" w:color="0441BC" w:fill="auto"/>
      <w:tabs>
        <w:tab w:val="clear" w:pos="4680"/>
      </w:tabs>
      <w:jc w:val="right"/>
      <w:rPr>
        <w:rFonts w:ascii="Arial Black" w:hAnsi="Arial Black"/>
        <w:sz w:val="16"/>
        <w:szCs w:val="16"/>
      </w:rPr>
    </w:pPr>
    <w:r>
      <w:rPr>
        <w:rFonts w:ascii="Arial Black" w:hAnsi="Arial Black" w:cs="Arial"/>
        <w:color w:val="FFFFFF" w:themeColor="background1"/>
        <w:spacing w:val="20"/>
        <w:sz w:val="16"/>
        <w:szCs w:val="16"/>
      </w:rPr>
      <w:t>ANNEXES</w:t>
    </w:r>
  </w:p>
  <w:p w:rsidR="00DD4CD7" w:rsidRDefault="0080070B" w:rsidP="00746F05">
    <w:pPr>
      <w:pStyle w:val="Header"/>
      <w:tabs>
        <w:tab w:val="left" w:pos="1179"/>
      </w:tabs>
      <w:rPr>
        <w:rFonts w:ascii="Arial Black" w:hAnsi="Arial Black"/>
        <w:sz w:val="16"/>
        <w:szCs w:val="16"/>
      </w:rPr>
    </w:pPr>
  </w:p>
  <w:p w:rsidR="00DD4CD7" w:rsidRDefault="0080070B" w:rsidP="00746F05">
    <w:pPr>
      <w:pStyle w:val="Header"/>
      <w:tabs>
        <w:tab w:val="left" w:pos="1179"/>
      </w:tabs>
      <w:rPr>
        <w:rFonts w:ascii="Arial Black" w:hAnsi="Arial Black"/>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601E67">
    <w:pPr>
      <w:pStyle w:val="Header"/>
      <w:shd w:val="solid" w:color="0441BC" w:fill="0441BC"/>
      <w:tabs>
        <w:tab w:val="right" w:pos="7290"/>
      </w:tabs>
      <w:jc w:val="right"/>
      <w:rPr>
        <w:rFonts w:ascii="Arial Black" w:hAnsi="Arial Black"/>
        <w:color w:val="FFFFFF"/>
        <w:spacing w:val="20"/>
        <w:sz w:val="16"/>
        <w:szCs w:val="16"/>
      </w:rPr>
    </w:pPr>
    <w:r w:rsidRPr="00C55CB9">
      <w:rPr>
        <w:rFonts w:ascii="Arial Black" w:hAnsi="Arial Black"/>
        <w:color w:val="FFFFFF"/>
        <w:spacing w:val="20"/>
        <w:sz w:val="16"/>
        <w:szCs w:val="16"/>
      </w:rPr>
      <w:t>FOREWORD</w:t>
    </w:r>
  </w:p>
  <w:p w:rsidR="00E979A8" w:rsidRPr="00C55CB9" w:rsidRDefault="00E979A8" w:rsidP="00601E67">
    <w:pPr>
      <w:pStyle w:val="Header"/>
      <w:rPr>
        <w:rFonts w:ascii="Arial Black" w:hAnsi="Arial Black"/>
        <w:sz w:val="16"/>
        <w:szCs w:val="16"/>
      </w:rPr>
    </w:pPr>
  </w:p>
  <w:p w:rsidR="00E979A8" w:rsidRPr="00C55CB9" w:rsidRDefault="00E979A8" w:rsidP="00601E67">
    <w:pPr>
      <w:pStyle w:val="Header"/>
      <w:rPr>
        <w:rFonts w:ascii="Arial Black" w:hAnsi="Arial Black"/>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AD0913" w:rsidRDefault="00E979A8" w:rsidP="00601E67">
    <w:pPr>
      <w:pStyle w:val="Header"/>
      <w:rPr>
        <w:rFonts w:ascii="Arial Black" w:hAnsi="Arial Black"/>
        <w:sz w:val="16"/>
        <w:szCs w:val="16"/>
      </w:rPr>
    </w:pPr>
  </w:p>
  <w:p w:rsidR="00E979A8" w:rsidRPr="00AD0913" w:rsidRDefault="00E979A8" w:rsidP="00601E67">
    <w:pPr>
      <w:pStyle w:val="Header"/>
      <w:rPr>
        <w:rFonts w:ascii="Arial Black" w:hAnsi="Arial Black"/>
        <w:sz w:val="16"/>
        <w:szCs w:val="16"/>
      </w:rPr>
    </w:pPr>
  </w:p>
  <w:p w:rsidR="00E979A8" w:rsidRPr="00AD0913" w:rsidRDefault="00E979A8" w:rsidP="00601E67">
    <w:pPr>
      <w:pStyle w:val="Header"/>
      <w:rPr>
        <w:rFonts w:ascii="Arial Black" w:hAnsi="Arial Black"/>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31199C" w:rsidRDefault="00E979A8" w:rsidP="00601E67">
    <w:pPr>
      <w:pStyle w:val="Header"/>
      <w:shd w:val="solid" w:color="0441BC" w:fill="0441BC"/>
      <w:tabs>
        <w:tab w:val="right" w:pos="7290"/>
      </w:tabs>
      <w:jc w:val="right"/>
      <w:rPr>
        <w:rFonts w:ascii="Arial Black" w:hAnsi="Arial Black"/>
        <w:color w:val="FFFFFF"/>
        <w:spacing w:val="20"/>
        <w:sz w:val="16"/>
        <w:szCs w:val="16"/>
      </w:rPr>
    </w:pPr>
    <w:r>
      <w:rPr>
        <w:rFonts w:ascii="Arial Black" w:hAnsi="Arial Black"/>
        <w:color w:val="FFFFFF"/>
        <w:spacing w:val="20"/>
        <w:sz w:val="16"/>
        <w:szCs w:val="16"/>
      </w:rPr>
      <w:t>ACKNOWLEDGMENT</w:t>
    </w:r>
  </w:p>
  <w:p w:rsidR="00E979A8" w:rsidRPr="00420974" w:rsidRDefault="00E979A8" w:rsidP="00601E67">
    <w:pPr>
      <w:pStyle w:val="Header"/>
      <w:rPr>
        <w:rFonts w:ascii="Arial Black" w:hAnsi="Arial Black"/>
        <w:sz w:val="14"/>
        <w:szCs w:val="16"/>
      </w:rPr>
    </w:pPr>
  </w:p>
  <w:p w:rsidR="00E979A8" w:rsidRPr="00420974" w:rsidRDefault="00E979A8" w:rsidP="00601E67">
    <w:pPr>
      <w:pStyle w:val="Header"/>
      <w:rPr>
        <w:rFonts w:ascii="Arial Black" w:hAnsi="Arial Black"/>
        <w:sz w:val="14"/>
        <w:szCs w:val="1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712AE8">
    <w:pPr>
      <w:pStyle w:val="Header"/>
      <w:shd w:val="solid" w:color="0441BC" w:fill="auto"/>
      <w:tabs>
        <w:tab w:val="clear" w:pos="4680"/>
        <w:tab w:val="clear" w:pos="9360"/>
      </w:tabs>
      <w:jc w:val="right"/>
      <w:rPr>
        <w:rFonts w:ascii="Arial Black" w:hAnsi="Arial Black"/>
        <w:sz w:val="16"/>
        <w:szCs w:val="16"/>
      </w:rPr>
    </w:pPr>
    <w:r>
      <w:rPr>
        <w:rFonts w:ascii="Arial Black" w:hAnsi="Arial Black" w:cs="Arial"/>
        <w:color w:val="FFFFFF" w:themeColor="background1"/>
        <w:spacing w:val="20"/>
        <w:sz w:val="16"/>
        <w:szCs w:val="16"/>
      </w:rPr>
      <w:t>TABLE OF CONTENTS</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2A64CB">
    <w:pPr>
      <w:pStyle w:val="Header"/>
      <w:shd w:val="solid" w:color="0441BC" w:fill="auto"/>
      <w:tabs>
        <w:tab w:val="clear" w:pos="4680"/>
        <w:tab w:val="clear" w:pos="9360"/>
      </w:tabs>
      <w:jc w:val="left"/>
      <w:rPr>
        <w:rFonts w:ascii="Arial Black" w:hAnsi="Arial Black"/>
        <w:sz w:val="16"/>
        <w:szCs w:val="16"/>
      </w:rPr>
    </w:pPr>
    <w:r w:rsidRPr="00C55CB9">
      <w:rPr>
        <w:rFonts w:ascii="Arial Black" w:hAnsi="Arial Black" w:cs="Arial"/>
        <w:color w:val="FFFFFF" w:themeColor="background1"/>
        <w:spacing w:val="20"/>
        <w:sz w:val="16"/>
        <w:szCs w:val="16"/>
      </w:rPr>
      <w:t>REPORT ON THE ETHIOPIAN ECONOMY</w:t>
    </w:r>
    <w:r w:rsidRPr="00C55CB9">
      <w:rPr>
        <w:rFonts w:ascii="Arial Black" w:hAnsi="Arial Black" w:cs="Arial"/>
        <w:color w:val="FFFFFF" w:themeColor="background1"/>
        <w:spacing w:val="20"/>
        <w:sz w:val="16"/>
        <w:szCs w:val="16"/>
      </w:rPr>
      <w:tab/>
    </w:r>
    <w:r w:rsidRPr="00C55CB9">
      <w:rPr>
        <w:rFonts w:ascii="Arial Black" w:hAnsi="Arial Black" w:cs="Arial"/>
        <w:color w:val="FFFFFF" w:themeColor="background1"/>
        <w:spacing w:val="20"/>
        <w:sz w:val="16"/>
        <w:szCs w:val="16"/>
      </w:rPr>
      <w:tab/>
    </w:r>
  </w:p>
  <w:p w:rsidR="00E979A8" w:rsidRPr="00C55CB9" w:rsidRDefault="00E979A8" w:rsidP="002A64CB">
    <w:pPr>
      <w:pStyle w:val="Header"/>
      <w:tabs>
        <w:tab w:val="clear" w:pos="4680"/>
        <w:tab w:val="clear" w:pos="9360"/>
      </w:tabs>
      <w:jc w:val="left"/>
      <w:rPr>
        <w:rFonts w:ascii="Arial Black" w:hAnsi="Arial Black"/>
        <w:sz w:val="16"/>
        <w:szCs w:val="16"/>
      </w:rPr>
    </w:pPr>
  </w:p>
  <w:p w:rsidR="00E979A8" w:rsidRPr="00C55CB9" w:rsidRDefault="00E979A8" w:rsidP="002A64CB">
    <w:pPr>
      <w:widowControl w:val="0"/>
      <w:autoSpaceDE w:val="0"/>
      <w:autoSpaceDN w:val="0"/>
      <w:adjustRightInd w:val="0"/>
      <w:spacing w:after="0" w:line="200" w:lineRule="exact"/>
      <w:rPr>
        <w:rFonts w:ascii="Arial Black" w:hAnsi="Arial Black"/>
        <w:sz w:val="16"/>
        <w:szCs w:val="16"/>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712AE8">
    <w:pPr>
      <w:pStyle w:val="Header"/>
      <w:shd w:val="solid" w:color="0441BC" w:fill="auto"/>
      <w:tabs>
        <w:tab w:val="clear" w:pos="4680"/>
        <w:tab w:val="clear" w:pos="9360"/>
      </w:tabs>
      <w:jc w:val="right"/>
      <w:rPr>
        <w:rFonts w:ascii="Arial Black" w:hAnsi="Arial Black"/>
        <w:sz w:val="16"/>
        <w:szCs w:val="16"/>
      </w:rPr>
    </w:pPr>
    <w:r>
      <w:rPr>
        <w:rFonts w:ascii="Arial Black" w:hAnsi="Arial Black" w:cs="Arial"/>
        <w:color w:val="FFFFFF" w:themeColor="background1"/>
        <w:spacing w:val="20"/>
        <w:sz w:val="16"/>
        <w:szCs w:val="16"/>
      </w:rPr>
      <w:t>MACROECONOMIC PERFORMANCE</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C55CB9" w:rsidRDefault="00E979A8" w:rsidP="00712AE8">
    <w:pPr>
      <w:pStyle w:val="Header"/>
      <w:shd w:val="solid" w:color="0441BC" w:fill="auto"/>
      <w:tabs>
        <w:tab w:val="clear" w:pos="4680"/>
        <w:tab w:val="clear" w:pos="9360"/>
      </w:tabs>
      <w:jc w:val="right"/>
      <w:rPr>
        <w:rFonts w:ascii="Arial Black" w:hAnsi="Arial Black"/>
        <w:sz w:val="16"/>
        <w:szCs w:val="16"/>
      </w:rPr>
    </w:pPr>
    <w:r>
      <w:rPr>
        <w:rFonts w:ascii="Arial Black" w:hAnsi="Arial Black" w:cs="Arial"/>
        <w:color w:val="FFFFFF" w:themeColor="background1"/>
        <w:spacing w:val="20"/>
        <w:sz w:val="16"/>
        <w:szCs w:val="16"/>
      </w:rPr>
      <w:t>PERFORMANCE OF THE AGRICULTURAL SECTOR</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9A8" w:rsidRPr="003E68EE" w:rsidRDefault="00E979A8" w:rsidP="00712AE8">
    <w:pPr>
      <w:pStyle w:val="Header"/>
      <w:shd w:val="solid" w:color="0441BC" w:fill="auto"/>
      <w:tabs>
        <w:tab w:val="clear" w:pos="4680"/>
        <w:tab w:val="clear" w:pos="9360"/>
      </w:tabs>
      <w:jc w:val="right"/>
      <w:rPr>
        <w:rFonts w:ascii="Arial Black" w:hAnsi="Arial Black"/>
        <w:spacing w:val="16"/>
        <w:sz w:val="16"/>
        <w:szCs w:val="16"/>
      </w:rPr>
    </w:pPr>
    <w:r w:rsidRPr="003E68EE">
      <w:rPr>
        <w:rFonts w:ascii="Arial Black" w:hAnsi="Arial Black" w:cs="Arial"/>
        <w:color w:val="FFFFFF" w:themeColor="background1"/>
        <w:spacing w:val="16"/>
        <w:sz w:val="16"/>
        <w:szCs w:val="16"/>
      </w:rPr>
      <w:t>THE PERFORMANCE OF LARGE AND MEDIUM SCALE</w:t>
    </w:r>
    <w:r>
      <w:rPr>
        <w:rFonts w:ascii="Arial Black" w:hAnsi="Arial Black" w:cs="Arial"/>
        <w:color w:val="FFFFFF" w:themeColor="background1"/>
        <w:spacing w:val="16"/>
        <w:sz w:val="16"/>
        <w:szCs w:val="16"/>
      </w:rPr>
      <w:t>…</w:t>
    </w:r>
  </w:p>
  <w:p w:rsidR="00E979A8" w:rsidRPr="00C55CB9" w:rsidRDefault="00E979A8" w:rsidP="00AD0913">
    <w:pPr>
      <w:pStyle w:val="Header"/>
      <w:tabs>
        <w:tab w:val="clear" w:pos="4680"/>
        <w:tab w:val="clear" w:pos="9360"/>
      </w:tabs>
      <w:jc w:val="left"/>
      <w:rPr>
        <w:rFonts w:ascii="Arial Black" w:hAnsi="Arial Black"/>
        <w:sz w:val="16"/>
        <w:szCs w:val="16"/>
      </w:rPr>
    </w:pPr>
  </w:p>
  <w:p w:rsidR="00E979A8" w:rsidRPr="00C55CB9" w:rsidRDefault="00E979A8" w:rsidP="00AD0913">
    <w:pPr>
      <w:widowControl w:val="0"/>
      <w:autoSpaceDE w:val="0"/>
      <w:autoSpaceDN w:val="0"/>
      <w:adjustRightInd w:val="0"/>
      <w:spacing w:after="0" w:line="200" w:lineRule="exact"/>
      <w:rPr>
        <w:rFonts w:ascii="Arial Black" w:hAnsi="Arial Black"/>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3F0C434A"/>
    <w:lvl w:ilvl="0">
      <w:start w:val="1"/>
      <w:numFmt w:val="bullet"/>
      <w:pStyle w:val="ListBullet5"/>
      <w:lvlText w:val=""/>
      <w:lvlJc w:val="left"/>
      <w:pPr>
        <w:ind w:left="1800" w:hanging="360"/>
      </w:pPr>
      <w:rPr>
        <w:rFonts w:ascii="Symbol" w:hAnsi="Symbol" w:hint="default"/>
        <w:color w:val="9FB8CD"/>
      </w:rPr>
    </w:lvl>
  </w:abstractNum>
  <w:abstractNum w:abstractNumId="1">
    <w:nsid w:val="FFFFFF81"/>
    <w:multiLevelType w:val="singleLevel"/>
    <w:tmpl w:val="78B8BCEC"/>
    <w:lvl w:ilvl="0">
      <w:start w:val="1"/>
      <w:numFmt w:val="bullet"/>
      <w:pStyle w:val="ListBullet4"/>
      <w:lvlText w:val=""/>
      <w:lvlJc w:val="left"/>
      <w:pPr>
        <w:ind w:left="1440" w:hanging="360"/>
      </w:pPr>
      <w:rPr>
        <w:rFonts w:ascii="Symbol" w:hAnsi="Symbol" w:hint="default"/>
        <w:outline w:val="0"/>
        <w:emboss w:val="0"/>
        <w:imprint w:val="0"/>
        <w:color w:val="628BAD"/>
      </w:rPr>
    </w:lvl>
  </w:abstractNum>
  <w:abstractNum w:abstractNumId="2">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rPr>
    </w:lvl>
  </w:abstractNum>
  <w:abstractNum w:abstractNumId="3">
    <w:nsid w:val="FFFFFF83"/>
    <w:multiLevelType w:val="singleLevel"/>
    <w:tmpl w:val="5B846FA6"/>
    <w:lvl w:ilvl="0">
      <w:start w:val="1"/>
      <w:numFmt w:val="bullet"/>
      <w:pStyle w:val="ListBullet2"/>
      <w:lvlText w:val=""/>
      <w:lvlJc w:val="left"/>
      <w:pPr>
        <w:ind w:left="720" w:hanging="360"/>
      </w:pPr>
      <w:rPr>
        <w:rFonts w:ascii="Wingdings 3" w:hAnsi="Wingdings 3" w:hint="default"/>
        <w:color w:val="9FB8CD"/>
      </w:rPr>
    </w:lvl>
  </w:abstractNum>
  <w:abstractNum w:abstractNumId="4">
    <w:nsid w:val="FFFFFF89"/>
    <w:multiLevelType w:val="singleLevel"/>
    <w:tmpl w:val="4C7CAEF2"/>
    <w:styleLink w:val="Style13"/>
    <w:lvl w:ilvl="0">
      <w:start w:val="1"/>
      <w:numFmt w:val="bullet"/>
      <w:pStyle w:val="ListBullet"/>
      <w:lvlText w:val=""/>
      <w:lvlJc w:val="left"/>
      <w:pPr>
        <w:ind w:left="360" w:hanging="360"/>
      </w:pPr>
      <w:rPr>
        <w:rFonts w:ascii="Wingdings 3" w:hAnsi="Wingdings 3" w:hint="default"/>
        <w:caps w:val="0"/>
        <w:strike w:val="0"/>
        <w:dstrike w:val="0"/>
        <w:outline w:val="0"/>
        <w:shadow w:val="0"/>
        <w:emboss w:val="0"/>
        <w:imprint w:val="0"/>
        <w:vanish w:val="0"/>
        <w:color w:val="628BAD"/>
        <w:vertAlign w:val="baseline"/>
      </w:rPr>
    </w:lvl>
  </w:abstractNum>
  <w:abstractNum w:abstractNumId="5">
    <w:nsid w:val="00265665"/>
    <w:multiLevelType w:val="multilevel"/>
    <w:tmpl w:val="9A727B20"/>
    <w:styleLink w:val="Style3"/>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16B240D"/>
    <w:multiLevelType w:val="multilevel"/>
    <w:tmpl w:val="8FFAEDFC"/>
    <w:lvl w:ilvl="0">
      <w:start w:val="5"/>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09221029"/>
    <w:multiLevelType w:val="hybridMultilevel"/>
    <w:tmpl w:val="3026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832D2F"/>
    <w:multiLevelType w:val="multilevel"/>
    <w:tmpl w:val="34A4D9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387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0C850882"/>
    <w:multiLevelType w:val="hybridMultilevel"/>
    <w:tmpl w:val="084C8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2810A1"/>
    <w:multiLevelType w:val="multilevel"/>
    <w:tmpl w:val="52CCB900"/>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3780D02"/>
    <w:multiLevelType w:val="hybridMultilevel"/>
    <w:tmpl w:val="E238136C"/>
    <w:lvl w:ilvl="0" w:tplc="F6BADD14">
      <w:start w:val="2"/>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FB447C"/>
    <w:multiLevelType w:val="hybridMultilevel"/>
    <w:tmpl w:val="F330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360057"/>
    <w:multiLevelType w:val="hybridMultilevel"/>
    <w:tmpl w:val="D196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56A69"/>
    <w:multiLevelType w:val="hybridMultilevel"/>
    <w:tmpl w:val="2E608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E0B95"/>
    <w:multiLevelType w:val="hybridMultilevel"/>
    <w:tmpl w:val="2B34D14C"/>
    <w:lvl w:ilvl="0" w:tplc="B1A489CE">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892201"/>
    <w:multiLevelType w:val="multilevel"/>
    <w:tmpl w:val="5CCA2AC0"/>
    <w:lvl w:ilvl="0">
      <w:start w:val="2"/>
      <w:numFmt w:val="decimal"/>
      <w:lvlText w:val="%1"/>
      <w:lvlJc w:val="left"/>
      <w:pPr>
        <w:ind w:left="525" w:hanging="525"/>
      </w:pPr>
      <w:rPr>
        <w:rFonts w:hint="default"/>
      </w:rPr>
    </w:lvl>
    <w:lvl w:ilvl="1">
      <w:start w:val="2"/>
      <w:numFmt w:val="decimal"/>
      <w:lvlText w:val="%1.%2"/>
      <w:lvlJc w:val="left"/>
      <w:pPr>
        <w:ind w:left="570" w:hanging="52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17">
    <w:nsid w:val="291C5C1E"/>
    <w:multiLevelType w:val="multilevel"/>
    <w:tmpl w:val="7332A0C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BEA70E3"/>
    <w:multiLevelType w:val="multilevel"/>
    <w:tmpl w:val="AE6E55CE"/>
    <w:lvl w:ilvl="0">
      <w:start w:val="2"/>
      <w:numFmt w:val="decimal"/>
      <w:lvlText w:val="%1."/>
      <w:lvlJc w:val="left"/>
      <w:pPr>
        <w:ind w:left="585" w:hanging="585"/>
      </w:pPr>
      <w:rPr>
        <w:rFonts w:hint="default"/>
      </w:rPr>
    </w:lvl>
    <w:lvl w:ilvl="1">
      <w:start w:val="2"/>
      <w:numFmt w:val="decimal"/>
      <w:lvlText w:val="%1.%2."/>
      <w:lvlJc w:val="left"/>
      <w:pPr>
        <w:ind w:left="1440" w:hanging="720"/>
      </w:pPr>
      <w:rPr>
        <w:rFonts w:hint="default"/>
      </w:rPr>
    </w:lvl>
    <w:lvl w:ilvl="2">
      <w:start w:val="1"/>
      <w:numFmt w:val="none"/>
      <w:lvlText w:val="7.2.4"/>
      <w:lvlJc w:val="left"/>
      <w:pPr>
        <w:ind w:left="2160" w:hanging="720"/>
      </w:pPr>
      <w:rPr>
        <w:rFonts w:hint="default"/>
      </w:rPr>
    </w:lvl>
    <w:lvl w:ilvl="3">
      <w:start w:val="1"/>
      <w:numFmt w:val="none"/>
      <w:pStyle w:val="Heading3"/>
      <w:lvlText w:val="7.2.3.1"/>
      <w:lvlJc w:val="left"/>
      <w:pPr>
        <w:ind w:left="3690" w:hanging="1080"/>
      </w:pPr>
      <w:rPr>
        <w:rFonts w:hint="default"/>
        <w:sz w:val="22"/>
        <w:szCs w:val="22"/>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2D7F289C"/>
    <w:multiLevelType w:val="multilevel"/>
    <w:tmpl w:val="6D1E9368"/>
    <w:styleLink w:val="Style2"/>
    <w:lvl w:ilvl="0">
      <w:start w:val="2"/>
      <w:numFmt w:val="decimal"/>
      <w:lvlText w:val="%1."/>
      <w:lvlJc w:val="left"/>
      <w:pPr>
        <w:ind w:left="720" w:hanging="720"/>
      </w:pPr>
      <w:rPr>
        <w:rFonts w:hint="default"/>
      </w:rPr>
    </w:lvl>
    <w:lvl w:ilvl="1">
      <w:start w:val="1"/>
      <w:numFmt w:val="decimal"/>
      <w:lvlText w:val="%1.%2."/>
      <w:lvlJc w:val="left"/>
      <w:pPr>
        <w:ind w:left="1296" w:hanging="720"/>
      </w:pPr>
      <w:rPr>
        <w:rFonts w:hint="default"/>
      </w:rPr>
    </w:lvl>
    <w:lvl w:ilvl="2">
      <w:start w:val="2"/>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0">
    <w:nsid w:val="305D2B6E"/>
    <w:multiLevelType w:val="hybridMultilevel"/>
    <w:tmpl w:val="AD4A62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BD67F9"/>
    <w:multiLevelType w:val="multilevel"/>
    <w:tmpl w:val="0212B1C4"/>
    <w:lvl w:ilvl="0">
      <w:start w:val="5"/>
      <w:numFmt w:val="decimal"/>
      <w:lvlText w:val="%1"/>
      <w:lvlJc w:val="left"/>
      <w:pPr>
        <w:ind w:left="360" w:hanging="360"/>
      </w:pPr>
      <w:rPr>
        <w:rFonts w:hint="default"/>
      </w:rPr>
    </w:lvl>
    <w:lvl w:ilvl="1">
      <w:start w:val="4"/>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8025D12"/>
    <w:multiLevelType w:val="hybridMultilevel"/>
    <w:tmpl w:val="A1A6E0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B62A38"/>
    <w:multiLevelType w:val="multilevel"/>
    <w:tmpl w:val="C4CC6C5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F9049B9"/>
    <w:multiLevelType w:val="multilevel"/>
    <w:tmpl w:val="ED0A4116"/>
    <w:lvl w:ilvl="0">
      <w:start w:val="5"/>
      <w:numFmt w:val="decimal"/>
      <w:lvlText w:val="%1"/>
      <w:lvlJc w:val="left"/>
      <w:pPr>
        <w:ind w:left="360" w:hanging="36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22F3877"/>
    <w:multiLevelType w:val="hybridMultilevel"/>
    <w:tmpl w:val="DED6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5143CF"/>
    <w:multiLevelType w:val="hybridMultilevel"/>
    <w:tmpl w:val="3488D7A4"/>
    <w:lvl w:ilvl="0" w:tplc="F04A0E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7E38D1"/>
    <w:multiLevelType w:val="multilevel"/>
    <w:tmpl w:val="AF34F64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C246421"/>
    <w:multiLevelType w:val="hybridMultilevel"/>
    <w:tmpl w:val="104C7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1D575D"/>
    <w:multiLevelType w:val="multilevel"/>
    <w:tmpl w:val="03DC5940"/>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rPr>
        <w:i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8A347A4"/>
    <w:multiLevelType w:val="hybridMultilevel"/>
    <w:tmpl w:val="30C8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37147C"/>
    <w:multiLevelType w:val="hybridMultilevel"/>
    <w:tmpl w:val="257EC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9"/>
  </w:num>
  <w:num w:numId="3">
    <w:abstractNumId w:val="5"/>
  </w:num>
  <w:num w:numId="4">
    <w:abstractNumId w:val="18"/>
  </w:num>
  <w:num w:numId="5">
    <w:abstractNumId w:val="30"/>
  </w:num>
  <w:num w:numId="6">
    <w:abstractNumId w:val="22"/>
  </w:num>
  <w:num w:numId="7">
    <w:abstractNumId w:val="20"/>
  </w:num>
  <w:num w:numId="8">
    <w:abstractNumId w:val="26"/>
  </w:num>
  <w:num w:numId="9">
    <w:abstractNumId w:val="7"/>
  </w:num>
  <w:num w:numId="10">
    <w:abstractNumId w:val="9"/>
  </w:num>
  <w:num w:numId="11">
    <w:abstractNumId w:val="25"/>
  </w:num>
  <w:num w:numId="12">
    <w:abstractNumId w:val="12"/>
  </w:num>
  <w:num w:numId="13">
    <w:abstractNumId w:val="13"/>
  </w:num>
  <w:num w:numId="14">
    <w:abstractNumId w:val="4"/>
  </w:num>
  <w:num w:numId="15">
    <w:abstractNumId w:val="3"/>
  </w:num>
  <w:num w:numId="16">
    <w:abstractNumId w:val="2"/>
  </w:num>
  <w:num w:numId="17">
    <w:abstractNumId w:val="1"/>
  </w:num>
  <w:num w:numId="18">
    <w:abstractNumId w:val="0"/>
  </w:num>
  <w:num w:numId="19">
    <w:abstractNumId w:val="8"/>
  </w:num>
  <w:num w:numId="20">
    <w:abstractNumId w:val="14"/>
  </w:num>
  <w:num w:numId="21">
    <w:abstractNumId w:val="28"/>
  </w:num>
  <w:num w:numId="22">
    <w:abstractNumId w:val="15"/>
  </w:num>
  <w:num w:numId="23">
    <w:abstractNumId w:val="11"/>
  </w:num>
  <w:num w:numId="24">
    <w:abstractNumId w:val="16"/>
  </w:num>
  <w:num w:numId="25">
    <w:abstractNumId w:val="24"/>
  </w:num>
  <w:num w:numId="26">
    <w:abstractNumId w:val="23"/>
  </w:num>
  <w:num w:numId="27">
    <w:abstractNumId w:val="27"/>
  </w:num>
  <w:num w:numId="28">
    <w:abstractNumId w:val="10"/>
  </w:num>
  <w:num w:numId="29">
    <w:abstractNumId w:val="17"/>
  </w:num>
  <w:num w:numId="30">
    <w:abstractNumId w:val="31"/>
  </w:num>
  <w:num w:numId="31">
    <w:abstractNumId w:val="6"/>
  </w:num>
  <w:num w:numId="32">
    <w:abstractNumId w:val="21"/>
  </w:num>
  <w:num w:numId="33">
    <w:abstractNumId w:val="21"/>
    <w:lvlOverride w:ilvl="0">
      <w:lvl w:ilvl="0">
        <w:start w:val="5"/>
        <w:numFmt w:val="decimal"/>
        <w:lvlText w:val="%1"/>
        <w:lvlJc w:val="left"/>
        <w:pPr>
          <w:ind w:left="360" w:hanging="360"/>
        </w:pPr>
        <w:rPr>
          <w:rFonts w:hint="default"/>
        </w:rPr>
      </w:lvl>
    </w:lvlOverride>
    <w:lvlOverride w:ilvl="1">
      <w:lvl w:ilvl="1">
        <w:start w:val="4"/>
        <w:numFmt w:val="decimal"/>
        <w:lvlText w:val="%1.%2"/>
        <w:lvlJc w:val="left"/>
        <w:pPr>
          <w:ind w:left="99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34">
    <w:abstractNumId w:val="21"/>
    <w:lvlOverride w:ilvl="0">
      <w:lvl w:ilvl="0">
        <w:start w:val="5"/>
        <w:numFmt w:val="decimal"/>
        <w:lvlText w:val="%1"/>
        <w:lvlJc w:val="left"/>
        <w:pPr>
          <w:ind w:left="360" w:hanging="360"/>
        </w:pPr>
        <w:rPr>
          <w:rFonts w:hint="default"/>
        </w:rPr>
      </w:lvl>
    </w:lvlOverride>
    <w:lvlOverride w:ilvl="1">
      <w:lvl w:ilvl="1">
        <w:start w:val="4"/>
        <w:numFmt w:val="decimal"/>
        <w:lvlText w:val="%1.%2"/>
        <w:lvlJc w:val="left"/>
        <w:pPr>
          <w:ind w:left="99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35">
    <w:abstractNumId w:val="21"/>
    <w:lvlOverride w:ilvl="0">
      <w:lvl w:ilvl="0">
        <w:start w:val="5"/>
        <w:numFmt w:val="decimal"/>
        <w:lvlText w:val="%1"/>
        <w:lvlJc w:val="left"/>
        <w:pPr>
          <w:ind w:left="360" w:hanging="360"/>
        </w:pPr>
        <w:rPr>
          <w:rFonts w:hint="default"/>
        </w:rPr>
      </w:lvl>
    </w:lvlOverride>
    <w:lvlOverride w:ilvl="1">
      <w:lvl w:ilvl="1">
        <w:start w:val="4"/>
        <w:numFmt w:val="decimal"/>
        <w:lvlText w:val="%1.%2"/>
        <w:lvlJc w:val="left"/>
        <w:pPr>
          <w:ind w:left="99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E979A8"/>
    <w:rsid w:val="007F42CC"/>
    <w:rsid w:val="0080070B"/>
    <w:rsid w:val="008142B4"/>
    <w:rsid w:val="00E0693A"/>
    <w:rsid w:val="00E979A8"/>
    <w:rsid w:val="00F626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uiPriority="35" w:qFormat="1"/>
    <w:lsdException w:name="page number" w:uiPriority="0"/>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HTML Preformatted" w:uiPriority="0"/>
    <w:lsdException w:name="Table Grid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9A8"/>
    <w:pPr>
      <w:jc w:val="both"/>
    </w:pPr>
  </w:style>
  <w:style w:type="paragraph" w:styleId="Heading1">
    <w:name w:val="heading 1"/>
    <w:aliases w:val="Main Heading"/>
    <w:basedOn w:val="Normal"/>
    <w:next w:val="Normal"/>
    <w:link w:val="Heading1Char"/>
    <w:uiPriority w:val="9"/>
    <w:qFormat/>
    <w:rsid w:val="00E979A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E979A8"/>
    <w:pPr>
      <w:keepNext/>
      <w:spacing w:before="240" w:after="0" w:line="240" w:lineRule="auto"/>
      <w:outlineLvl w:val="1"/>
    </w:pPr>
    <w:rPr>
      <w:rFonts w:ascii="Book Antiqua" w:eastAsia="Times New Roman" w:hAnsi="Book Antiqua" w:cs="Arial"/>
      <w:b/>
      <w:bCs/>
      <w:iCs/>
      <w:color w:val="000000"/>
      <w:sz w:val="24"/>
      <w:szCs w:val="28"/>
      <w:u w:val="single" w:color="000000"/>
      <w:lang w:val="en-GB" w:eastAsia="fr-FR"/>
    </w:rPr>
  </w:style>
  <w:style w:type="paragraph" w:styleId="Heading3">
    <w:name w:val="heading 3"/>
    <w:basedOn w:val="Normal"/>
    <w:next w:val="Normal"/>
    <w:link w:val="Heading3Char"/>
    <w:uiPriority w:val="9"/>
    <w:unhideWhenUsed/>
    <w:qFormat/>
    <w:rsid w:val="00E979A8"/>
    <w:pPr>
      <w:keepNext/>
      <w:keepLines/>
      <w:numPr>
        <w:ilvl w:val="3"/>
        <w:numId w:val="4"/>
      </w:numPr>
      <w:spacing w:after="0" w:line="288" w:lineRule="auto"/>
      <w:outlineLvl w:val="2"/>
    </w:pPr>
    <w:rPr>
      <w:rFonts w:ascii="Gill Sans MT" w:eastAsia="Times New Roman" w:hAnsi="Gill Sans MT" w:cs="Times New Roman"/>
      <w:b/>
      <w:bCs/>
      <w:sz w:val="20"/>
      <w:szCs w:val="20"/>
      <w:lang w:val="en-GB"/>
    </w:rPr>
  </w:style>
  <w:style w:type="paragraph" w:styleId="Heading4">
    <w:name w:val="heading 4"/>
    <w:aliases w:val="Cen."/>
    <w:basedOn w:val="Normal"/>
    <w:next w:val="Normal"/>
    <w:link w:val="Heading4Char"/>
    <w:uiPriority w:val="99"/>
    <w:unhideWhenUsed/>
    <w:qFormat/>
    <w:rsid w:val="00E979A8"/>
    <w:pPr>
      <w:keepNext/>
      <w:keepLines/>
      <w:spacing w:before="200" w:after="0"/>
      <w:outlineLvl w:val="3"/>
    </w:pPr>
    <w:rPr>
      <w:rFonts w:ascii="Cambria" w:eastAsia="Times New Roman" w:hAnsi="Cambria" w:cs="Times New Roman"/>
      <w:b/>
      <w:bCs/>
      <w:i/>
      <w:iCs/>
      <w:color w:val="4F81BD"/>
    </w:rPr>
  </w:style>
  <w:style w:type="paragraph" w:styleId="Heading5">
    <w:name w:val="heading 5"/>
    <w:aliases w:val="Side"/>
    <w:basedOn w:val="Normal"/>
    <w:next w:val="Normal"/>
    <w:link w:val="Heading5Char"/>
    <w:uiPriority w:val="9"/>
    <w:unhideWhenUsed/>
    <w:qFormat/>
    <w:rsid w:val="00E979A8"/>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unhideWhenUsed/>
    <w:qFormat/>
    <w:rsid w:val="00E979A8"/>
    <w:pPr>
      <w:keepNext/>
      <w:keepLines/>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unhideWhenUsed/>
    <w:qFormat/>
    <w:rsid w:val="00E979A8"/>
    <w:pPr>
      <w:spacing w:before="200" w:after="80"/>
      <w:jc w:val="left"/>
      <w:outlineLvl w:val="6"/>
    </w:pPr>
    <w:rPr>
      <w:rFonts w:ascii="Bookman Old Style" w:eastAsia="Gill Sans MT" w:hAnsi="Bookman Old Style" w:cs="Times New Roman"/>
      <w:b/>
      <w:i/>
      <w:color w:val="808080"/>
      <w:sz w:val="18"/>
      <w:szCs w:val="20"/>
      <w:lang w:eastAsia="ja-JP"/>
    </w:rPr>
  </w:style>
  <w:style w:type="paragraph" w:styleId="Heading8">
    <w:name w:val="heading 8"/>
    <w:basedOn w:val="Normal"/>
    <w:next w:val="Normal"/>
    <w:link w:val="Heading8Char"/>
    <w:uiPriority w:val="9"/>
    <w:unhideWhenUsed/>
    <w:qFormat/>
    <w:rsid w:val="00E979A8"/>
    <w:pPr>
      <w:spacing w:before="200" w:after="80"/>
      <w:jc w:val="left"/>
      <w:outlineLvl w:val="7"/>
    </w:pPr>
    <w:rPr>
      <w:rFonts w:ascii="Bookman Old Style" w:eastAsia="Gill Sans MT" w:hAnsi="Bookman Old Style" w:cs="Times New Roman"/>
      <w:color w:val="9FB8CD"/>
      <w:sz w:val="18"/>
      <w:szCs w:val="20"/>
      <w:lang w:eastAsia="ja-JP"/>
    </w:rPr>
  </w:style>
  <w:style w:type="paragraph" w:styleId="Heading9">
    <w:name w:val="heading 9"/>
    <w:basedOn w:val="Normal"/>
    <w:next w:val="Normal"/>
    <w:link w:val="Heading9Char"/>
    <w:uiPriority w:val="9"/>
    <w:unhideWhenUsed/>
    <w:qFormat/>
    <w:rsid w:val="00E979A8"/>
    <w:pPr>
      <w:spacing w:before="200" w:after="80"/>
      <w:jc w:val="left"/>
      <w:outlineLvl w:val="8"/>
    </w:pPr>
    <w:rPr>
      <w:rFonts w:ascii="Bookman Old Style" w:eastAsia="Gill Sans MT" w:hAnsi="Bookman Old Style" w:cs="Times New Roman"/>
      <w:i/>
      <w:color w:val="9FB8CD"/>
      <w:sz w:val="1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979A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979A8"/>
    <w:rPr>
      <w:rFonts w:ascii="Book Antiqua" w:eastAsia="Times New Roman" w:hAnsi="Book Antiqua" w:cs="Arial"/>
      <w:b/>
      <w:bCs/>
      <w:iCs/>
      <w:color w:val="000000"/>
      <w:sz w:val="24"/>
      <w:szCs w:val="28"/>
      <w:u w:val="single" w:color="000000"/>
      <w:lang w:val="en-GB" w:eastAsia="fr-FR"/>
    </w:rPr>
  </w:style>
  <w:style w:type="character" w:customStyle="1" w:styleId="Heading3Char">
    <w:name w:val="Heading 3 Char"/>
    <w:basedOn w:val="DefaultParagraphFont"/>
    <w:link w:val="Heading3"/>
    <w:uiPriority w:val="9"/>
    <w:rsid w:val="00E979A8"/>
    <w:rPr>
      <w:rFonts w:ascii="Gill Sans MT" w:eastAsia="Times New Roman" w:hAnsi="Gill Sans MT" w:cs="Times New Roman"/>
      <w:b/>
      <w:bCs/>
      <w:sz w:val="20"/>
      <w:szCs w:val="20"/>
      <w:lang w:val="en-GB"/>
    </w:rPr>
  </w:style>
  <w:style w:type="character" w:customStyle="1" w:styleId="Heading4Char">
    <w:name w:val="Heading 4 Char"/>
    <w:aliases w:val="Cen. Char"/>
    <w:basedOn w:val="DefaultParagraphFont"/>
    <w:link w:val="Heading4"/>
    <w:uiPriority w:val="99"/>
    <w:rsid w:val="00E979A8"/>
    <w:rPr>
      <w:rFonts w:ascii="Cambria" w:eastAsia="Times New Roman" w:hAnsi="Cambria" w:cs="Times New Roman"/>
      <w:b/>
      <w:bCs/>
      <w:i/>
      <w:iCs/>
      <w:color w:val="4F81BD"/>
    </w:rPr>
  </w:style>
  <w:style w:type="character" w:customStyle="1" w:styleId="Heading5Char">
    <w:name w:val="Heading 5 Char"/>
    <w:aliases w:val="Side Char"/>
    <w:basedOn w:val="DefaultParagraphFont"/>
    <w:link w:val="Heading5"/>
    <w:uiPriority w:val="9"/>
    <w:rsid w:val="00E979A8"/>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E979A8"/>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E979A8"/>
    <w:rPr>
      <w:rFonts w:ascii="Bookman Old Style" w:eastAsia="Gill Sans MT" w:hAnsi="Bookman Old Style" w:cs="Times New Roman"/>
      <w:b/>
      <w:i/>
      <w:color w:val="808080"/>
      <w:sz w:val="18"/>
      <w:szCs w:val="20"/>
      <w:lang w:eastAsia="ja-JP"/>
    </w:rPr>
  </w:style>
  <w:style w:type="character" w:customStyle="1" w:styleId="Heading8Char">
    <w:name w:val="Heading 8 Char"/>
    <w:basedOn w:val="DefaultParagraphFont"/>
    <w:link w:val="Heading8"/>
    <w:uiPriority w:val="9"/>
    <w:rsid w:val="00E979A8"/>
    <w:rPr>
      <w:rFonts w:ascii="Bookman Old Style" w:eastAsia="Gill Sans MT" w:hAnsi="Bookman Old Style" w:cs="Times New Roman"/>
      <w:color w:val="9FB8CD"/>
      <w:sz w:val="18"/>
      <w:szCs w:val="20"/>
      <w:lang w:eastAsia="ja-JP"/>
    </w:rPr>
  </w:style>
  <w:style w:type="character" w:customStyle="1" w:styleId="Heading9Char">
    <w:name w:val="Heading 9 Char"/>
    <w:basedOn w:val="DefaultParagraphFont"/>
    <w:link w:val="Heading9"/>
    <w:uiPriority w:val="9"/>
    <w:rsid w:val="00E979A8"/>
    <w:rPr>
      <w:rFonts w:ascii="Bookman Old Style" w:eastAsia="Gill Sans MT" w:hAnsi="Bookman Old Style" w:cs="Times New Roman"/>
      <w:i/>
      <w:color w:val="9FB8CD"/>
      <w:sz w:val="18"/>
      <w:szCs w:val="20"/>
      <w:lang w:eastAsia="ja-JP"/>
    </w:rPr>
  </w:style>
  <w:style w:type="paragraph" w:styleId="ListParagraph">
    <w:name w:val="List Paragraph"/>
    <w:basedOn w:val="Normal"/>
    <w:link w:val="ListParagraphChar"/>
    <w:uiPriority w:val="34"/>
    <w:qFormat/>
    <w:rsid w:val="00E979A8"/>
    <w:pPr>
      <w:ind w:left="720"/>
      <w:contextualSpacing/>
    </w:pPr>
  </w:style>
  <w:style w:type="paragraph" w:styleId="FootnoteText">
    <w:name w:val="footnote text"/>
    <w:aliases w:val="Footnote Text Char Char,Footnote Text Char Char Char,Footnote Text Char Char Char Char,Footnote Text Char Char Char1 Char,Footnote Text Char Char Char Char Char,Footnote Text Char Char Char Char Char Char,Fußnote Char,Footnote,Geneva 9,ft"/>
    <w:basedOn w:val="Normal"/>
    <w:link w:val="FootnoteTextChar"/>
    <w:uiPriority w:val="99"/>
    <w:unhideWhenUsed/>
    <w:rsid w:val="00E979A8"/>
    <w:pPr>
      <w:spacing w:after="0" w:line="240" w:lineRule="auto"/>
    </w:pPr>
    <w:rPr>
      <w:sz w:val="20"/>
      <w:szCs w:val="20"/>
    </w:rPr>
  </w:style>
  <w:style w:type="character" w:customStyle="1" w:styleId="FootnoteTextChar">
    <w:name w:val="Footnote Text Char"/>
    <w:aliases w:val="Footnote Text Char Char Char2,Footnote Text Char Char Char Char2,Footnote Text Char Char Char Char Char2,Footnote Text Char Char Char1 Char Char1,Footnote Text Char Char Char Char Char Char2,Fußnote Char Char1,Footnote Char,ft Char"/>
    <w:basedOn w:val="DefaultParagraphFont"/>
    <w:link w:val="FootnoteText"/>
    <w:uiPriority w:val="99"/>
    <w:rsid w:val="00E979A8"/>
    <w:rPr>
      <w:sz w:val="20"/>
      <w:szCs w:val="20"/>
    </w:rPr>
  </w:style>
  <w:style w:type="character" w:styleId="FootnoteReference">
    <w:name w:val="footnote reference"/>
    <w:aliases w:val="ftref,Normal + Font:9 Point,Superscript 3 Point Times,BVI fnr"/>
    <w:basedOn w:val="DefaultParagraphFont"/>
    <w:uiPriority w:val="99"/>
    <w:unhideWhenUsed/>
    <w:rsid w:val="00E979A8"/>
    <w:rPr>
      <w:vertAlign w:val="superscript"/>
    </w:rPr>
  </w:style>
  <w:style w:type="character" w:styleId="Hyperlink">
    <w:name w:val="Hyperlink"/>
    <w:basedOn w:val="DefaultParagraphFont"/>
    <w:uiPriority w:val="99"/>
    <w:unhideWhenUsed/>
    <w:rsid w:val="00E979A8"/>
    <w:rPr>
      <w:color w:val="0000FF" w:themeColor="hyperlink"/>
      <w:u w:val="single"/>
    </w:rPr>
  </w:style>
  <w:style w:type="character" w:styleId="CommentReference">
    <w:name w:val="annotation reference"/>
    <w:basedOn w:val="DefaultParagraphFont"/>
    <w:uiPriority w:val="99"/>
    <w:unhideWhenUsed/>
    <w:rsid w:val="00E979A8"/>
    <w:rPr>
      <w:sz w:val="16"/>
      <w:szCs w:val="16"/>
    </w:rPr>
  </w:style>
  <w:style w:type="paragraph" w:styleId="CommentText">
    <w:name w:val="annotation text"/>
    <w:basedOn w:val="Normal"/>
    <w:link w:val="CommentTextChar"/>
    <w:uiPriority w:val="99"/>
    <w:unhideWhenUsed/>
    <w:rsid w:val="00E979A8"/>
    <w:pPr>
      <w:spacing w:line="240" w:lineRule="auto"/>
    </w:pPr>
    <w:rPr>
      <w:sz w:val="20"/>
      <w:szCs w:val="20"/>
    </w:rPr>
  </w:style>
  <w:style w:type="character" w:customStyle="1" w:styleId="CommentTextChar">
    <w:name w:val="Comment Text Char"/>
    <w:basedOn w:val="DefaultParagraphFont"/>
    <w:link w:val="CommentText"/>
    <w:uiPriority w:val="99"/>
    <w:rsid w:val="00E979A8"/>
    <w:rPr>
      <w:sz w:val="20"/>
      <w:szCs w:val="20"/>
    </w:rPr>
  </w:style>
  <w:style w:type="paragraph" w:styleId="CommentSubject">
    <w:name w:val="annotation subject"/>
    <w:basedOn w:val="CommentText"/>
    <w:next w:val="CommentText"/>
    <w:link w:val="CommentSubjectChar"/>
    <w:uiPriority w:val="99"/>
    <w:unhideWhenUsed/>
    <w:rsid w:val="00E979A8"/>
    <w:rPr>
      <w:b/>
      <w:bCs/>
    </w:rPr>
  </w:style>
  <w:style w:type="character" w:customStyle="1" w:styleId="CommentSubjectChar">
    <w:name w:val="Comment Subject Char"/>
    <w:basedOn w:val="CommentTextChar"/>
    <w:link w:val="CommentSubject"/>
    <w:uiPriority w:val="99"/>
    <w:rsid w:val="00E979A8"/>
    <w:rPr>
      <w:b/>
      <w:bCs/>
    </w:rPr>
  </w:style>
  <w:style w:type="paragraph" w:styleId="BalloonText">
    <w:name w:val="Balloon Text"/>
    <w:basedOn w:val="Normal"/>
    <w:link w:val="BalloonTextChar"/>
    <w:uiPriority w:val="99"/>
    <w:unhideWhenUsed/>
    <w:rsid w:val="00E97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979A8"/>
    <w:rPr>
      <w:rFonts w:ascii="Segoe UI" w:hAnsi="Segoe UI" w:cs="Segoe UI"/>
      <w:sz w:val="18"/>
      <w:szCs w:val="18"/>
    </w:rPr>
  </w:style>
  <w:style w:type="numbering" w:customStyle="1" w:styleId="Style1">
    <w:name w:val="Style1"/>
    <w:uiPriority w:val="99"/>
    <w:rsid w:val="00E979A8"/>
    <w:pPr>
      <w:numPr>
        <w:numId w:val="1"/>
      </w:numPr>
    </w:pPr>
  </w:style>
  <w:style w:type="numbering" w:customStyle="1" w:styleId="Style2">
    <w:name w:val="Style2"/>
    <w:uiPriority w:val="99"/>
    <w:rsid w:val="00E979A8"/>
    <w:pPr>
      <w:numPr>
        <w:numId w:val="2"/>
      </w:numPr>
    </w:pPr>
  </w:style>
  <w:style w:type="numbering" w:customStyle="1" w:styleId="Style3">
    <w:name w:val="Style3"/>
    <w:uiPriority w:val="99"/>
    <w:rsid w:val="00E979A8"/>
    <w:pPr>
      <w:numPr>
        <w:numId w:val="3"/>
      </w:numPr>
    </w:pPr>
  </w:style>
  <w:style w:type="paragraph" w:customStyle="1" w:styleId="LVTTableHeading">
    <w:name w:val="LVT Table Heading"/>
    <w:basedOn w:val="Heading2"/>
    <w:rsid w:val="00E979A8"/>
    <w:pPr>
      <w:spacing w:before="0"/>
      <w:jc w:val="center"/>
    </w:pPr>
    <w:rPr>
      <w:rFonts w:eastAsia="Arial Unicode MS"/>
      <w:smallCaps/>
      <w:u w:val="none"/>
    </w:rPr>
  </w:style>
  <w:style w:type="paragraph" w:styleId="BodyText2">
    <w:name w:val="Body Text 2"/>
    <w:basedOn w:val="Normal"/>
    <w:link w:val="BodyText2Char"/>
    <w:rsid w:val="00E979A8"/>
    <w:pPr>
      <w:spacing w:before="240" w:after="0" w:line="240" w:lineRule="auto"/>
    </w:pPr>
    <w:rPr>
      <w:rFonts w:ascii="Book Antiqua" w:eastAsia="Times New Roman" w:hAnsi="Book Antiqua" w:cs="Times New Roman"/>
      <w:bCs/>
      <w:sz w:val="24"/>
      <w:szCs w:val="20"/>
    </w:rPr>
  </w:style>
  <w:style w:type="character" w:customStyle="1" w:styleId="BodyText2Char">
    <w:name w:val="Body Text 2 Char"/>
    <w:basedOn w:val="DefaultParagraphFont"/>
    <w:link w:val="BodyText2"/>
    <w:rsid w:val="00E979A8"/>
    <w:rPr>
      <w:rFonts w:ascii="Book Antiqua" w:eastAsia="Times New Roman" w:hAnsi="Book Antiqua" w:cs="Times New Roman"/>
      <w:bCs/>
      <w:sz w:val="24"/>
      <w:szCs w:val="20"/>
    </w:rPr>
  </w:style>
  <w:style w:type="paragraph" w:styleId="Footer">
    <w:name w:val="footer"/>
    <w:aliases w:val="Footer-Even"/>
    <w:basedOn w:val="Normal"/>
    <w:link w:val="FooterChar"/>
    <w:uiPriority w:val="99"/>
    <w:rsid w:val="00E979A8"/>
    <w:pPr>
      <w:tabs>
        <w:tab w:val="center" w:pos="4320"/>
        <w:tab w:val="right" w:pos="8640"/>
      </w:tabs>
      <w:spacing w:after="0" w:line="240" w:lineRule="auto"/>
    </w:pPr>
    <w:rPr>
      <w:rFonts w:ascii="Book Antiqua" w:eastAsia="Times New Roman" w:hAnsi="Book Antiqua" w:cs="Times New Roman"/>
      <w:sz w:val="24"/>
      <w:szCs w:val="24"/>
    </w:rPr>
  </w:style>
  <w:style w:type="character" w:customStyle="1" w:styleId="FooterChar">
    <w:name w:val="Footer Char"/>
    <w:aliases w:val="Footer-Even Char"/>
    <w:basedOn w:val="DefaultParagraphFont"/>
    <w:link w:val="Footer"/>
    <w:uiPriority w:val="99"/>
    <w:rsid w:val="00E979A8"/>
    <w:rPr>
      <w:rFonts w:ascii="Book Antiqua" w:eastAsia="Times New Roman" w:hAnsi="Book Antiqua" w:cs="Times New Roman"/>
      <w:sz w:val="24"/>
      <w:szCs w:val="24"/>
    </w:rPr>
  </w:style>
  <w:style w:type="table" w:styleId="TableGrid">
    <w:name w:val="Table Grid"/>
    <w:basedOn w:val="TableNormal"/>
    <w:uiPriority w:val="59"/>
    <w:rsid w:val="00E979A8"/>
    <w:pPr>
      <w:spacing w:after="0" w:line="240" w:lineRule="auto"/>
      <w:jc w:val="both"/>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E979A8"/>
    <w:pPr>
      <w:spacing w:before="100" w:beforeAutospacing="1" w:after="100" w:afterAutospacing="1" w:line="240" w:lineRule="auto"/>
    </w:pPr>
    <w:rPr>
      <w:rFonts w:ascii="Times New Roman" w:eastAsia="Times New Roman" w:hAnsi="Times New Roman" w:cs="Angsana New"/>
      <w:sz w:val="24"/>
      <w:szCs w:val="24"/>
    </w:rPr>
  </w:style>
  <w:style w:type="paragraph" w:styleId="BodyText">
    <w:name w:val="Body Text"/>
    <w:basedOn w:val="Normal"/>
    <w:link w:val="BodyTextChar"/>
    <w:rsid w:val="00E979A8"/>
    <w:pPr>
      <w:spacing w:after="120" w:line="240" w:lineRule="auto"/>
    </w:pPr>
    <w:rPr>
      <w:rFonts w:ascii="Times New Roman" w:eastAsia="Times New Roman" w:hAnsi="Times New Roman" w:cs="Angsana New"/>
      <w:sz w:val="24"/>
      <w:szCs w:val="24"/>
    </w:rPr>
  </w:style>
  <w:style w:type="character" w:customStyle="1" w:styleId="BodyTextChar">
    <w:name w:val="Body Text Char"/>
    <w:basedOn w:val="DefaultParagraphFont"/>
    <w:link w:val="BodyText"/>
    <w:rsid w:val="00E979A8"/>
    <w:rPr>
      <w:rFonts w:ascii="Times New Roman" w:eastAsia="Times New Roman" w:hAnsi="Times New Roman" w:cs="Angsana New"/>
      <w:sz w:val="24"/>
      <w:szCs w:val="24"/>
    </w:rPr>
  </w:style>
  <w:style w:type="character" w:customStyle="1" w:styleId="FootnoteTextChar1">
    <w:name w:val="Footnote Text Char1"/>
    <w:aliases w:val="Footnote Text Char Char Char1,Footnote Text Char Char Char Char1,Footnote Text Char Char1,Footnote Text Char Char Char Char Char1,Footnote Text Char Char Char1 Char Char,Footnote Text Char Char Char Char Char Char1,Fußnote Char Char"/>
    <w:basedOn w:val="DefaultParagraphFont"/>
    <w:rsid w:val="00E979A8"/>
    <w:rPr>
      <w:lang w:val="en-US" w:eastAsia="en-US" w:bidi="ar-SA"/>
    </w:rPr>
  </w:style>
  <w:style w:type="paragraph" w:styleId="TOC1">
    <w:name w:val="toc 1"/>
    <w:basedOn w:val="Normal"/>
    <w:next w:val="Normal"/>
    <w:autoRedefine/>
    <w:uiPriority w:val="39"/>
    <w:qFormat/>
    <w:rsid w:val="00E979A8"/>
    <w:pPr>
      <w:tabs>
        <w:tab w:val="right" w:leader="dot" w:pos="6117"/>
      </w:tabs>
      <w:spacing w:after="0" w:line="288" w:lineRule="auto"/>
      <w:jc w:val="left"/>
    </w:pPr>
    <w:rPr>
      <w:b/>
      <w:bCs/>
      <w:caps/>
      <w:sz w:val="20"/>
      <w:szCs w:val="20"/>
    </w:rPr>
  </w:style>
  <w:style w:type="paragraph" w:styleId="TOC2">
    <w:name w:val="toc 2"/>
    <w:basedOn w:val="Normal"/>
    <w:next w:val="Normal"/>
    <w:autoRedefine/>
    <w:uiPriority w:val="39"/>
    <w:qFormat/>
    <w:rsid w:val="00E979A8"/>
    <w:pPr>
      <w:spacing w:after="0"/>
      <w:ind w:left="220"/>
      <w:jc w:val="left"/>
    </w:pPr>
    <w:rPr>
      <w:smallCaps/>
      <w:sz w:val="20"/>
      <w:szCs w:val="20"/>
    </w:rPr>
  </w:style>
  <w:style w:type="paragraph" w:styleId="TOC3">
    <w:name w:val="toc 3"/>
    <w:basedOn w:val="Normal"/>
    <w:next w:val="Normal"/>
    <w:autoRedefine/>
    <w:uiPriority w:val="39"/>
    <w:qFormat/>
    <w:rsid w:val="00E979A8"/>
    <w:pPr>
      <w:spacing w:after="0"/>
      <w:ind w:left="440"/>
      <w:jc w:val="left"/>
    </w:pPr>
    <w:rPr>
      <w:i/>
      <w:iCs/>
      <w:sz w:val="20"/>
      <w:szCs w:val="20"/>
    </w:rPr>
  </w:style>
  <w:style w:type="paragraph" w:styleId="TOC4">
    <w:name w:val="toc 4"/>
    <w:basedOn w:val="Normal"/>
    <w:next w:val="Normal"/>
    <w:autoRedefine/>
    <w:uiPriority w:val="39"/>
    <w:qFormat/>
    <w:rsid w:val="00E979A8"/>
    <w:pPr>
      <w:spacing w:after="0"/>
      <w:ind w:left="660"/>
      <w:jc w:val="left"/>
    </w:pPr>
    <w:rPr>
      <w:sz w:val="18"/>
      <w:szCs w:val="18"/>
    </w:rPr>
  </w:style>
  <w:style w:type="table" w:styleId="TableGrid7">
    <w:name w:val="Table Grid 7"/>
    <w:basedOn w:val="TableNormal"/>
    <w:rsid w:val="00E979A8"/>
    <w:pPr>
      <w:spacing w:after="0" w:line="240" w:lineRule="auto"/>
      <w:jc w:val="both"/>
    </w:pPr>
    <w:rPr>
      <w:rFonts w:ascii="Times New Roman" w:eastAsia="Times New Roman" w:hAnsi="Times New Roman" w:cs="Angsana New"/>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Caption">
    <w:name w:val="caption"/>
    <w:basedOn w:val="Normal"/>
    <w:next w:val="Normal"/>
    <w:uiPriority w:val="35"/>
    <w:qFormat/>
    <w:rsid w:val="00E979A8"/>
    <w:pPr>
      <w:spacing w:after="0" w:line="288" w:lineRule="auto"/>
    </w:pPr>
    <w:rPr>
      <w:rFonts w:ascii="Gill Sans MT" w:eastAsia="Times New Roman" w:hAnsi="Gill Sans MT" w:cs="Times New Roman"/>
      <w:b/>
      <w:bCs/>
      <w:szCs w:val="20"/>
    </w:rPr>
  </w:style>
  <w:style w:type="character" w:customStyle="1" w:styleId="portlet-title-text">
    <w:name w:val="portlet-title-text"/>
    <w:basedOn w:val="DefaultParagraphFont"/>
    <w:rsid w:val="00E979A8"/>
  </w:style>
  <w:style w:type="character" w:styleId="Strong">
    <w:name w:val="Strong"/>
    <w:basedOn w:val="DefaultParagraphFont"/>
    <w:uiPriority w:val="22"/>
    <w:qFormat/>
    <w:rsid w:val="00E979A8"/>
    <w:rPr>
      <w:b/>
      <w:bCs/>
    </w:rPr>
  </w:style>
  <w:style w:type="character" w:customStyle="1" w:styleId="apple-converted-space">
    <w:name w:val="apple-converted-space"/>
    <w:basedOn w:val="DefaultParagraphFont"/>
    <w:rsid w:val="00E979A8"/>
  </w:style>
  <w:style w:type="character" w:styleId="Emphasis">
    <w:name w:val="Emphasis"/>
    <w:basedOn w:val="DefaultParagraphFont"/>
    <w:uiPriority w:val="20"/>
    <w:qFormat/>
    <w:rsid w:val="00E979A8"/>
    <w:rPr>
      <w:i/>
      <w:iCs/>
    </w:rPr>
  </w:style>
  <w:style w:type="paragraph" w:styleId="Header">
    <w:name w:val="header"/>
    <w:basedOn w:val="Normal"/>
    <w:link w:val="HeaderChar"/>
    <w:uiPriority w:val="99"/>
    <w:unhideWhenUsed/>
    <w:rsid w:val="00E979A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E979A8"/>
    <w:rPr>
      <w:rFonts w:ascii="Calibri" w:eastAsia="Calibri" w:hAnsi="Calibri" w:cs="Times New Roman"/>
    </w:rPr>
  </w:style>
  <w:style w:type="paragraph" w:styleId="z-TopofForm">
    <w:name w:val="HTML Top of Form"/>
    <w:basedOn w:val="Normal"/>
    <w:next w:val="Normal"/>
    <w:link w:val="z-TopofFormChar"/>
    <w:hidden/>
    <w:uiPriority w:val="99"/>
    <w:semiHidden/>
    <w:unhideWhenUsed/>
    <w:rsid w:val="00E979A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979A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979A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979A8"/>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E979A8"/>
    <w:rPr>
      <w:color w:val="800080"/>
      <w:u w:val="single"/>
    </w:rPr>
  </w:style>
  <w:style w:type="paragraph" w:customStyle="1" w:styleId="TableText">
    <w:name w:val="Table Text"/>
    <w:basedOn w:val="Normal"/>
    <w:rsid w:val="00E979A8"/>
    <w:pPr>
      <w:spacing w:after="0" w:line="240" w:lineRule="auto"/>
    </w:pPr>
    <w:rPr>
      <w:rFonts w:ascii="Arial Narrow" w:eastAsia="Times New Roman" w:hAnsi="Arial Narrow" w:cs="Times New Roman"/>
      <w:b/>
      <w:sz w:val="20"/>
      <w:szCs w:val="20"/>
      <w:lang w:val="en-GB"/>
    </w:rPr>
  </w:style>
  <w:style w:type="character" w:customStyle="1" w:styleId="node-byline-dateposted">
    <w:name w:val="node-byline-date_posted"/>
    <w:basedOn w:val="DefaultParagraphFont"/>
    <w:rsid w:val="00E979A8"/>
  </w:style>
  <w:style w:type="character" w:customStyle="1" w:styleId="nowrap">
    <w:name w:val="nowrap"/>
    <w:basedOn w:val="DefaultParagraphFont"/>
    <w:rsid w:val="00E979A8"/>
  </w:style>
  <w:style w:type="paragraph" w:styleId="BlockText">
    <w:name w:val="Block Text"/>
    <w:basedOn w:val="Normal"/>
    <w:rsid w:val="00E979A8"/>
    <w:pPr>
      <w:spacing w:after="0" w:line="240" w:lineRule="auto"/>
      <w:ind w:left="432" w:right="432"/>
    </w:pPr>
    <w:rPr>
      <w:rFonts w:ascii="Times New Roman" w:eastAsia="MS Mincho" w:hAnsi="Times New Roman" w:cs="Times New Roman"/>
      <w:lang w:val="en-GB" w:eastAsia="ja-JP"/>
    </w:rPr>
  </w:style>
  <w:style w:type="paragraph" w:styleId="BodyTextIndent">
    <w:name w:val="Body Text Indent"/>
    <w:basedOn w:val="Normal"/>
    <w:link w:val="BodyTextIndentChar"/>
    <w:unhideWhenUsed/>
    <w:rsid w:val="00E979A8"/>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rsid w:val="00E979A8"/>
    <w:rPr>
      <w:rFonts w:ascii="Calibri" w:eastAsia="Calibri" w:hAnsi="Calibri" w:cs="Times New Roman"/>
    </w:rPr>
  </w:style>
  <w:style w:type="character" w:styleId="HTMLCite">
    <w:name w:val="HTML Cite"/>
    <w:basedOn w:val="DefaultParagraphFont"/>
    <w:unhideWhenUsed/>
    <w:rsid w:val="00E979A8"/>
    <w:rPr>
      <w:i/>
      <w:iCs/>
    </w:rPr>
  </w:style>
  <w:style w:type="paragraph" w:customStyle="1" w:styleId="Default">
    <w:name w:val="Default"/>
    <w:rsid w:val="00E979A8"/>
    <w:pPr>
      <w:autoSpaceDE w:val="0"/>
      <w:autoSpaceDN w:val="0"/>
      <w:adjustRightInd w:val="0"/>
      <w:spacing w:after="0" w:line="240" w:lineRule="auto"/>
      <w:jc w:val="both"/>
    </w:pPr>
    <w:rPr>
      <w:rFonts w:ascii="Tahoma" w:eastAsia="Calibri" w:hAnsi="Tahoma" w:cs="Tahoma"/>
      <w:smallCaps/>
      <w:color w:val="000000"/>
      <w:sz w:val="24"/>
      <w:szCs w:val="24"/>
    </w:rPr>
  </w:style>
  <w:style w:type="character" w:customStyle="1" w:styleId="gingersoftwaremark">
    <w:name w:val="ginger_software_mark"/>
    <w:basedOn w:val="DefaultParagraphFont"/>
    <w:rsid w:val="00E979A8"/>
  </w:style>
  <w:style w:type="character" w:customStyle="1" w:styleId="fn">
    <w:name w:val="fn"/>
    <w:basedOn w:val="DefaultParagraphFont"/>
    <w:rsid w:val="00E979A8"/>
  </w:style>
  <w:style w:type="character" w:customStyle="1" w:styleId="A6">
    <w:name w:val="A6"/>
    <w:uiPriority w:val="99"/>
    <w:rsid w:val="00E979A8"/>
    <w:rPr>
      <w:rFonts w:cs="Open Sans"/>
      <w:b/>
      <w:bCs/>
      <w:color w:val="000000"/>
    </w:rPr>
  </w:style>
  <w:style w:type="paragraph" w:customStyle="1" w:styleId="Pa0">
    <w:name w:val="Pa0"/>
    <w:basedOn w:val="Default"/>
    <w:next w:val="Default"/>
    <w:uiPriority w:val="99"/>
    <w:rsid w:val="00E979A8"/>
    <w:pPr>
      <w:spacing w:line="301" w:lineRule="atLeast"/>
    </w:pPr>
    <w:rPr>
      <w:rFonts w:ascii="Open Sans" w:hAnsi="Open Sans" w:cs="Times New Roman"/>
      <w:color w:val="auto"/>
    </w:rPr>
  </w:style>
  <w:style w:type="character" w:customStyle="1" w:styleId="A0">
    <w:name w:val="A0"/>
    <w:uiPriority w:val="99"/>
    <w:rsid w:val="00E979A8"/>
    <w:rPr>
      <w:rFonts w:cs="Open Sans"/>
      <w:b/>
      <w:bCs/>
      <w:color w:val="000000"/>
      <w:sz w:val="60"/>
      <w:szCs w:val="60"/>
    </w:rPr>
  </w:style>
  <w:style w:type="character" w:customStyle="1" w:styleId="A2">
    <w:name w:val="A2"/>
    <w:uiPriority w:val="99"/>
    <w:rsid w:val="00E979A8"/>
    <w:rPr>
      <w:rFonts w:cs="Open Sans"/>
      <w:b/>
      <w:bCs/>
      <w:color w:val="000000"/>
      <w:sz w:val="28"/>
      <w:szCs w:val="28"/>
    </w:rPr>
  </w:style>
  <w:style w:type="character" w:customStyle="1" w:styleId="A3">
    <w:name w:val="A3"/>
    <w:uiPriority w:val="99"/>
    <w:rsid w:val="00E979A8"/>
    <w:rPr>
      <w:rFonts w:cs="Open Sans"/>
      <w:color w:val="000000"/>
      <w:sz w:val="22"/>
      <w:szCs w:val="22"/>
    </w:rPr>
  </w:style>
  <w:style w:type="paragraph" w:customStyle="1" w:styleId="Pa19">
    <w:name w:val="Pa19"/>
    <w:basedOn w:val="Default"/>
    <w:next w:val="Default"/>
    <w:uiPriority w:val="99"/>
    <w:rsid w:val="00E979A8"/>
    <w:pPr>
      <w:spacing w:line="241" w:lineRule="atLeast"/>
    </w:pPr>
    <w:rPr>
      <w:rFonts w:ascii="Futura Std Condensed" w:hAnsi="Futura Std Condensed" w:cs="Times New Roman"/>
      <w:color w:val="auto"/>
    </w:rPr>
  </w:style>
  <w:style w:type="character" w:customStyle="1" w:styleId="A8">
    <w:name w:val="A8"/>
    <w:uiPriority w:val="99"/>
    <w:rsid w:val="00E979A8"/>
    <w:rPr>
      <w:rFonts w:cs="Futura Std Condensed"/>
      <w:color w:val="000000"/>
      <w:sz w:val="22"/>
      <w:szCs w:val="22"/>
    </w:rPr>
  </w:style>
  <w:style w:type="paragraph" w:customStyle="1" w:styleId="Pa4">
    <w:name w:val="Pa4"/>
    <w:basedOn w:val="Default"/>
    <w:next w:val="Default"/>
    <w:uiPriority w:val="99"/>
    <w:rsid w:val="00E979A8"/>
    <w:pPr>
      <w:spacing w:line="241" w:lineRule="atLeast"/>
    </w:pPr>
    <w:rPr>
      <w:rFonts w:ascii="Avenir LT Std 55 Roman" w:hAnsi="Avenir LT Std 55 Roman" w:cs="Times New Roman"/>
      <w:color w:val="auto"/>
    </w:rPr>
  </w:style>
  <w:style w:type="paragraph" w:customStyle="1" w:styleId="Pa21">
    <w:name w:val="Pa21"/>
    <w:basedOn w:val="Default"/>
    <w:next w:val="Default"/>
    <w:uiPriority w:val="99"/>
    <w:rsid w:val="00E979A8"/>
    <w:pPr>
      <w:spacing w:line="241" w:lineRule="atLeast"/>
    </w:pPr>
    <w:rPr>
      <w:rFonts w:ascii="Avenir LT Std 55 Roman" w:hAnsi="Avenir LT Std 55 Roman" w:cs="Times New Roman"/>
      <w:color w:val="auto"/>
    </w:rPr>
  </w:style>
  <w:style w:type="paragraph" w:customStyle="1" w:styleId="Pa2">
    <w:name w:val="Pa2"/>
    <w:basedOn w:val="Default"/>
    <w:next w:val="Default"/>
    <w:uiPriority w:val="99"/>
    <w:rsid w:val="00E979A8"/>
    <w:pPr>
      <w:spacing w:line="171" w:lineRule="atLeast"/>
    </w:pPr>
    <w:rPr>
      <w:rFonts w:ascii="Avenir LT Std 55 Roman" w:hAnsi="Avenir LT Std 55 Roman" w:cs="Times New Roman"/>
      <w:color w:val="auto"/>
    </w:rPr>
  </w:style>
  <w:style w:type="paragraph" w:customStyle="1" w:styleId="Pa14">
    <w:name w:val="Pa14"/>
    <w:basedOn w:val="Default"/>
    <w:next w:val="Default"/>
    <w:uiPriority w:val="99"/>
    <w:rsid w:val="00E979A8"/>
    <w:pPr>
      <w:spacing w:line="171" w:lineRule="atLeast"/>
    </w:pPr>
    <w:rPr>
      <w:rFonts w:ascii="Avenir LT Std 55 Roman" w:hAnsi="Avenir LT Std 55 Roman" w:cs="Times New Roman"/>
      <w:color w:val="auto"/>
    </w:rPr>
  </w:style>
  <w:style w:type="character" w:customStyle="1" w:styleId="A13">
    <w:name w:val="A13"/>
    <w:uiPriority w:val="99"/>
    <w:rsid w:val="00E979A8"/>
    <w:rPr>
      <w:rFonts w:cs="Avenir LT Std 55 Roman"/>
      <w:b/>
      <w:bCs/>
      <w:color w:val="000000"/>
      <w:sz w:val="28"/>
      <w:szCs w:val="28"/>
    </w:rPr>
  </w:style>
  <w:style w:type="character" w:customStyle="1" w:styleId="A7">
    <w:name w:val="A7"/>
    <w:uiPriority w:val="99"/>
    <w:rsid w:val="00E979A8"/>
    <w:rPr>
      <w:rFonts w:ascii="Avenir LT Std 35 Light" w:hAnsi="Avenir LT Std 35 Light" w:cs="Avenir LT Std 35 Light"/>
      <w:color w:val="000000"/>
    </w:rPr>
  </w:style>
  <w:style w:type="character" w:customStyle="1" w:styleId="A11">
    <w:name w:val="A11"/>
    <w:uiPriority w:val="99"/>
    <w:rsid w:val="00E979A8"/>
    <w:rPr>
      <w:rFonts w:cs="Avenir LT Std 65 Medium"/>
      <w:b/>
      <w:bCs/>
      <w:color w:val="000000"/>
      <w:sz w:val="32"/>
      <w:szCs w:val="32"/>
    </w:rPr>
  </w:style>
  <w:style w:type="character" w:customStyle="1" w:styleId="A15">
    <w:name w:val="A15"/>
    <w:uiPriority w:val="99"/>
    <w:rsid w:val="00E979A8"/>
    <w:rPr>
      <w:rFonts w:cs="Avenir LT Std 45 Book"/>
      <w:color w:val="000000"/>
      <w:sz w:val="20"/>
      <w:szCs w:val="20"/>
    </w:rPr>
  </w:style>
  <w:style w:type="paragraph" w:styleId="NoSpacing">
    <w:name w:val="No Spacing"/>
    <w:link w:val="NoSpacingChar"/>
    <w:uiPriority w:val="1"/>
    <w:qFormat/>
    <w:rsid w:val="00E979A8"/>
    <w:pPr>
      <w:spacing w:after="0" w:line="240" w:lineRule="auto"/>
      <w:jc w:val="both"/>
    </w:pPr>
    <w:rPr>
      <w:rFonts w:ascii="Calibri" w:eastAsia="Calibri" w:hAnsi="Calibri" w:cs="Times New Roman"/>
    </w:rPr>
  </w:style>
  <w:style w:type="character" w:customStyle="1" w:styleId="A52">
    <w:name w:val="A5+2"/>
    <w:uiPriority w:val="99"/>
    <w:rsid w:val="00E979A8"/>
    <w:rPr>
      <w:rFonts w:cs="Book Antiqua"/>
      <w:color w:val="000000"/>
      <w:sz w:val="12"/>
      <w:szCs w:val="12"/>
    </w:rPr>
  </w:style>
  <w:style w:type="paragraph" w:customStyle="1" w:styleId="Pa92">
    <w:name w:val="Pa9+2"/>
    <w:basedOn w:val="Default"/>
    <w:next w:val="Default"/>
    <w:uiPriority w:val="99"/>
    <w:rsid w:val="00E979A8"/>
    <w:pPr>
      <w:spacing w:line="221" w:lineRule="atLeast"/>
    </w:pPr>
    <w:rPr>
      <w:rFonts w:ascii="Book Antiqua" w:hAnsi="Book Antiqua" w:cs="Times New Roman"/>
      <w:color w:val="auto"/>
      <w:lang w:val="en-GB"/>
    </w:rPr>
  </w:style>
  <w:style w:type="paragraph" w:styleId="Title">
    <w:name w:val="Title"/>
    <w:basedOn w:val="Normal"/>
    <w:next w:val="Normal"/>
    <w:link w:val="TitleChar"/>
    <w:qFormat/>
    <w:rsid w:val="00E979A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rsid w:val="00E979A8"/>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E979A8"/>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E979A8"/>
    <w:rPr>
      <w:rFonts w:ascii="Cambria" w:eastAsia="Times New Roman" w:hAnsi="Cambria" w:cs="Times New Roman"/>
      <w:i/>
      <w:iCs/>
      <w:color w:val="4F81BD"/>
      <w:spacing w:val="15"/>
      <w:sz w:val="24"/>
      <w:szCs w:val="24"/>
    </w:rPr>
  </w:style>
  <w:style w:type="paragraph" w:styleId="TOCHeading">
    <w:name w:val="TOC Heading"/>
    <w:basedOn w:val="Heading1"/>
    <w:next w:val="Normal"/>
    <w:uiPriority w:val="39"/>
    <w:unhideWhenUsed/>
    <w:qFormat/>
    <w:rsid w:val="00E979A8"/>
    <w:pPr>
      <w:outlineLvl w:val="9"/>
    </w:pPr>
    <w:rPr>
      <w:lang w:eastAsia="ja-JP"/>
    </w:rPr>
  </w:style>
  <w:style w:type="paragraph" w:styleId="TableofFigures">
    <w:name w:val="table of figures"/>
    <w:basedOn w:val="Normal"/>
    <w:next w:val="Normal"/>
    <w:uiPriority w:val="99"/>
    <w:unhideWhenUsed/>
    <w:rsid w:val="00E979A8"/>
    <w:pPr>
      <w:spacing w:after="0"/>
      <w:ind w:left="440" w:hanging="440"/>
      <w:jc w:val="left"/>
    </w:pPr>
    <w:rPr>
      <w:caps/>
      <w:sz w:val="20"/>
      <w:szCs w:val="20"/>
    </w:rPr>
  </w:style>
  <w:style w:type="paragraph" w:customStyle="1" w:styleId="References">
    <w:name w:val="References"/>
    <w:basedOn w:val="Normal"/>
    <w:autoRedefine/>
    <w:rsid w:val="00E979A8"/>
    <w:pPr>
      <w:widowControl w:val="0"/>
      <w:suppressAutoHyphens/>
      <w:spacing w:after="0" w:line="240" w:lineRule="auto"/>
      <w:ind w:left="720" w:hanging="720"/>
    </w:pPr>
    <w:rPr>
      <w:rFonts w:ascii="Helvetica" w:eastAsia="Times New Roman" w:hAnsi="Helvetica" w:cs="Arial"/>
      <w:bCs/>
      <w:spacing w:val="-2"/>
      <w:sz w:val="18"/>
      <w:szCs w:val="18"/>
      <w:lang w:val="de-DE"/>
    </w:rPr>
  </w:style>
  <w:style w:type="character" w:customStyle="1" w:styleId="more">
    <w:name w:val="more"/>
    <w:basedOn w:val="DefaultParagraphFont"/>
    <w:rsid w:val="00E979A8"/>
  </w:style>
  <w:style w:type="character" w:customStyle="1" w:styleId="separator">
    <w:name w:val="separator"/>
    <w:basedOn w:val="DefaultParagraphFont"/>
    <w:rsid w:val="00E979A8"/>
  </w:style>
  <w:style w:type="character" w:customStyle="1" w:styleId="field">
    <w:name w:val="field"/>
    <w:basedOn w:val="DefaultParagraphFont"/>
    <w:rsid w:val="00E979A8"/>
  </w:style>
  <w:style w:type="character" w:customStyle="1" w:styleId="published-label">
    <w:name w:val="published-label"/>
    <w:basedOn w:val="DefaultParagraphFont"/>
    <w:rsid w:val="00E979A8"/>
  </w:style>
  <w:style w:type="character" w:customStyle="1" w:styleId="date-display-single">
    <w:name w:val="date-display-single"/>
    <w:basedOn w:val="DefaultParagraphFont"/>
    <w:rsid w:val="00E979A8"/>
  </w:style>
  <w:style w:type="character" w:customStyle="1" w:styleId="stmainservices">
    <w:name w:val="stmainservices"/>
    <w:basedOn w:val="DefaultParagraphFont"/>
    <w:rsid w:val="00E979A8"/>
  </w:style>
  <w:style w:type="character" w:customStyle="1" w:styleId="stbubblehcount">
    <w:name w:val="stbubble_hcount"/>
    <w:basedOn w:val="DefaultParagraphFont"/>
    <w:rsid w:val="00E979A8"/>
  </w:style>
  <w:style w:type="character" w:customStyle="1" w:styleId="chicklets">
    <w:name w:val="chicklets"/>
    <w:basedOn w:val="DefaultParagraphFont"/>
    <w:rsid w:val="00E979A8"/>
  </w:style>
  <w:style w:type="character" w:customStyle="1" w:styleId="file">
    <w:name w:val="file"/>
    <w:basedOn w:val="DefaultParagraphFont"/>
    <w:rsid w:val="00E979A8"/>
  </w:style>
  <w:style w:type="character" w:customStyle="1" w:styleId="year">
    <w:name w:val="year"/>
    <w:basedOn w:val="DefaultParagraphFont"/>
    <w:rsid w:val="00E979A8"/>
  </w:style>
  <w:style w:type="character" w:customStyle="1" w:styleId="field-content">
    <w:name w:val="field-content"/>
    <w:basedOn w:val="DefaultParagraphFont"/>
    <w:rsid w:val="00E979A8"/>
  </w:style>
  <w:style w:type="table" w:customStyle="1" w:styleId="LightList-Accent11">
    <w:name w:val="Light List - Accent 11"/>
    <w:basedOn w:val="TableNormal"/>
    <w:uiPriority w:val="61"/>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3">
    <w:name w:val="Light Shading Accent 3"/>
    <w:basedOn w:val="TableNormal"/>
    <w:uiPriority w:val="60"/>
    <w:rsid w:val="00E979A8"/>
    <w:pPr>
      <w:spacing w:after="0" w:line="240" w:lineRule="auto"/>
      <w:jc w:val="both"/>
    </w:pPr>
    <w:rPr>
      <w:rFonts w:ascii="Calibri" w:eastAsia="Times New Roman"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
    <w:name w:val="Light List1"/>
    <w:basedOn w:val="TableNormal"/>
    <w:uiPriority w:val="61"/>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3">
    <w:name w:val="Light List Accent 3"/>
    <w:basedOn w:val="TableNormal"/>
    <w:uiPriority w:val="61"/>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uiPriority w:val="62"/>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itleauthor">
    <w:name w:val="titleauthor"/>
    <w:basedOn w:val="Normal"/>
    <w:rsid w:val="00E979A8"/>
    <w:pPr>
      <w:spacing w:before="100" w:beforeAutospacing="1" w:after="100" w:afterAutospacing="1" w:line="240" w:lineRule="auto"/>
    </w:pPr>
    <w:rPr>
      <w:rFonts w:ascii="Times New Roman" w:eastAsia="SimSun" w:hAnsi="Times New Roman" w:cs="Times New Roman"/>
      <w:sz w:val="24"/>
      <w:szCs w:val="24"/>
      <w:lang w:val="en-GB" w:eastAsia="zh-CN"/>
    </w:rPr>
  </w:style>
  <w:style w:type="table" w:styleId="MediumGrid3-Accent6">
    <w:name w:val="Medium Grid 3 Accent 6"/>
    <w:basedOn w:val="TableNormal"/>
    <w:uiPriority w:val="69"/>
    <w:rsid w:val="00E979A8"/>
    <w:pPr>
      <w:spacing w:after="0" w:line="240" w:lineRule="auto"/>
      <w:jc w:val="both"/>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styleId="PageNumber">
    <w:name w:val="page number"/>
    <w:basedOn w:val="DefaultParagraphFont"/>
    <w:rsid w:val="00E979A8"/>
  </w:style>
  <w:style w:type="paragraph" w:styleId="BodyText3">
    <w:name w:val="Body Text 3"/>
    <w:basedOn w:val="Normal"/>
    <w:link w:val="BodyText3Char"/>
    <w:unhideWhenUsed/>
    <w:rsid w:val="00E979A8"/>
    <w:pPr>
      <w:spacing w:after="120"/>
    </w:pPr>
    <w:rPr>
      <w:sz w:val="16"/>
      <w:szCs w:val="16"/>
    </w:rPr>
  </w:style>
  <w:style w:type="character" w:customStyle="1" w:styleId="BodyText3Char">
    <w:name w:val="Body Text 3 Char"/>
    <w:basedOn w:val="DefaultParagraphFont"/>
    <w:link w:val="BodyText3"/>
    <w:rsid w:val="00E979A8"/>
    <w:rPr>
      <w:sz w:val="16"/>
      <w:szCs w:val="16"/>
    </w:rPr>
  </w:style>
  <w:style w:type="character" w:customStyle="1" w:styleId="mw-headline">
    <w:name w:val="mw-headline"/>
    <w:basedOn w:val="DefaultParagraphFont"/>
    <w:rsid w:val="00E979A8"/>
  </w:style>
  <w:style w:type="character" w:customStyle="1" w:styleId="mw-editsection">
    <w:name w:val="mw-editsection"/>
    <w:basedOn w:val="DefaultParagraphFont"/>
    <w:rsid w:val="00E979A8"/>
  </w:style>
  <w:style w:type="character" w:customStyle="1" w:styleId="mw-editsection-bracket">
    <w:name w:val="mw-editsection-bracket"/>
    <w:basedOn w:val="DefaultParagraphFont"/>
    <w:rsid w:val="00E979A8"/>
  </w:style>
  <w:style w:type="paragraph" w:customStyle="1" w:styleId="story-body-text">
    <w:name w:val="story-body-text"/>
    <w:basedOn w:val="Normal"/>
    <w:rsid w:val="00E979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rteleft">
    <w:name w:val="rteleft"/>
    <w:basedOn w:val="Normal"/>
    <w:rsid w:val="00E979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LightShading-Accent11">
    <w:name w:val="Light Shading - Accent 11"/>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sid w:val="00E979A8"/>
    <w:pPr>
      <w:spacing w:after="0" w:line="240" w:lineRule="auto"/>
      <w:jc w:val="both"/>
    </w:pPr>
    <w:rPr>
      <w:rFonts w:ascii="Calibri" w:eastAsia="Calibri"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
    <w:name w:val="No List1"/>
    <w:next w:val="NoList"/>
    <w:uiPriority w:val="99"/>
    <w:semiHidden/>
    <w:unhideWhenUsed/>
    <w:rsid w:val="00E979A8"/>
  </w:style>
  <w:style w:type="table" w:customStyle="1" w:styleId="TableGrid1">
    <w:name w:val="Table Grid1"/>
    <w:basedOn w:val="TableNormal"/>
    <w:next w:val="TableGrid"/>
    <w:uiPriority w:val="59"/>
    <w:rsid w:val="00E979A8"/>
    <w:pPr>
      <w:spacing w:after="0" w:line="240" w:lineRule="auto"/>
      <w:jc w:val="both"/>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979A8"/>
  </w:style>
  <w:style w:type="table" w:customStyle="1" w:styleId="TableGrid2">
    <w:name w:val="Table Grid2"/>
    <w:basedOn w:val="TableNormal"/>
    <w:next w:val="TableGrid"/>
    <w:uiPriority w:val="59"/>
    <w:rsid w:val="00E979A8"/>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97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rsid w:val="00E979A8"/>
    <w:rPr>
      <w:rFonts w:ascii="Courier New" w:eastAsia="Times New Roman" w:hAnsi="Courier New" w:cs="Courier New"/>
      <w:sz w:val="24"/>
      <w:szCs w:val="24"/>
    </w:rPr>
  </w:style>
  <w:style w:type="paragraph" w:styleId="TOC5">
    <w:name w:val="toc 5"/>
    <w:basedOn w:val="Normal"/>
    <w:next w:val="Normal"/>
    <w:autoRedefine/>
    <w:uiPriority w:val="39"/>
    <w:unhideWhenUsed/>
    <w:qFormat/>
    <w:rsid w:val="00E979A8"/>
    <w:pPr>
      <w:spacing w:after="0"/>
      <w:ind w:left="880"/>
      <w:jc w:val="left"/>
    </w:pPr>
    <w:rPr>
      <w:sz w:val="18"/>
      <w:szCs w:val="18"/>
    </w:rPr>
  </w:style>
  <w:style w:type="paragraph" w:styleId="TOC6">
    <w:name w:val="toc 6"/>
    <w:basedOn w:val="Normal"/>
    <w:next w:val="Normal"/>
    <w:autoRedefine/>
    <w:uiPriority w:val="39"/>
    <w:unhideWhenUsed/>
    <w:qFormat/>
    <w:rsid w:val="00E979A8"/>
    <w:pPr>
      <w:spacing w:after="0"/>
      <w:ind w:left="1100"/>
      <w:jc w:val="left"/>
    </w:pPr>
    <w:rPr>
      <w:sz w:val="18"/>
      <w:szCs w:val="18"/>
    </w:rPr>
  </w:style>
  <w:style w:type="paragraph" w:styleId="TOC7">
    <w:name w:val="toc 7"/>
    <w:basedOn w:val="Normal"/>
    <w:next w:val="Normal"/>
    <w:autoRedefine/>
    <w:uiPriority w:val="39"/>
    <w:unhideWhenUsed/>
    <w:qFormat/>
    <w:rsid w:val="00E979A8"/>
    <w:pPr>
      <w:spacing w:after="0"/>
      <w:ind w:left="1320"/>
      <w:jc w:val="left"/>
    </w:pPr>
    <w:rPr>
      <w:sz w:val="18"/>
      <w:szCs w:val="18"/>
    </w:rPr>
  </w:style>
  <w:style w:type="paragraph" w:styleId="TOC8">
    <w:name w:val="toc 8"/>
    <w:basedOn w:val="Normal"/>
    <w:next w:val="Normal"/>
    <w:autoRedefine/>
    <w:uiPriority w:val="39"/>
    <w:unhideWhenUsed/>
    <w:qFormat/>
    <w:rsid w:val="00E979A8"/>
    <w:pPr>
      <w:spacing w:after="0"/>
      <w:ind w:left="1540"/>
      <w:jc w:val="left"/>
    </w:pPr>
    <w:rPr>
      <w:sz w:val="18"/>
      <w:szCs w:val="18"/>
    </w:rPr>
  </w:style>
  <w:style w:type="paragraph" w:styleId="TOC9">
    <w:name w:val="toc 9"/>
    <w:basedOn w:val="Normal"/>
    <w:next w:val="Normal"/>
    <w:autoRedefine/>
    <w:uiPriority w:val="39"/>
    <w:unhideWhenUsed/>
    <w:qFormat/>
    <w:rsid w:val="00E979A8"/>
    <w:pPr>
      <w:spacing w:after="0"/>
      <w:ind w:left="1760"/>
      <w:jc w:val="left"/>
    </w:pPr>
    <w:rPr>
      <w:sz w:val="18"/>
      <w:szCs w:val="18"/>
    </w:rPr>
  </w:style>
  <w:style w:type="paragraph" w:customStyle="1" w:styleId="explorelink">
    <w:name w:val="explore_link"/>
    <w:basedOn w:val="Normal"/>
    <w:rsid w:val="00E979A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creen-reader-text">
    <w:name w:val="screen-reader-text"/>
    <w:basedOn w:val="DefaultParagraphFont"/>
    <w:rsid w:val="00E979A8"/>
  </w:style>
  <w:style w:type="character" w:customStyle="1" w:styleId="social-btn-text">
    <w:name w:val="social-btn-text"/>
    <w:basedOn w:val="DefaultParagraphFont"/>
    <w:rsid w:val="00E979A8"/>
  </w:style>
  <w:style w:type="paragraph" w:customStyle="1" w:styleId="xl63">
    <w:name w:val="xl63"/>
    <w:basedOn w:val="Normal"/>
    <w:rsid w:val="00E979A8"/>
    <w:pPr>
      <w:spacing w:before="100" w:beforeAutospacing="1" w:after="100" w:afterAutospacing="1" w:line="240" w:lineRule="auto"/>
      <w:jc w:val="left"/>
    </w:pPr>
    <w:rPr>
      <w:rFonts w:ascii="Arial" w:eastAsia="Times New Roman" w:hAnsi="Arial" w:cs="Arial"/>
      <w:b/>
      <w:bCs/>
      <w:sz w:val="20"/>
      <w:szCs w:val="20"/>
    </w:rPr>
  </w:style>
  <w:style w:type="paragraph" w:customStyle="1" w:styleId="xl64">
    <w:name w:val="xl64"/>
    <w:basedOn w:val="Normal"/>
    <w:rsid w:val="00E979A8"/>
    <w:pPr>
      <w:spacing w:before="100" w:beforeAutospacing="1" w:after="100" w:afterAutospacing="1" w:line="240" w:lineRule="auto"/>
      <w:jc w:val="left"/>
    </w:pPr>
    <w:rPr>
      <w:rFonts w:ascii="Arial" w:eastAsia="Times New Roman" w:hAnsi="Arial" w:cs="Arial"/>
      <w:b/>
      <w:bCs/>
      <w:sz w:val="20"/>
      <w:szCs w:val="20"/>
    </w:rPr>
  </w:style>
  <w:style w:type="paragraph" w:customStyle="1" w:styleId="xl65">
    <w:name w:val="xl65"/>
    <w:basedOn w:val="Normal"/>
    <w:rsid w:val="00E979A8"/>
    <w:pPr>
      <w:spacing w:before="100" w:beforeAutospacing="1" w:after="100" w:afterAutospacing="1" w:line="240" w:lineRule="auto"/>
      <w:jc w:val="left"/>
    </w:pPr>
    <w:rPr>
      <w:rFonts w:ascii="Arial" w:eastAsia="Times New Roman" w:hAnsi="Arial" w:cs="Arial"/>
      <w:sz w:val="20"/>
      <w:szCs w:val="20"/>
    </w:rPr>
  </w:style>
  <w:style w:type="paragraph" w:customStyle="1" w:styleId="xl66">
    <w:name w:val="xl66"/>
    <w:basedOn w:val="Normal"/>
    <w:rsid w:val="00E979A8"/>
    <w:pPr>
      <w:spacing w:before="100" w:beforeAutospacing="1" w:after="100" w:afterAutospacing="1" w:line="240" w:lineRule="auto"/>
      <w:jc w:val="right"/>
    </w:pPr>
    <w:rPr>
      <w:rFonts w:ascii="Arial" w:eastAsia="Times New Roman" w:hAnsi="Arial" w:cs="Arial"/>
      <w:b/>
      <w:bCs/>
      <w:sz w:val="20"/>
      <w:szCs w:val="20"/>
    </w:rPr>
  </w:style>
  <w:style w:type="paragraph" w:customStyle="1" w:styleId="xl67">
    <w:name w:val="xl67"/>
    <w:basedOn w:val="Normal"/>
    <w:rsid w:val="00E979A8"/>
    <w:pPr>
      <w:spacing w:before="100" w:beforeAutospacing="1" w:after="100" w:afterAutospacing="1" w:line="240" w:lineRule="auto"/>
      <w:jc w:val="left"/>
    </w:pPr>
    <w:rPr>
      <w:rFonts w:ascii="Arial" w:eastAsia="Times New Roman" w:hAnsi="Arial" w:cs="Arial"/>
      <w:b/>
      <w:bCs/>
      <w:sz w:val="20"/>
      <w:szCs w:val="20"/>
    </w:rPr>
  </w:style>
  <w:style w:type="paragraph" w:customStyle="1" w:styleId="xl68">
    <w:name w:val="xl68"/>
    <w:basedOn w:val="Normal"/>
    <w:rsid w:val="00E979A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9">
    <w:name w:val="xl69"/>
    <w:basedOn w:val="Normal"/>
    <w:rsid w:val="00E979A8"/>
    <w:pPr>
      <w:shd w:val="clear" w:color="000000" w:fill="558296"/>
      <w:spacing w:before="100" w:beforeAutospacing="1" w:after="100" w:afterAutospacing="1" w:line="240" w:lineRule="auto"/>
      <w:jc w:val="left"/>
      <w:textAlignment w:val="center"/>
    </w:pPr>
    <w:rPr>
      <w:rFonts w:ascii="Arial" w:eastAsia="Times New Roman" w:hAnsi="Arial" w:cs="Arial"/>
      <w:b/>
      <w:bCs/>
      <w:color w:val="FFFFFF"/>
      <w:sz w:val="18"/>
      <w:szCs w:val="18"/>
    </w:rPr>
  </w:style>
  <w:style w:type="paragraph" w:customStyle="1" w:styleId="xl70">
    <w:name w:val="xl70"/>
    <w:basedOn w:val="Normal"/>
    <w:rsid w:val="00E979A8"/>
    <w:pPr>
      <w:shd w:val="clear" w:color="000000" w:fill="558296"/>
      <w:spacing w:before="100" w:beforeAutospacing="1" w:after="100" w:afterAutospacing="1" w:line="240" w:lineRule="auto"/>
      <w:jc w:val="right"/>
      <w:textAlignment w:val="center"/>
    </w:pPr>
    <w:rPr>
      <w:rFonts w:ascii="Arial" w:eastAsia="Times New Roman" w:hAnsi="Arial" w:cs="Arial"/>
      <w:b/>
      <w:bCs/>
      <w:color w:val="FFFFFF"/>
      <w:sz w:val="18"/>
      <w:szCs w:val="18"/>
    </w:rPr>
  </w:style>
  <w:style w:type="paragraph" w:customStyle="1" w:styleId="xl71">
    <w:name w:val="xl71"/>
    <w:basedOn w:val="Normal"/>
    <w:rsid w:val="00E979A8"/>
    <w:pPr>
      <w:spacing w:before="100" w:beforeAutospacing="1" w:after="100" w:afterAutospacing="1" w:line="240" w:lineRule="auto"/>
      <w:jc w:val="left"/>
      <w:textAlignment w:val="center"/>
    </w:pPr>
    <w:rPr>
      <w:rFonts w:ascii="Times New Roman" w:eastAsia="Times New Roman" w:hAnsi="Times New Roman" w:cs="Times New Roman"/>
      <w:sz w:val="24"/>
      <w:szCs w:val="24"/>
    </w:rPr>
  </w:style>
  <w:style w:type="paragraph" w:customStyle="1" w:styleId="xl72">
    <w:name w:val="xl72"/>
    <w:basedOn w:val="Normal"/>
    <w:rsid w:val="00E979A8"/>
    <w:pPr>
      <w:spacing w:before="100" w:beforeAutospacing="1" w:after="100" w:afterAutospacing="1" w:line="240" w:lineRule="auto"/>
      <w:jc w:val="left"/>
      <w:textAlignment w:val="top"/>
    </w:pPr>
    <w:rPr>
      <w:rFonts w:ascii="Arial" w:eastAsia="Times New Roman" w:hAnsi="Arial" w:cs="Arial"/>
      <w:sz w:val="18"/>
      <w:szCs w:val="18"/>
    </w:rPr>
  </w:style>
  <w:style w:type="paragraph" w:customStyle="1" w:styleId="xl73">
    <w:name w:val="xl73"/>
    <w:basedOn w:val="Normal"/>
    <w:rsid w:val="00E979A8"/>
    <w:pPr>
      <w:spacing w:before="100" w:beforeAutospacing="1" w:after="100" w:afterAutospacing="1" w:line="240" w:lineRule="auto"/>
      <w:jc w:val="left"/>
    </w:pPr>
    <w:rPr>
      <w:rFonts w:ascii="Arial" w:eastAsia="Times New Roman" w:hAnsi="Arial" w:cs="Arial"/>
      <w:b/>
      <w:bCs/>
      <w:sz w:val="18"/>
      <w:szCs w:val="18"/>
    </w:rPr>
  </w:style>
  <w:style w:type="paragraph" w:customStyle="1" w:styleId="xl74">
    <w:name w:val="xl74"/>
    <w:basedOn w:val="Normal"/>
    <w:rsid w:val="00E979A8"/>
    <w:pPr>
      <w:spacing w:before="100" w:beforeAutospacing="1" w:after="100" w:afterAutospacing="1" w:line="240" w:lineRule="auto"/>
      <w:jc w:val="right"/>
    </w:pPr>
    <w:rPr>
      <w:rFonts w:ascii="Arial" w:eastAsia="Times New Roman" w:hAnsi="Arial" w:cs="Arial"/>
      <w:b/>
      <w:bCs/>
      <w:sz w:val="18"/>
      <w:szCs w:val="18"/>
    </w:rPr>
  </w:style>
  <w:style w:type="paragraph" w:customStyle="1" w:styleId="xl75">
    <w:name w:val="xl75"/>
    <w:basedOn w:val="Normal"/>
    <w:rsid w:val="00E979A8"/>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76">
    <w:name w:val="xl76"/>
    <w:basedOn w:val="Normal"/>
    <w:rsid w:val="00E979A8"/>
    <w:pPr>
      <w:spacing w:before="100" w:beforeAutospacing="1" w:after="100" w:afterAutospacing="1" w:line="240" w:lineRule="auto"/>
      <w:jc w:val="left"/>
    </w:pPr>
    <w:rPr>
      <w:rFonts w:ascii="Arial" w:eastAsia="Times New Roman" w:hAnsi="Arial" w:cs="Arial"/>
      <w:sz w:val="18"/>
      <w:szCs w:val="18"/>
    </w:rPr>
  </w:style>
  <w:style w:type="paragraph" w:customStyle="1" w:styleId="xl77">
    <w:name w:val="xl77"/>
    <w:basedOn w:val="Normal"/>
    <w:rsid w:val="00E979A8"/>
    <w:pPr>
      <w:spacing w:before="100" w:beforeAutospacing="1" w:after="100" w:afterAutospacing="1" w:line="240" w:lineRule="auto"/>
      <w:jc w:val="right"/>
    </w:pPr>
    <w:rPr>
      <w:rFonts w:ascii="Arial" w:eastAsia="Times New Roman" w:hAnsi="Arial" w:cs="Arial"/>
      <w:sz w:val="18"/>
      <w:szCs w:val="18"/>
    </w:rPr>
  </w:style>
  <w:style w:type="paragraph" w:customStyle="1" w:styleId="xl78">
    <w:name w:val="xl78"/>
    <w:basedOn w:val="Normal"/>
    <w:rsid w:val="00E979A8"/>
    <w:pPr>
      <w:spacing w:before="100" w:beforeAutospacing="1" w:after="100" w:afterAutospacing="1" w:line="240" w:lineRule="auto"/>
      <w:jc w:val="left"/>
      <w:textAlignment w:val="top"/>
    </w:pPr>
    <w:rPr>
      <w:rFonts w:ascii="Arial" w:eastAsia="Times New Roman" w:hAnsi="Arial" w:cs="Arial"/>
      <w:sz w:val="18"/>
      <w:szCs w:val="18"/>
    </w:rPr>
  </w:style>
  <w:style w:type="paragraph" w:customStyle="1" w:styleId="xl79">
    <w:name w:val="xl79"/>
    <w:basedOn w:val="Normal"/>
    <w:rsid w:val="00E979A8"/>
    <w:pPr>
      <w:spacing w:before="100" w:beforeAutospacing="1" w:after="100" w:afterAutospacing="1" w:line="240" w:lineRule="auto"/>
      <w:jc w:val="right"/>
    </w:pPr>
    <w:rPr>
      <w:rFonts w:ascii="Arial" w:eastAsia="Times New Roman" w:hAnsi="Arial" w:cs="Arial"/>
      <w:b/>
      <w:bCs/>
      <w:sz w:val="18"/>
      <w:szCs w:val="18"/>
    </w:rPr>
  </w:style>
  <w:style w:type="paragraph" w:customStyle="1" w:styleId="xl80">
    <w:name w:val="xl80"/>
    <w:basedOn w:val="Normal"/>
    <w:rsid w:val="00E979A8"/>
    <w:pPr>
      <w:pBdr>
        <w:bottom w:val="single" w:sz="4" w:space="0" w:color="558296"/>
      </w:pBdr>
      <w:spacing w:before="100" w:beforeAutospacing="1" w:after="100" w:afterAutospacing="1" w:line="240" w:lineRule="auto"/>
      <w:jc w:val="left"/>
    </w:pPr>
    <w:rPr>
      <w:rFonts w:ascii="Arial" w:eastAsia="Times New Roman" w:hAnsi="Arial" w:cs="Arial"/>
      <w:sz w:val="18"/>
      <w:szCs w:val="18"/>
    </w:rPr>
  </w:style>
  <w:style w:type="paragraph" w:customStyle="1" w:styleId="xl81">
    <w:name w:val="xl81"/>
    <w:basedOn w:val="Normal"/>
    <w:rsid w:val="00E979A8"/>
    <w:pPr>
      <w:pBdr>
        <w:bottom w:val="single" w:sz="4" w:space="0" w:color="558296"/>
      </w:pBdr>
      <w:spacing w:before="100" w:beforeAutospacing="1" w:after="100" w:afterAutospacing="1" w:line="240" w:lineRule="auto"/>
      <w:jc w:val="right"/>
    </w:pPr>
    <w:rPr>
      <w:rFonts w:ascii="Arial" w:eastAsia="Times New Roman" w:hAnsi="Arial" w:cs="Arial"/>
      <w:sz w:val="18"/>
      <w:szCs w:val="18"/>
    </w:rPr>
  </w:style>
  <w:style w:type="paragraph" w:customStyle="1" w:styleId="xl82">
    <w:name w:val="xl82"/>
    <w:basedOn w:val="Normal"/>
    <w:rsid w:val="00E979A8"/>
    <w:pPr>
      <w:spacing w:before="100" w:beforeAutospacing="1" w:after="100" w:afterAutospacing="1" w:line="240" w:lineRule="auto"/>
      <w:jc w:val="left"/>
      <w:textAlignment w:val="center"/>
    </w:pPr>
    <w:rPr>
      <w:rFonts w:ascii="Arial" w:eastAsia="Times New Roman" w:hAnsi="Arial" w:cs="Arial"/>
      <w:b/>
      <w:bCs/>
      <w:sz w:val="20"/>
      <w:szCs w:val="20"/>
    </w:rPr>
  </w:style>
  <w:style w:type="paragraph" w:customStyle="1" w:styleId="xl83">
    <w:name w:val="xl83"/>
    <w:basedOn w:val="Normal"/>
    <w:rsid w:val="00E979A8"/>
    <w:pPr>
      <w:spacing w:before="100" w:beforeAutospacing="1" w:after="100" w:afterAutospacing="1" w:line="240" w:lineRule="auto"/>
      <w:jc w:val="left"/>
    </w:pPr>
    <w:rPr>
      <w:rFonts w:ascii="Arial" w:eastAsia="Times New Roman" w:hAnsi="Arial" w:cs="Arial"/>
      <w:sz w:val="18"/>
      <w:szCs w:val="18"/>
    </w:rPr>
  </w:style>
  <w:style w:type="paragraph" w:customStyle="1" w:styleId="xl84">
    <w:name w:val="xl84"/>
    <w:basedOn w:val="Normal"/>
    <w:rsid w:val="00E979A8"/>
    <w:pPr>
      <w:spacing w:before="100" w:beforeAutospacing="1" w:after="100" w:afterAutospacing="1" w:line="240" w:lineRule="auto"/>
      <w:jc w:val="left"/>
      <w:textAlignment w:val="top"/>
    </w:pPr>
    <w:rPr>
      <w:rFonts w:ascii="Arial" w:eastAsia="Times New Roman" w:hAnsi="Arial" w:cs="Arial"/>
      <w:sz w:val="18"/>
      <w:szCs w:val="18"/>
    </w:rPr>
  </w:style>
  <w:style w:type="paragraph" w:customStyle="1" w:styleId="xl85">
    <w:name w:val="xl85"/>
    <w:basedOn w:val="Normal"/>
    <w:rsid w:val="00E979A8"/>
    <w:pPr>
      <w:spacing w:before="100" w:beforeAutospacing="1" w:after="100" w:afterAutospacing="1" w:line="240" w:lineRule="auto"/>
      <w:jc w:val="left"/>
    </w:pPr>
    <w:rPr>
      <w:rFonts w:ascii="Arial" w:eastAsia="Times New Roman" w:hAnsi="Arial" w:cs="Arial"/>
      <w:sz w:val="18"/>
      <w:szCs w:val="18"/>
    </w:rPr>
  </w:style>
  <w:style w:type="paragraph" w:customStyle="1" w:styleId="xl86">
    <w:name w:val="xl86"/>
    <w:basedOn w:val="Normal"/>
    <w:rsid w:val="00E979A8"/>
    <w:pPr>
      <w:spacing w:before="100" w:beforeAutospacing="1" w:after="100" w:afterAutospacing="1" w:line="240" w:lineRule="auto"/>
      <w:jc w:val="left"/>
    </w:pPr>
    <w:rPr>
      <w:rFonts w:ascii="Arial" w:eastAsia="Times New Roman" w:hAnsi="Arial" w:cs="Arial"/>
      <w:b/>
      <w:bCs/>
      <w:sz w:val="18"/>
      <w:szCs w:val="18"/>
    </w:rPr>
  </w:style>
  <w:style w:type="paragraph" w:customStyle="1" w:styleId="xl87">
    <w:name w:val="xl87"/>
    <w:basedOn w:val="Normal"/>
    <w:rsid w:val="00E979A8"/>
    <w:pPr>
      <w:spacing w:before="100" w:beforeAutospacing="1" w:after="100" w:afterAutospacing="1" w:line="240" w:lineRule="auto"/>
      <w:jc w:val="left"/>
    </w:pPr>
    <w:rPr>
      <w:rFonts w:ascii="Arial" w:eastAsia="Times New Roman" w:hAnsi="Arial" w:cs="Arial"/>
      <w:sz w:val="18"/>
      <w:szCs w:val="18"/>
    </w:rPr>
  </w:style>
  <w:style w:type="paragraph" w:customStyle="1" w:styleId="xl88">
    <w:name w:val="xl88"/>
    <w:basedOn w:val="Normal"/>
    <w:rsid w:val="00E979A8"/>
    <w:pPr>
      <w:spacing w:before="100" w:beforeAutospacing="1" w:after="100" w:afterAutospacing="1" w:line="240" w:lineRule="auto"/>
      <w:jc w:val="left"/>
    </w:pPr>
    <w:rPr>
      <w:rFonts w:ascii="Arial" w:eastAsia="Times New Roman" w:hAnsi="Arial" w:cs="Arial"/>
      <w:b/>
      <w:bCs/>
      <w:sz w:val="18"/>
      <w:szCs w:val="18"/>
    </w:rPr>
  </w:style>
  <w:style w:type="character" w:customStyle="1" w:styleId="f">
    <w:name w:val="f"/>
    <w:basedOn w:val="DefaultParagraphFont"/>
    <w:rsid w:val="00E979A8"/>
  </w:style>
  <w:style w:type="character" w:customStyle="1" w:styleId="article-classifiergap">
    <w:name w:val="article-classifier__gap"/>
    <w:basedOn w:val="DefaultParagraphFont"/>
    <w:rsid w:val="00E979A8"/>
  </w:style>
  <w:style w:type="character" w:customStyle="1" w:styleId="post-created">
    <w:name w:val="post-created"/>
    <w:basedOn w:val="DefaultParagraphFont"/>
    <w:rsid w:val="00E979A8"/>
  </w:style>
  <w:style w:type="character" w:customStyle="1" w:styleId="post-meta-user">
    <w:name w:val="post-meta-user"/>
    <w:basedOn w:val="DefaultParagraphFont"/>
    <w:rsid w:val="00E979A8"/>
  </w:style>
  <w:style w:type="character" w:customStyle="1" w:styleId="username">
    <w:name w:val="username"/>
    <w:basedOn w:val="DefaultParagraphFont"/>
    <w:rsid w:val="00E979A8"/>
  </w:style>
  <w:style w:type="character" w:customStyle="1" w:styleId="post-meta-comments">
    <w:name w:val="post-meta-comments"/>
    <w:basedOn w:val="DefaultParagraphFont"/>
    <w:rsid w:val="00E979A8"/>
  </w:style>
  <w:style w:type="character" w:customStyle="1" w:styleId="tgc">
    <w:name w:val="_tgc"/>
    <w:basedOn w:val="DefaultParagraphFont"/>
    <w:rsid w:val="00E979A8"/>
  </w:style>
  <w:style w:type="character" w:customStyle="1" w:styleId="d8e">
    <w:name w:val="_d8e"/>
    <w:basedOn w:val="DefaultParagraphFont"/>
    <w:rsid w:val="00E979A8"/>
  </w:style>
  <w:style w:type="character" w:customStyle="1" w:styleId="Mention1">
    <w:name w:val="Mention1"/>
    <w:basedOn w:val="DefaultParagraphFont"/>
    <w:uiPriority w:val="99"/>
    <w:semiHidden/>
    <w:unhideWhenUsed/>
    <w:rsid w:val="00E979A8"/>
    <w:rPr>
      <w:color w:val="2B579A"/>
      <w:shd w:val="clear" w:color="auto" w:fill="E6E6E6"/>
    </w:rPr>
  </w:style>
  <w:style w:type="character" w:customStyle="1" w:styleId="Mention2">
    <w:name w:val="Mention2"/>
    <w:basedOn w:val="DefaultParagraphFont"/>
    <w:uiPriority w:val="99"/>
    <w:semiHidden/>
    <w:unhideWhenUsed/>
    <w:rsid w:val="00E979A8"/>
    <w:rPr>
      <w:color w:val="2B579A"/>
      <w:shd w:val="clear" w:color="auto" w:fill="E6E6E6"/>
    </w:rPr>
  </w:style>
  <w:style w:type="character" w:styleId="BookTitle">
    <w:name w:val="Book Title"/>
    <w:basedOn w:val="DefaultParagraphFont"/>
    <w:uiPriority w:val="33"/>
    <w:qFormat/>
    <w:rsid w:val="00E979A8"/>
    <w:rPr>
      <w:rFonts w:ascii="Bookman Old Style" w:hAnsi="Bookman Old Style" w:cs="Times New Roman"/>
      <w:i/>
      <w:color w:val="8E736A"/>
      <w:sz w:val="20"/>
      <w:szCs w:val="20"/>
    </w:rPr>
  </w:style>
  <w:style w:type="character" w:styleId="IntenseEmphasis">
    <w:name w:val="Intense Emphasis"/>
    <w:basedOn w:val="DefaultParagraphFont"/>
    <w:uiPriority w:val="21"/>
    <w:qFormat/>
    <w:rsid w:val="00E979A8"/>
    <w:rPr>
      <w:rFonts w:cs="Times New Roman"/>
      <w:b/>
      <w:i/>
      <w:color w:val="BAC737"/>
      <w:sz w:val="20"/>
      <w:szCs w:val="20"/>
    </w:rPr>
  </w:style>
  <w:style w:type="paragraph" w:styleId="IntenseQuote">
    <w:name w:val="Intense Quote"/>
    <w:basedOn w:val="Normal"/>
    <w:link w:val="IntenseQuoteChar"/>
    <w:uiPriority w:val="30"/>
    <w:qFormat/>
    <w:rsid w:val="00E979A8"/>
    <w:pPr>
      <w:pBdr>
        <w:top w:val="single" w:sz="6" w:space="10" w:color="628BAD"/>
        <w:left w:val="single" w:sz="6" w:space="10" w:color="628BAD"/>
        <w:bottom w:val="single" w:sz="6" w:space="10" w:color="628BAD"/>
        <w:right w:val="single" w:sz="6" w:space="10" w:color="628BAD"/>
      </w:pBdr>
      <w:shd w:val="clear" w:color="auto" w:fill="9FB8CD"/>
      <w:ind w:left="720" w:right="720"/>
      <w:jc w:val="center"/>
    </w:pPr>
    <w:rPr>
      <w:rFonts w:ascii="Bookman Old Style" w:eastAsia="Gill Sans MT" w:hAnsi="Bookman Old Style" w:cs="Times New Roman"/>
      <w:i/>
      <w:color w:val="FFFFFF"/>
      <w:sz w:val="20"/>
      <w:szCs w:val="20"/>
      <w:lang w:eastAsia="ja-JP"/>
    </w:rPr>
  </w:style>
  <w:style w:type="character" w:customStyle="1" w:styleId="IntenseQuoteChar">
    <w:name w:val="Intense Quote Char"/>
    <w:basedOn w:val="DefaultParagraphFont"/>
    <w:link w:val="IntenseQuote"/>
    <w:uiPriority w:val="30"/>
    <w:rsid w:val="00E979A8"/>
    <w:rPr>
      <w:rFonts w:ascii="Bookman Old Style" w:eastAsia="Gill Sans MT" w:hAnsi="Bookman Old Style" w:cs="Times New Roman"/>
      <w:i/>
      <w:color w:val="FFFFFF"/>
      <w:sz w:val="20"/>
      <w:szCs w:val="20"/>
      <w:shd w:val="clear" w:color="auto" w:fill="9FB8CD"/>
      <w:lang w:eastAsia="ja-JP"/>
    </w:rPr>
  </w:style>
  <w:style w:type="character" w:styleId="IntenseReference">
    <w:name w:val="Intense Reference"/>
    <w:basedOn w:val="DefaultParagraphFont"/>
    <w:uiPriority w:val="32"/>
    <w:qFormat/>
    <w:rsid w:val="00E979A8"/>
    <w:rPr>
      <w:rFonts w:cs="Times New Roman"/>
      <w:b/>
      <w:color w:val="525A7D"/>
      <w:sz w:val="20"/>
      <w:szCs w:val="20"/>
      <w:u w:val="single"/>
    </w:rPr>
  </w:style>
  <w:style w:type="paragraph" w:styleId="ListBullet">
    <w:name w:val="List Bullet"/>
    <w:basedOn w:val="Normal"/>
    <w:uiPriority w:val="36"/>
    <w:unhideWhenUsed/>
    <w:qFormat/>
    <w:rsid w:val="00E979A8"/>
    <w:pPr>
      <w:numPr>
        <w:numId w:val="14"/>
      </w:numPr>
      <w:spacing w:after="120"/>
      <w:contextualSpacing/>
      <w:jc w:val="left"/>
    </w:pPr>
    <w:rPr>
      <w:rFonts w:ascii="Gill Sans MT" w:eastAsia="Gill Sans MT" w:hAnsi="Gill Sans MT" w:cs="Times New Roman"/>
      <w:color w:val="000000"/>
      <w:sz w:val="20"/>
      <w:szCs w:val="20"/>
      <w:lang w:eastAsia="ja-JP"/>
    </w:rPr>
  </w:style>
  <w:style w:type="paragraph" w:styleId="ListBullet2">
    <w:name w:val="List Bullet 2"/>
    <w:basedOn w:val="Normal"/>
    <w:uiPriority w:val="36"/>
    <w:unhideWhenUsed/>
    <w:qFormat/>
    <w:rsid w:val="00E979A8"/>
    <w:pPr>
      <w:numPr>
        <w:numId w:val="15"/>
      </w:numPr>
      <w:spacing w:after="120"/>
      <w:contextualSpacing/>
      <w:jc w:val="left"/>
    </w:pPr>
    <w:rPr>
      <w:rFonts w:ascii="Gill Sans MT" w:eastAsia="Gill Sans MT" w:hAnsi="Gill Sans MT" w:cs="Times New Roman"/>
      <w:color w:val="000000"/>
      <w:sz w:val="20"/>
      <w:szCs w:val="20"/>
      <w:lang w:eastAsia="ja-JP"/>
    </w:rPr>
  </w:style>
  <w:style w:type="paragraph" w:styleId="ListBullet3">
    <w:name w:val="List Bullet 3"/>
    <w:basedOn w:val="Normal"/>
    <w:uiPriority w:val="36"/>
    <w:unhideWhenUsed/>
    <w:qFormat/>
    <w:rsid w:val="00E979A8"/>
    <w:pPr>
      <w:numPr>
        <w:numId w:val="16"/>
      </w:numPr>
      <w:spacing w:after="120"/>
      <w:contextualSpacing/>
      <w:jc w:val="left"/>
    </w:pPr>
    <w:rPr>
      <w:rFonts w:ascii="Gill Sans MT" w:eastAsia="Gill Sans MT" w:hAnsi="Gill Sans MT" w:cs="Times New Roman"/>
      <w:color w:val="000000"/>
      <w:sz w:val="20"/>
      <w:szCs w:val="20"/>
      <w:lang w:eastAsia="ja-JP"/>
    </w:rPr>
  </w:style>
  <w:style w:type="paragraph" w:styleId="ListBullet4">
    <w:name w:val="List Bullet 4"/>
    <w:basedOn w:val="Normal"/>
    <w:uiPriority w:val="36"/>
    <w:unhideWhenUsed/>
    <w:qFormat/>
    <w:rsid w:val="00E979A8"/>
    <w:pPr>
      <w:numPr>
        <w:numId w:val="17"/>
      </w:numPr>
      <w:spacing w:after="120"/>
      <w:contextualSpacing/>
      <w:jc w:val="left"/>
    </w:pPr>
    <w:rPr>
      <w:rFonts w:ascii="Gill Sans MT" w:eastAsia="Gill Sans MT" w:hAnsi="Gill Sans MT" w:cs="Times New Roman"/>
      <w:color w:val="000000"/>
      <w:sz w:val="20"/>
      <w:szCs w:val="20"/>
      <w:lang w:eastAsia="ja-JP"/>
    </w:rPr>
  </w:style>
  <w:style w:type="paragraph" w:styleId="ListBullet5">
    <w:name w:val="List Bullet 5"/>
    <w:basedOn w:val="Normal"/>
    <w:uiPriority w:val="36"/>
    <w:unhideWhenUsed/>
    <w:qFormat/>
    <w:rsid w:val="00E979A8"/>
    <w:pPr>
      <w:numPr>
        <w:numId w:val="18"/>
      </w:numPr>
      <w:spacing w:after="120"/>
      <w:contextualSpacing/>
      <w:jc w:val="left"/>
    </w:pPr>
    <w:rPr>
      <w:rFonts w:ascii="Gill Sans MT" w:eastAsia="Gill Sans MT" w:hAnsi="Gill Sans MT" w:cs="Times New Roman"/>
      <w:color w:val="000000"/>
      <w:sz w:val="20"/>
      <w:szCs w:val="20"/>
      <w:lang w:eastAsia="ja-JP"/>
    </w:rPr>
  </w:style>
  <w:style w:type="character" w:styleId="PlaceholderText">
    <w:name w:val="Placeholder Text"/>
    <w:basedOn w:val="DefaultParagraphFont"/>
    <w:uiPriority w:val="99"/>
    <w:semiHidden/>
    <w:rsid w:val="00E979A8"/>
    <w:rPr>
      <w:color w:val="808080"/>
    </w:rPr>
  </w:style>
  <w:style w:type="paragraph" w:styleId="Quote">
    <w:name w:val="Quote"/>
    <w:basedOn w:val="Normal"/>
    <w:link w:val="QuoteChar"/>
    <w:uiPriority w:val="29"/>
    <w:qFormat/>
    <w:rsid w:val="00E979A8"/>
    <w:pPr>
      <w:jc w:val="left"/>
    </w:pPr>
    <w:rPr>
      <w:rFonts w:ascii="Gill Sans MT" w:eastAsia="Gill Sans MT" w:hAnsi="Gill Sans MT" w:cs="Times New Roman"/>
      <w:i/>
      <w:color w:val="7F7F7F"/>
      <w:sz w:val="20"/>
      <w:szCs w:val="20"/>
      <w:lang w:eastAsia="ja-JP"/>
    </w:rPr>
  </w:style>
  <w:style w:type="character" w:customStyle="1" w:styleId="QuoteChar">
    <w:name w:val="Quote Char"/>
    <w:basedOn w:val="DefaultParagraphFont"/>
    <w:link w:val="Quote"/>
    <w:uiPriority w:val="29"/>
    <w:rsid w:val="00E979A8"/>
    <w:rPr>
      <w:rFonts w:ascii="Gill Sans MT" w:eastAsia="Gill Sans MT" w:hAnsi="Gill Sans MT" w:cs="Times New Roman"/>
      <w:i/>
      <w:color w:val="7F7F7F"/>
      <w:sz w:val="20"/>
      <w:szCs w:val="20"/>
      <w:lang w:eastAsia="ja-JP"/>
    </w:rPr>
  </w:style>
  <w:style w:type="character" w:styleId="SubtleEmphasis">
    <w:name w:val="Subtle Emphasis"/>
    <w:basedOn w:val="DefaultParagraphFont"/>
    <w:uiPriority w:val="19"/>
    <w:qFormat/>
    <w:rsid w:val="00E979A8"/>
    <w:rPr>
      <w:rFonts w:cs="Times New Roman"/>
      <w:i/>
      <w:color w:val="737373"/>
      <w:kern w:val="16"/>
      <w:sz w:val="20"/>
      <w:szCs w:val="24"/>
    </w:rPr>
  </w:style>
  <w:style w:type="character" w:styleId="SubtleReference">
    <w:name w:val="Subtle Reference"/>
    <w:basedOn w:val="DefaultParagraphFont"/>
    <w:uiPriority w:val="31"/>
    <w:qFormat/>
    <w:rsid w:val="00E979A8"/>
    <w:rPr>
      <w:rFonts w:cs="Times New Roman"/>
      <w:color w:val="737373"/>
      <w:sz w:val="20"/>
      <w:szCs w:val="20"/>
      <w:u w:val="single"/>
    </w:rPr>
  </w:style>
  <w:style w:type="paragraph" w:customStyle="1" w:styleId="FooterLeft">
    <w:name w:val="Footer Left"/>
    <w:basedOn w:val="Normal"/>
    <w:next w:val="Normal"/>
    <w:uiPriority w:val="35"/>
    <w:qFormat/>
    <w:rsid w:val="00E979A8"/>
    <w:pPr>
      <w:pBdr>
        <w:top w:val="dashed" w:sz="4" w:space="18" w:color="7F7F7F"/>
      </w:pBdr>
      <w:tabs>
        <w:tab w:val="center" w:pos="4320"/>
        <w:tab w:val="right" w:pos="8640"/>
      </w:tabs>
      <w:spacing w:line="240" w:lineRule="auto"/>
      <w:contextualSpacing/>
      <w:jc w:val="left"/>
    </w:pPr>
    <w:rPr>
      <w:rFonts w:ascii="Gill Sans MT" w:eastAsia="Gill Sans MT" w:hAnsi="Gill Sans MT" w:cs="Times New Roman"/>
      <w:color w:val="7F7F7F"/>
      <w:sz w:val="20"/>
      <w:szCs w:val="18"/>
      <w:lang w:eastAsia="ja-JP"/>
    </w:rPr>
  </w:style>
  <w:style w:type="paragraph" w:customStyle="1" w:styleId="FooterRight">
    <w:name w:val="Footer Right"/>
    <w:basedOn w:val="Footer"/>
    <w:uiPriority w:val="35"/>
    <w:qFormat/>
    <w:rsid w:val="00E979A8"/>
    <w:pPr>
      <w:pBdr>
        <w:top w:val="dashed" w:sz="4" w:space="18" w:color="7F7F7F"/>
      </w:pBdr>
      <w:spacing w:after="200"/>
      <w:contextualSpacing/>
      <w:jc w:val="right"/>
    </w:pPr>
    <w:rPr>
      <w:rFonts w:ascii="Gill Sans MT" w:eastAsia="Gill Sans MT" w:hAnsi="Gill Sans MT"/>
      <w:color w:val="7F7F7F"/>
      <w:sz w:val="20"/>
      <w:szCs w:val="18"/>
      <w:lang w:eastAsia="ja-JP"/>
    </w:rPr>
  </w:style>
  <w:style w:type="paragraph" w:customStyle="1" w:styleId="HeaderFirstPage">
    <w:name w:val="Header First Page"/>
    <w:basedOn w:val="Normal"/>
    <w:next w:val="Normal"/>
    <w:uiPriority w:val="39"/>
    <w:rsid w:val="00E979A8"/>
    <w:pPr>
      <w:pBdr>
        <w:bottom w:val="dashed" w:sz="4" w:space="18" w:color="7F7F7F"/>
      </w:pBdr>
      <w:tabs>
        <w:tab w:val="center" w:pos="4320"/>
        <w:tab w:val="right" w:pos="8640"/>
      </w:tabs>
      <w:spacing w:line="396" w:lineRule="auto"/>
      <w:jc w:val="left"/>
    </w:pPr>
    <w:rPr>
      <w:rFonts w:ascii="Gill Sans MT" w:eastAsia="Gill Sans MT" w:hAnsi="Gill Sans MT" w:cs="Times New Roman"/>
      <w:color w:val="000000"/>
      <w:sz w:val="20"/>
      <w:szCs w:val="20"/>
      <w:lang w:eastAsia="ja-JP"/>
    </w:rPr>
  </w:style>
  <w:style w:type="paragraph" w:customStyle="1" w:styleId="HeaderLeft">
    <w:name w:val="Header Left"/>
    <w:basedOn w:val="Header"/>
    <w:uiPriority w:val="35"/>
    <w:qFormat/>
    <w:rsid w:val="00E979A8"/>
    <w:pPr>
      <w:pBdr>
        <w:bottom w:val="dashed" w:sz="4" w:space="18" w:color="7F7F7F"/>
      </w:pBdr>
      <w:tabs>
        <w:tab w:val="clear" w:pos="4680"/>
        <w:tab w:val="clear" w:pos="9360"/>
        <w:tab w:val="center" w:pos="4320"/>
        <w:tab w:val="right" w:pos="8640"/>
      </w:tabs>
      <w:spacing w:after="200" w:line="396" w:lineRule="auto"/>
      <w:jc w:val="left"/>
    </w:pPr>
    <w:rPr>
      <w:rFonts w:ascii="Gill Sans MT" w:eastAsia="Gill Sans MT" w:hAnsi="Gill Sans MT"/>
      <w:color w:val="7F7F7F"/>
      <w:sz w:val="20"/>
      <w:szCs w:val="20"/>
      <w:lang w:eastAsia="ja-JP"/>
    </w:rPr>
  </w:style>
  <w:style w:type="paragraph" w:customStyle="1" w:styleId="HeaderRight">
    <w:name w:val="Header Right"/>
    <w:basedOn w:val="Header"/>
    <w:uiPriority w:val="35"/>
    <w:qFormat/>
    <w:rsid w:val="00E979A8"/>
    <w:pPr>
      <w:pBdr>
        <w:bottom w:val="dashed" w:sz="4" w:space="18" w:color="7F7F7F"/>
      </w:pBdr>
      <w:tabs>
        <w:tab w:val="clear" w:pos="4680"/>
        <w:tab w:val="clear" w:pos="9360"/>
        <w:tab w:val="center" w:pos="4320"/>
        <w:tab w:val="right" w:pos="8640"/>
      </w:tabs>
      <w:spacing w:after="200" w:line="276" w:lineRule="auto"/>
      <w:jc w:val="right"/>
    </w:pPr>
    <w:rPr>
      <w:rFonts w:ascii="Gill Sans MT" w:eastAsia="Gill Sans MT" w:hAnsi="Gill Sans MT"/>
      <w:color w:val="7F7F7F"/>
      <w:sz w:val="20"/>
      <w:szCs w:val="20"/>
      <w:lang w:eastAsia="ja-JP"/>
    </w:rPr>
  </w:style>
  <w:style w:type="numbering" w:customStyle="1" w:styleId="NoList11">
    <w:name w:val="No List11"/>
    <w:next w:val="NoList"/>
    <w:uiPriority w:val="99"/>
    <w:semiHidden/>
    <w:unhideWhenUsed/>
    <w:rsid w:val="00E979A8"/>
  </w:style>
  <w:style w:type="table" w:customStyle="1" w:styleId="LightShading1">
    <w:name w:val="Light Shading1"/>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SpacingChar">
    <w:name w:val="No Spacing Char"/>
    <w:basedOn w:val="DefaultParagraphFont"/>
    <w:link w:val="NoSpacing"/>
    <w:uiPriority w:val="1"/>
    <w:rsid w:val="00E979A8"/>
    <w:rPr>
      <w:rFonts w:ascii="Calibri" w:eastAsia="Calibri" w:hAnsi="Calibri" w:cs="Times New Roman"/>
    </w:rPr>
  </w:style>
  <w:style w:type="table" w:customStyle="1" w:styleId="LightShading2">
    <w:name w:val="Light Shading2"/>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5">
    <w:name w:val="Medium List 1 Accent 5"/>
    <w:basedOn w:val="TableNormal"/>
    <w:uiPriority w:val="65"/>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EndnoteText">
    <w:name w:val="endnote text"/>
    <w:basedOn w:val="Normal"/>
    <w:link w:val="EndnoteTextChar"/>
    <w:uiPriority w:val="99"/>
    <w:semiHidden/>
    <w:unhideWhenUsed/>
    <w:rsid w:val="00E979A8"/>
    <w:pPr>
      <w:spacing w:after="0" w:line="288" w:lineRule="auto"/>
    </w:pPr>
    <w:rPr>
      <w:rFonts w:ascii="Gill Sans MT" w:eastAsia="Calibri" w:hAnsi="Gill Sans MT" w:cs="Times New Roman"/>
      <w:sz w:val="20"/>
      <w:szCs w:val="20"/>
    </w:rPr>
  </w:style>
  <w:style w:type="character" w:customStyle="1" w:styleId="EndnoteTextChar">
    <w:name w:val="Endnote Text Char"/>
    <w:basedOn w:val="DefaultParagraphFont"/>
    <w:link w:val="EndnoteText"/>
    <w:uiPriority w:val="99"/>
    <w:semiHidden/>
    <w:rsid w:val="00E979A8"/>
    <w:rPr>
      <w:rFonts w:ascii="Gill Sans MT" w:eastAsia="Calibri" w:hAnsi="Gill Sans MT" w:cs="Times New Roman"/>
      <w:sz w:val="20"/>
      <w:szCs w:val="20"/>
    </w:rPr>
  </w:style>
  <w:style w:type="paragraph" w:customStyle="1" w:styleId="20major">
    <w:name w:val="20 major"/>
    <w:basedOn w:val="Normal"/>
    <w:next w:val="Normal"/>
    <w:link w:val="20majorChar"/>
    <w:rsid w:val="00E979A8"/>
    <w:pPr>
      <w:keepNext/>
      <w:spacing w:before="360" w:after="120" w:line="240" w:lineRule="auto"/>
      <w:ind w:right="360"/>
      <w:outlineLvl w:val="2"/>
    </w:pPr>
    <w:rPr>
      <w:rFonts w:ascii="Arial" w:eastAsia="Times New Roman" w:hAnsi="Arial" w:cs="Times New Roman"/>
      <w:b/>
      <w:caps/>
      <w:sz w:val="24"/>
      <w:szCs w:val="20"/>
    </w:rPr>
  </w:style>
  <w:style w:type="character" w:customStyle="1" w:styleId="20majorChar">
    <w:name w:val="20 major Char"/>
    <w:basedOn w:val="DefaultParagraphFont"/>
    <w:link w:val="20major"/>
    <w:rsid w:val="00E979A8"/>
    <w:rPr>
      <w:rFonts w:ascii="Arial" w:eastAsia="Times New Roman" w:hAnsi="Arial" w:cs="Times New Roman"/>
      <w:b/>
      <w:caps/>
      <w:sz w:val="24"/>
      <w:szCs w:val="20"/>
    </w:rPr>
  </w:style>
  <w:style w:type="paragraph" w:styleId="BodyTextIndent2">
    <w:name w:val="Body Text Indent 2"/>
    <w:basedOn w:val="Normal"/>
    <w:link w:val="BodyTextIndent2Char"/>
    <w:rsid w:val="00E979A8"/>
    <w:pPr>
      <w:spacing w:after="0" w:line="360" w:lineRule="auto"/>
      <w:ind w:left="120"/>
    </w:pPr>
    <w:rPr>
      <w:rFonts w:ascii="Book Antiqua" w:eastAsia="Times New Roman" w:hAnsi="Book Antiqua" w:cs="Times New Roman"/>
      <w:sz w:val="24"/>
      <w:szCs w:val="24"/>
      <w:lang w:bidi="en-US"/>
    </w:rPr>
  </w:style>
  <w:style w:type="character" w:customStyle="1" w:styleId="BodyTextIndent2Char">
    <w:name w:val="Body Text Indent 2 Char"/>
    <w:basedOn w:val="DefaultParagraphFont"/>
    <w:link w:val="BodyTextIndent2"/>
    <w:rsid w:val="00E979A8"/>
    <w:rPr>
      <w:rFonts w:ascii="Book Antiqua" w:eastAsia="Times New Roman" w:hAnsi="Book Antiqua" w:cs="Times New Roman"/>
      <w:sz w:val="24"/>
      <w:szCs w:val="24"/>
      <w:lang w:bidi="en-US"/>
    </w:rPr>
  </w:style>
  <w:style w:type="paragraph" w:customStyle="1" w:styleId="NormalplusCharCharChar">
    <w:name w:val="Normal plus Char Char Char"/>
    <w:basedOn w:val="Normal"/>
    <w:link w:val="NormalplusCharCharCharChar"/>
    <w:rsid w:val="00E979A8"/>
    <w:pPr>
      <w:overflowPunct w:val="0"/>
      <w:autoSpaceDE w:val="0"/>
      <w:autoSpaceDN w:val="0"/>
      <w:adjustRightInd w:val="0"/>
      <w:spacing w:after="120" w:line="240" w:lineRule="auto"/>
      <w:textAlignment w:val="baseline"/>
    </w:pPr>
    <w:rPr>
      <w:rFonts w:ascii="Times New Roman" w:eastAsia="Times New Roman" w:hAnsi="Times New Roman" w:cs="Times New Roman"/>
      <w:sz w:val="23"/>
      <w:szCs w:val="20"/>
      <w:lang w:val="en-GB" w:bidi="en-US"/>
    </w:rPr>
  </w:style>
  <w:style w:type="character" w:customStyle="1" w:styleId="NormalplusCharCharCharChar">
    <w:name w:val="Normal plus Char Char Char Char"/>
    <w:basedOn w:val="DefaultParagraphFont"/>
    <w:link w:val="NormalplusCharCharChar"/>
    <w:rsid w:val="00E979A8"/>
    <w:rPr>
      <w:rFonts w:ascii="Times New Roman" w:eastAsia="Times New Roman" w:hAnsi="Times New Roman" w:cs="Times New Roman"/>
      <w:sz w:val="23"/>
      <w:szCs w:val="20"/>
      <w:lang w:val="en-GB" w:bidi="en-US"/>
    </w:rPr>
  </w:style>
  <w:style w:type="paragraph" w:customStyle="1" w:styleId="70exhtblnormal">
    <w:name w:val="70 exh tbl normal"/>
    <w:basedOn w:val="Normal"/>
    <w:uiPriority w:val="99"/>
    <w:rsid w:val="00E979A8"/>
    <w:pPr>
      <w:spacing w:before="60" w:after="60" w:line="240" w:lineRule="auto"/>
      <w:ind w:left="144" w:right="289"/>
    </w:pPr>
    <w:rPr>
      <w:rFonts w:ascii="Arial" w:eastAsia="Times New Roman" w:hAnsi="Arial" w:cs="Times New Roman"/>
      <w:sz w:val="24"/>
      <w:szCs w:val="20"/>
      <w:lang w:bidi="en-US"/>
    </w:rPr>
  </w:style>
  <w:style w:type="paragraph" w:styleId="BodyTextIndent3">
    <w:name w:val="Body Text Indent 3"/>
    <w:basedOn w:val="Normal"/>
    <w:link w:val="BodyTextIndent3Char"/>
    <w:uiPriority w:val="99"/>
    <w:unhideWhenUsed/>
    <w:rsid w:val="00E979A8"/>
    <w:pPr>
      <w:spacing w:after="120" w:line="288" w:lineRule="auto"/>
      <w:ind w:left="360"/>
    </w:pPr>
    <w:rPr>
      <w:rFonts w:ascii="Gill Sans MT" w:eastAsia="Times New Roman" w:hAnsi="Gill Sans MT" w:cs="Times New Roman"/>
      <w:sz w:val="16"/>
      <w:szCs w:val="16"/>
      <w:lang w:bidi="en-US"/>
    </w:rPr>
  </w:style>
  <w:style w:type="character" w:customStyle="1" w:styleId="BodyTextIndent3Char">
    <w:name w:val="Body Text Indent 3 Char"/>
    <w:basedOn w:val="DefaultParagraphFont"/>
    <w:link w:val="BodyTextIndent3"/>
    <w:uiPriority w:val="99"/>
    <w:rsid w:val="00E979A8"/>
    <w:rPr>
      <w:rFonts w:ascii="Gill Sans MT" w:eastAsia="Times New Roman" w:hAnsi="Gill Sans MT" w:cs="Times New Roman"/>
      <w:sz w:val="16"/>
      <w:szCs w:val="16"/>
      <w:lang w:bidi="en-US"/>
    </w:rPr>
  </w:style>
  <w:style w:type="character" w:customStyle="1" w:styleId="apple-style-span">
    <w:name w:val="apple-style-span"/>
    <w:basedOn w:val="DefaultParagraphFont"/>
    <w:rsid w:val="00E979A8"/>
  </w:style>
  <w:style w:type="paragraph" w:customStyle="1" w:styleId="Normalplus">
    <w:name w:val="Normal plus"/>
    <w:basedOn w:val="Normal"/>
    <w:link w:val="NormalplusChar"/>
    <w:rsid w:val="00E979A8"/>
    <w:pPr>
      <w:overflowPunct w:val="0"/>
      <w:autoSpaceDE w:val="0"/>
      <w:autoSpaceDN w:val="0"/>
      <w:adjustRightInd w:val="0"/>
      <w:spacing w:after="120" w:line="240" w:lineRule="auto"/>
      <w:textAlignment w:val="baseline"/>
    </w:pPr>
    <w:rPr>
      <w:rFonts w:ascii="Gill Sans MT" w:eastAsia="Times New Roman" w:hAnsi="Gill Sans MT" w:cs="Times New Roman"/>
      <w:sz w:val="23"/>
      <w:szCs w:val="20"/>
      <w:lang w:val="en-GB" w:bidi="en-US"/>
    </w:rPr>
  </w:style>
  <w:style w:type="character" w:customStyle="1" w:styleId="NormalplusChar">
    <w:name w:val="Normal plus Char"/>
    <w:basedOn w:val="DefaultParagraphFont"/>
    <w:link w:val="Normalplus"/>
    <w:rsid w:val="00E979A8"/>
    <w:rPr>
      <w:rFonts w:ascii="Gill Sans MT" w:eastAsia="Times New Roman" w:hAnsi="Gill Sans MT" w:cs="Times New Roman"/>
      <w:sz w:val="23"/>
      <w:szCs w:val="20"/>
      <w:lang w:val="en-GB" w:bidi="en-US"/>
    </w:rPr>
  </w:style>
  <w:style w:type="paragraph" w:customStyle="1" w:styleId="SubtitleL2">
    <w:name w:val="Subtitle L2"/>
    <w:basedOn w:val="Normalplus"/>
    <w:next w:val="Normalplus"/>
    <w:rsid w:val="00E979A8"/>
    <w:pPr>
      <w:spacing w:after="0"/>
    </w:pPr>
    <w:rPr>
      <w:b/>
      <w:color w:val="0000FF"/>
    </w:rPr>
  </w:style>
  <w:style w:type="paragraph" w:customStyle="1" w:styleId="TOCHeading1">
    <w:name w:val="TOC Heading1"/>
    <w:basedOn w:val="Heading1"/>
    <w:next w:val="Normal"/>
    <w:uiPriority w:val="39"/>
    <w:unhideWhenUsed/>
    <w:qFormat/>
    <w:rsid w:val="00E979A8"/>
    <w:pPr>
      <w:spacing w:before="0" w:line="288" w:lineRule="auto"/>
      <w:jc w:val="center"/>
      <w:outlineLvl w:val="9"/>
    </w:pPr>
    <w:rPr>
      <w:rFonts w:ascii="Calibri" w:hAnsi="Calibri"/>
      <w:color w:val="auto"/>
      <w:sz w:val="32"/>
      <w:lang w:bidi="en-US"/>
    </w:rPr>
  </w:style>
  <w:style w:type="character" w:customStyle="1" w:styleId="inlinetitle">
    <w:name w:val="inline_title"/>
    <w:basedOn w:val="DefaultParagraphFont"/>
    <w:rsid w:val="00E979A8"/>
  </w:style>
  <w:style w:type="table" w:customStyle="1" w:styleId="LightList-Accent51">
    <w:name w:val="Light List - Accent 51"/>
    <w:basedOn w:val="TableNormal"/>
    <w:next w:val="LightList-Accent5"/>
    <w:uiPriority w:val="61"/>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41">
    <w:name w:val="Light Grid - Accent 41"/>
    <w:basedOn w:val="TableNormal"/>
    <w:next w:val="LightGrid-Accent4"/>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61">
    <w:name w:val="Medium List 1 - Accent 61"/>
    <w:basedOn w:val="TableNormal"/>
    <w:next w:val="MediumList1-Accent6"/>
    <w:uiPriority w:val="65"/>
    <w:rsid w:val="00E979A8"/>
    <w:pPr>
      <w:spacing w:after="0" w:line="240" w:lineRule="auto"/>
      <w:jc w:val="both"/>
    </w:pPr>
    <w:rPr>
      <w:rFonts w:ascii="Gill Sans MT" w:eastAsia="Gill Sans MT" w:hAnsi="Gill Sans MT" w:cs="Times New Roman"/>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51">
    <w:name w:val="Medium List 2 - Accent 51"/>
    <w:basedOn w:val="TableNormal"/>
    <w:next w:val="MediumList2-Accent5"/>
    <w:uiPriority w:val="66"/>
    <w:rsid w:val="00E979A8"/>
    <w:pPr>
      <w:spacing w:after="0" w:line="240" w:lineRule="auto"/>
      <w:jc w:val="both"/>
    </w:pPr>
    <w:rPr>
      <w:rFonts w:ascii="Cambria" w:eastAsia="Times New Roman" w:hAnsi="Cambria" w:cs="Times New Roman"/>
      <w:color w:val="000000"/>
      <w:sz w:val="20"/>
      <w:szCs w:val="20"/>
    </w:rPr>
    <w:tblPr>
      <w:tblStyleRowBandSize w:val="1"/>
      <w:tblStyleColBandSize w:val="1"/>
      <w:tblInd w:w="0" w:type="dxa"/>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next w:val="MediumGrid1-Accent5"/>
    <w:uiPriority w:val="67"/>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1">
    <w:name w:val="Light Grid - Accent 51"/>
    <w:basedOn w:val="TableNormal"/>
    <w:next w:val="LightGrid-Accent5"/>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MediumShading1-Accent5"/>
    <w:uiPriority w:val="63"/>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2">
    <w:name w:val="Light Shading - Accent 12"/>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List-Accent51">
    <w:name w:val="Colorful List - Accent 51"/>
    <w:basedOn w:val="LightShading-Accent5"/>
    <w:next w:val="ColorfulList-Accent5"/>
    <w:uiPriority w:val="72"/>
    <w:rsid w:val="00E979A8"/>
    <w:pPr>
      <w:jc w:val="left"/>
    </w:pPr>
    <w:rPr>
      <w:rFonts w:ascii="Gill Sans MT" w:eastAsia="Gill Sans MT" w:hAnsi="Gill Sans MT"/>
      <w:color w:val="945D4A"/>
    </w:rPr>
    <w:tblPr>
      <w:tblStyleRowBandSize w:val="1"/>
      <w:tblStyleColBandSize w:val="1"/>
      <w:tblInd w:w="0" w:type="dxa"/>
      <w:tblBorders>
        <w:top w:val="single" w:sz="8" w:space="0" w:color="B88472"/>
        <w:bottom w:val="single" w:sz="8" w:space="0" w:color="B8847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88472"/>
          <w:left w:val="nil"/>
          <w:bottom w:val="single" w:sz="8" w:space="0" w:color="B88472"/>
          <w:right w:val="nil"/>
          <w:insideH w:val="nil"/>
          <w:insideV w:val="nil"/>
        </w:tcBorders>
      </w:tcPr>
    </w:tblStylePr>
    <w:tblStylePr w:type="lastRow">
      <w:pPr>
        <w:spacing w:before="0" w:after="0" w:line="240" w:lineRule="auto"/>
      </w:pPr>
      <w:rPr>
        <w:b/>
        <w:bCs/>
      </w:rPr>
      <w:tblPr/>
      <w:tcPr>
        <w:tcBorders>
          <w:top w:val="single" w:sz="8" w:space="0" w:color="B88472"/>
          <w:left w:val="nil"/>
          <w:bottom w:val="single" w:sz="8" w:space="0" w:color="B8847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0DB"/>
      </w:tcPr>
    </w:tblStylePr>
    <w:tblStylePr w:type="band1Horz">
      <w:tblPr/>
      <w:tcPr>
        <w:tcBorders>
          <w:left w:val="nil"/>
          <w:right w:val="nil"/>
          <w:insideH w:val="nil"/>
          <w:insideV w:val="nil"/>
        </w:tcBorders>
        <w:shd w:val="clear" w:color="auto" w:fill="EDE0DB"/>
      </w:tcPr>
    </w:tblStylePr>
  </w:style>
  <w:style w:type="character" w:styleId="EndnoteReference">
    <w:name w:val="endnote reference"/>
    <w:basedOn w:val="DefaultParagraphFont"/>
    <w:uiPriority w:val="99"/>
    <w:semiHidden/>
    <w:unhideWhenUsed/>
    <w:rsid w:val="00E979A8"/>
    <w:rPr>
      <w:vertAlign w:val="superscript"/>
    </w:rPr>
  </w:style>
  <w:style w:type="paragraph" w:customStyle="1" w:styleId="Normal1">
    <w:name w:val="Normal+1"/>
    <w:basedOn w:val="Default"/>
    <w:next w:val="Default"/>
    <w:uiPriority w:val="99"/>
    <w:rsid w:val="00E979A8"/>
    <w:pPr>
      <w:jc w:val="left"/>
    </w:pPr>
    <w:rPr>
      <w:rFonts w:ascii="Times New Roman" w:hAnsi="Times New Roman" w:cs="Times New Roman"/>
      <w:smallCaps w:val="0"/>
      <w:color w:val="auto"/>
    </w:rPr>
  </w:style>
  <w:style w:type="paragraph" w:customStyle="1" w:styleId="detail2">
    <w:name w:val="detail2"/>
    <w:basedOn w:val="Normal"/>
    <w:rsid w:val="00E979A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tyleBoldItalic">
    <w:name w:val="Style Bold Italic"/>
    <w:uiPriority w:val="99"/>
    <w:rsid w:val="00E979A8"/>
    <w:rPr>
      <w:rFonts w:cs="Garamond"/>
      <w:i/>
      <w:iCs/>
      <w:color w:val="000000"/>
      <w:sz w:val="22"/>
      <w:szCs w:val="22"/>
    </w:rPr>
  </w:style>
  <w:style w:type="paragraph" w:customStyle="1" w:styleId="StyleListbullet10pt">
    <w:name w:val="Style List bullet + 10 pt"/>
    <w:basedOn w:val="Default"/>
    <w:next w:val="Default"/>
    <w:uiPriority w:val="99"/>
    <w:rsid w:val="00E979A8"/>
    <w:pPr>
      <w:jc w:val="left"/>
    </w:pPr>
    <w:rPr>
      <w:rFonts w:ascii="Garamond" w:hAnsi="Garamond" w:cs="Times New Roman"/>
      <w:smallCaps w:val="0"/>
      <w:color w:val="auto"/>
    </w:rPr>
  </w:style>
  <w:style w:type="paragraph" w:customStyle="1" w:styleId="Normal2">
    <w:name w:val="Normal+2"/>
    <w:basedOn w:val="Default"/>
    <w:next w:val="Default"/>
    <w:uiPriority w:val="99"/>
    <w:rsid w:val="00E979A8"/>
    <w:pPr>
      <w:jc w:val="left"/>
    </w:pPr>
    <w:rPr>
      <w:rFonts w:ascii="Times New Roman" w:hAnsi="Times New Roman" w:cs="Times New Roman"/>
      <w:smallCaps w:val="0"/>
      <w:color w:val="auto"/>
    </w:rPr>
  </w:style>
  <w:style w:type="paragraph" w:customStyle="1" w:styleId="L4">
    <w:name w:val="L4"/>
    <w:basedOn w:val="Default"/>
    <w:next w:val="Default"/>
    <w:uiPriority w:val="99"/>
    <w:rsid w:val="00E979A8"/>
    <w:pPr>
      <w:jc w:val="left"/>
    </w:pPr>
    <w:rPr>
      <w:rFonts w:ascii="FBCHPB+ComicSansMS" w:hAnsi="FBCHPB+ComicSansMS" w:cs="Times New Roman"/>
      <w:smallCaps w:val="0"/>
      <w:color w:val="auto"/>
    </w:rPr>
  </w:style>
  <w:style w:type="character" w:customStyle="1" w:styleId="FontStyle46">
    <w:name w:val="Font Style46"/>
    <w:basedOn w:val="DefaultParagraphFont"/>
    <w:uiPriority w:val="99"/>
    <w:rsid w:val="00E979A8"/>
    <w:rPr>
      <w:rFonts w:ascii="Times New Roman" w:hAnsi="Times New Roman" w:cs="Times New Roman"/>
      <w:color w:val="000000"/>
      <w:sz w:val="18"/>
      <w:szCs w:val="18"/>
    </w:rPr>
  </w:style>
  <w:style w:type="character" w:customStyle="1" w:styleId="FontStyle48">
    <w:name w:val="Font Style48"/>
    <w:basedOn w:val="DefaultParagraphFont"/>
    <w:uiPriority w:val="99"/>
    <w:rsid w:val="00E979A8"/>
    <w:rPr>
      <w:rFonts w:ascii="Times New Roman" w:hAnsi="Times New Roman" w:cs="Times New Roman"/>
      <w:color w:val="000000"/>
      <w:sz w:val="18"/>
      <w:szCs w:val="18"/>
    </w:rPr>
  </w:style>
  <w:style w:type="character" w:customStyle="1" w:styleId="FontStyle50">
    <w:name w:val="Font Style50"/>
    <w:basedOn w:val="DefaultParagraphFont"/>
    <w:uiPriority w:val="99"/>
    <w:rsid w:val="00E979A8"/>
    <w:rPr>
      <w:rFonts w:ascii="Times New Roman" w:hAnsi="Times New Roman" w:cs="Times New Roman"/>
      <w:i/>
      <w:iCs/>
      <w:color w:val="000000"/>
      <w:sz w:val="18"/>
      <w:szCs w:val="18"/>
    </w:rPr>
  </w:style>
  <w:style w:type="paragraph" w:customStyle="1" w:styleId="Style24">
    <w:name w:val="Style24"/>
    <w:basedOn w:val="Normal"/>
    <w:uiPriority w:val="99"/>
    <w:rsid w:val="00E979A8"/>
    <w:pPr>
      <w:widowControl w:val="0"/>
      <w:autoSpaceDE w:val="0"/>
      <w:autoSpaceDN w:val="0"/>
      <w:adjustRightInd w:val="0"/>
      <w:spacing w:after="0" w:line="230" w:lineRule="exact"/>
      <w:ind w:firstLine="278"/>
    </w:pPr>
    <w:rPr>
      <w:rFonts w:ascii="Times New Roman" w:eastAsia="Times New Roman" w:hAnsi="Times New Roman" w:cs="Times New Roman"/>
      <w:sz w:val="24"/>
      <w:szCs w:val="24"/>
    </w:rPr>
  </w:style>
  <w:style w:type="character" w:customStyle="1" w:styleId="FontStyle167">
    <w:name w:val="Font Style167"/>
    <w:basedOn w:val="DefaultParagraphFont"/>
    <w:uiPriority w:val="99"/>
    <w:rsid w:val="00E979A8"/>
    <w:rPr>
      <w:rFonts w:ascii="Times New Roman" w:hAnsi="Times New Roman" w:cs="Times New Roman"/>
      <w:color w:val="000000"/>
      <w:sz w:val="18"/>
      <w:szCs w:val="18"/>
    </w:rPr>
  </w:style>
  <w:style w:type="paragraph" w:customStyle="1" w:styleId="Style12">
    <w:name w:val="Style12"/>
    <w:basedOn w:val="Normal"/>
    <w:uiPriority w:val="99"/>
    <w:rsid w:val="00E979A8"/>
    <w:pPr>
      <w:widowControl w:val="0"/>
      <w:autoSpaceDE w:val="0"/>
      <w:autoSpaceDN w:val="0"/>
      <w:adjustRightInd w:val="0"/>
      <w:spacing w:after="0" w:line="240" w:lineRule="exact"/>
    </w:pPr>
    <w:rPr>
      <w:rFonts w:ascii="Times New Roman" w:eastAsia="Times New Roman" w:hAnsi="Times New Roman" w:cs="Times New Roman"/>
      <w:sz w:val="24"/>
      <w:szCs w:val="24"/>
    </w:rPr>
  </w:style>
  <w:style w:type="paragraph" w:styleId="Revision">
    <w:name w:val="Revision"/>
    <w:hidden/>
    <w:uiPriority w:val="99"/>
    <w:semiHidden/>
    <w:rsid w:val="00E979A8"/>
    <w:pPr>
      <w:spacing w:after="0" w:line="240" w:lineRule="auto"/>
    </w:pPr>
    <w:rPr>
      <w:rFonts w:ascii="Calibri" w:eastAsia="Calibri" w:hAnsi="Calibri" w:cs="Times New Roman"/>
    </w:rPr>
  </w:style>
  <w:style w:type="character" w:customStyle="1" w:styleId="BodyTextChar1">
    <w:name w:val="Body Text Char1"/>
    <w:basedOn w:val="DefaultParagraphFont"/>
    <w:uiPriority w:val="99"/>
    <w:rsid w:val="00E979A8"/>
    <w:rPr>
      <w:rFonts w:ascii="Arial" w:eastAsia="Times New Roman" w:hAnsi="Arial" w:cs="Arial"/>
      <w:sz w:val="24"/>
      <w:szCs w:val="24"/>
    </w:rPr>
  </w:style>
  <w:style w:type="character" w:customStyle="1" w:styleId="text">
    <w:name w:val="text"/>
    <w:basedOn w:val="DefaultParagraphFont"/>
    <w:rsid w:val="00E979A8"/>
  </w:style>
  <w:style w:type="table" w:customStyle="1" w:styleId="LightShading-Accent13">
    <w:name w:val="Light Shading - Accent 13"/>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
    <w:name w:val="Medium Shading 1 - Accent 11"/>
    <w:basedOn w:val="TableNormal"/>
    <w:uiPriority w:val="63"/>
    <w:rsid w:val="00E979A8"/>
    <w:pPr>
      <w:spacing w:after="0" w:line="240" w:lineRule="auto"/>
      <w:jc w:val="both"/>
    </w:pPr>
    <w:rPr>
      <w:rFonts w:ascii="Calibri" w:eastAsia="Calibri"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HeaderChar1">
    <w:name w:val="Header Char1"/>
    <w:basedOn w:val="DefaultParagraphFont"/>
    <w:uiPriority w:val="99"/>
    <w:semiHidden/>
    <w:rsid w:val="00E979A8"/>
    <w:rPr>
      <w:rFonts w:ascii="Times New Roman" w:eastAsia="Times New Roman" w:hAnsi="Times New Roman" w:cs="Times New Roman"/>
      <w:sz w:val="24"/>
      <w:szCs w:val="24"/>
    </w:rPr>
  </w:style>
  <w:style w:type="table" w:styleId="MediumShading2-Accent6">
    <w:name w:val="Medium Shading 2 Accent 6"/>
    <w:basedOn w:val="TableNormal"/>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2-Accent3">
    <w:name w:val="Medium Shading 2 Accent 3"/>
    <w:basedOn w:val="TableNormal"/>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4">
    <w:name w:val="Light List Accent 4"/>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2">
    <w:name w:val="Light List Accent 2"/>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2">
    <w:name w:val="Light List - Accent 12"/>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1">
    <w:name w:val="Light Grid1"/>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reference-text">
    <w:name w:val="reference-text"/>
    <w:basedOn w:val="DefaultParagraphFont"/>
    <w:rsid w:val="00E979A8"/>
  </w:style>
  <w:style w:type="paragraph" w:customStyle="1" w:styleId="CM76">
    <w:name w:val="CM76"/>
    <w:basedOn w:val="Default"/>
    <w:next w:val="Default"/>
    <w:rsid w:val="00E979A8"/>
    <w:pPr>
      <w:spacing w:after="375"/>
      <w:jc w:val="left"/>
    </w:pPr>
    <w:rPr>
      <w:rFonts w:ascii="Helvetica" w:hAnsi="Helvetica" w:cs="Helvetica"/>
      <w:smallCaps w:val="0"/>
      <w:color w:val="auto"/>
    </w:rPr>
  </w:style>
  <w:style w:type="paragraph" w:styleId="DocumentMap">
    <w:name w:val="Document Map"/>
    <w:basedOn w:val="Normal"/>
    <w:link w:val="DocumentMapChar"/>
    <w:semiHidden/>
    <w:rsid w:val="00E979A8"/>
    <w:pPr>
      <w:shd w:val="clear" w:color="auto" w:fill="000080"/>
      <w:spacing w:after="0" w:line="240" w:lineRule="auto"/>
      <w:jc w:val="left"/>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E979A8"/>
    <w:rPr>
      <w:rFonts w:ascii="Tahoma" w:eastAsia="Times New Roman" w:hAnsi="Tahoma" w:cs="Tahoma"/>
      <w:sz w:val="20"/>
      <w:szCs w:val="20"/>
      <w:shd w:val="clear" w:color="auto" w:fill="000080"/>
    </w:rPr>
  </w:style>
  <w:style w:type="character" w:customStyle="1" w:styleId="ListParagraphChar">
    <w:name w:val="List Paragraph Char"/>
    <w:basedOn w:val="DefaultParagraphFont"/>
    <w:link w:val="ListParagraph"/>
    <w:uiPriority w:val="34"/>
    <w:rsid w:val="00E979A8"/>
  </w:style>
  <w:style w:type="paragraph" w:customStyle="1" w:styleId="pagetitle">
    <w:name w:val="pagetitle"/>
    <w:basedOn w:val="Normal"/>
    <w:rsid w:val="00E979A8"/>
    <w:pPr>
      <w:spacing w:before="400" w:after="600" w:line="240" w:lineRule="auto"/>
      <w:jc w:val="left"/>
    </w:pPr>
    <w:rPr>
      <w:rFonts w:ascii="Times New Roman" w:eastAsia="Times New Roman" w:hAnsi="Times New Roman" w:cs="Times New Roman"/>
      <w:sz w:val="24"/>
      <w:szCs w:val="20"/>
    </w:rPr>
  </w:style>
  <w:style w:type="paragraph" w:customStyle="1" w:styleId="pgtextlv1">
    <w:name w:val="pgtext_lv1"/>
    <w:basedOn w:val="Normal"/>
    <w:rsid w:val="00E979A8"/>
    <w:pPr>
      <w:spacing w:before="100" w:beforeAutospacing="1" w:after="100" w:afterAutospacing="1" w:line="240" w:lineRule="auto"/>
      <w:jc w:val="left"/>
    </w:pPr>
    <w:rPr>
      <w:rFonts w:ascii="Verdana" w:eastAsia="Arial Unicode MS" w:hAnsi="Verdana" w:cs="Trebuchet MS"/>
      <w:b/>
      <w:bCs/>
      <w:sz w:val="24"/>
      <w:szCs w:val="24"/>
    </w:rPr>
  </w:style>
  <w:style w:type="paragraph" w:customStyle="1" w:styleId="pgtextlv2">
    <w:name w:val="pgtext_lv2"/>
    <w:basedOn w:val="Normal"/>
    <w:rsid w:val="00E979A8"/>
    <w:pPr>
      <w:spacing w:before="100" w:beforeAutospacing="1" w:after="100" w:afterAutospacing="1" w:line="240" w:lineRule="auto"/>
      <w:jc w:val="left"/>
    </w:pPr>
    <w:rPr>
      <w:rFonts w:ascii="Verdana" w:eastAsia="Arial Unicode MS" w:hAnsi="Verdana" w:cs="Trebuchet MS"/>
      <w:sz w:val="20"/>
      <w:szCs w:val="20"/>
    </w:rPr>
  </w:style>
  <w:style w:type="character" w:customStyle="1" w:styleId="normaltext1">
    <w:name w:val="normaltext1"/>
    <w:basedOn w:val="DefaultParagraphFont"/>
    <w:rsid w:val="00E979A8"/>
    <w:rPr>
      <w:rFonts w:ascii="Verdana" w:hAnsi="Verdana" w:hint="default"/>
      <w:strike w:val="0"/>
      <w:dstrike w:val="0"/>
      <w:color w:val="000000"/>
      <w:sz w:val="20"/>
      <w:szCs w:val="20"/>
      <w:u w:val="none"/>
      <w:effect w:val="none"/>
    </w:rPr>
  </w:style>
  <w:style w:type="table" w:customStyle="1" w:styleId="LightList-Accent61">
    <w:name w:val="Light List - Accent 61"/>
    <w:basedOn w:val="TableNormal"/>
    <w:next w:val="LightList-Accent6"/>
    <w:uiPriority w:val="61"/>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1">
    <w:name w:val="Light Shading - Accent 21"/>
    <w:basedOn w:val="TableNormal"/>
    <w:next w:val="LightShading-Accent2"/>
    <w:uiPriority w:val="60"/>
    <w:rsid w:val="00E979A8"/>
    <w:pPr>
      <w:spacing w:after="0" w:line="240" w:lineRule="auto"/>
    </w:pPr>
    <w:rPr>
      <w:rFonts w:ascii="Gill Sans MT" w:eastAsia="Gill Sans MT" w:hAnsi="Gill Sans MT"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CommentSubjectChar1">
    <w:name w:val="Comment Subject Char1"/>
    <w:basedOn w:val="CommentTextChar"/>
    <w:uiPriority w:val="99"/>
    <w:semiHidden/>
    <w:rsid w:val="00E979A8"/>
    <w:rPr>
      <w:rFonts w:ascii="Gill Sans MT" w:eastAsia="Calibri" w:hAnsi="Gill Sans MT" w:cs="Times New Roman"/>
      <w:b/>
      <w:bCs/>
    </w:rPr>
  </w:style>
  <w:style w:type="character" w:customStyle="1" w:styleId="EndnoteTextChar1">
    <w:name w:val="Endnote Text Char1"/>
    <w:basedOn w:val="DefaultParagraphFont"/>
    <w:uiPriority w:val="99"/>
    <w:semiHidden/>
    <w:rsid w:val="00E979A8"/>
    <w:rPr>
      <w:sz w:val="20"/>
      <w:szCs w:val="20"/>
    </w:rPr>
  </w:style>
  <w:style w:type="table" w:customStyle="1" w:styleId="MediumList21">
    <w:name w:val="Medium List 21"/>
    <w:basedOn w:val="TableNormal"/>
    <w:next w:val="MediumList24"/>
    <w:uiPriority w:val="66"/>
    <w:rsid w:val="00E979A8"/>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sac">
    <w:name w:val="sac"/>
    <w:basedOn w:val="DefaultParagraphFont"/>
    <w:rsid w:val="00E979A8"/>
  </w:style>
  <w:style w:type="character" w:customStyle="1" w:styleId="ui">
    <w:name w:val="ui"/>
    <w:basedOn w:val="DefaultParagraphFont"/>
    <w:rsid w:val="00E979A8"/>
  </w:style>
  <w:style w:type="table" w:styleId="LightGrid-Accent4">
    <w:name w:val="Light Grid Accent 4"/>
    <w:basedOn w:val="TableNormal"/>
    <w:uiPriority w:val="62"/>
    <w:unhideWhenUsed/>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FADA7A"/>
        <w:left w:val="single" w:sz="8" w:space="0" w:color="FADA7A"/>
        <w:bottom w:val="single" w:sz="8" w:space="0" w:color="FADA7A"/>
        <w:right w:val="single" w:sz="8" w:space="0" w:color="FADA7A"/>
        <w:insideH w:val="single" w:sz="8" w:space="0" w:color="FADA7A"/>
        <w:insideV w:val="single" w:sz="8" w:space="0" w:color="FADA7A"/>
      </w:tblBorders>
      <w:tblCellMar>
        <w:top w:w="0" w:type="dxa"/>
        <w:left w:w="108" w:type="dxa"/>
        <w:bottom w:w="0" w:type="dxa"/>
        <w:right w:w="108" w:type="dxa"/>
      </w:tblCellMar>
    </w:tblPr>
    <w:tblStylePr w:type="firstRow">
      <w:pPr>
        <w:spacing w:before="0" w:after="0" w:line="240" w:lineRule="auto"/>
      </w:pPr>
      <w:rPr>
        <w:rFonts w:ascii="MyriadPro-Regular" w:eastAsia="Times New Roman" w:hAnsi="MyriadPro-Regular" w:cs="Times New Roman"/>
        <w:b/>
        <w:bCs/>
      </w:rPr>
      <w:tblPr/>
      <w:tcPr>
        <w:tcBorders>
          <w:top w:val="single" w:sz="8" w:space="0" w:color="FADA7A"/>
          <w:left w:val="single" w:sz="8" w:space="0" w:color="FADA7A"/>
          <w:bottom w:val="single" w:sz="18" w:space="0" w:color="FADA7A"/>
          <w:right w:val="single" w:sz="8" w:space="0" w:color="FADA7A"/>
          <w:insideH w:val="nil"/>
          <w:insideV w:val="single" w:sz="8" w:space="0" w:color="FADA7A"/>
        </w:tcBorders>
      </w:tcPr>
    </w:tblStylePr>
    <w:tblStylePr w:type="lastRow">
      <w:pPr>
        <w:spacing w:before="0" w:after="0" w:line="240" w:lineRule="auto"/>
      </w:pPr>
      <w:rPr>
        <w:rFonts w:ascii="MyriadPro-Regular" w:eastAsia="Times New Roman" w:hAnsi="MyriadPro-Regular" w:cs="Times New Roman"/>
        <w:b/>
        <w:bCs/>
      </w:rPr>
      <w:tblPr/>
      <w:tcPr>
        <w:tcBorders>
          <w:top w:val="double" w:sz="6" w:space="0" w:color="FADA7A"/>
          <w:left w:val="single" w:sz="8" w:space="0" w:color="FADA7A"/>
          <w:bottom w:val="single" w:sz="8" w:space="0" w:color="FADA7A"/>
          <w:right w:val="single" w:sz="8" w:space="0" w:color="FADA7A"/>
          <w:insideH w:val="nil"/>
          <w:insideV w:val="single" w:sz="8" w:space="0" w:color="FADA7A"/>
        </w:tcBorders>
      </w:tcPr>
    </w:tblStylePr>
    <w:tblStylePr w:type="firstCol">
      <w:rPr>
        <w:rFonts w:ascii="MyriadPro-Regular" w:eastAsia="Times New Roman" w:hAnsi="MyriadPro-Regular" w:cs="Times New Roman"/>
        <w:b/>
        <w:bCs/>
      </w:rPr>
    </w:tblStylePr>
    <w:tblStylePr w:type="lastCol">
      <w:rPr>
        <w:rFonts w:ascii="MyriadPro-Regular" w:eastAsia="Times New Roman" w:hAnsi="MyriadPro-Regular" w:cs="Times New Roman"/>
        <w:b/>
        <w:bCs/>
      </w:rPr>
      <w:tblPr/>
      <w:tcPr>
        <w:tcBorders>
          <w:top w:val="single" w:sz="8" w:space="0" w:color="FADA7A"/>
          <w:left w:val="single" w:sz="8" w:space="0" w:color="FADA7A"/>
          <w:bottom w:val="single" w:sz="8" w:space="0" w:color="FADA7A"/>
          <w:right w:val="single" w:sz="8" w:space="0" w:color="FADA7A"/>
        </w:tcBorders>
      </w:tcPr>
    </w:tblStylePr>
    <w:tblStylePr w:type="band1Vert">
      <w:tblPr/>
      <w:tcPr>
        <w:tcBorders>
          <w:top w:val="single" w:sz="8" w:space="0" w:color="FADA7A"/>
          <w:left w:val="single" w:sz="8" w:space="0" w:color="FADA7A"/>
          <w:bottom w:val="single" w:sz="8" w:space="0" w:color="FADA7A"/>
          <w:right w:val="single" w:sz="8" w:space="0" w:color="FADA7A"/>
        </w:tcBorders>
        <w:shd w:val="clear" w:color="auto" w:fill="FDF5DD"/>
      </w:tcPr>
    </w:tblStylePr>
    <w:tblStylePr w:type="band1Horz">
      <w:tblPr/>
      <w:tcPr>
        <w:tcBorders>
          <w:top w:val="single" w:sz="8" w:space="0" w:color="FADA7A"/>
          <w:left w:val="single" w:sz="8" w:space="0" w:color="FADA7A"/>
          <w:bottom w:val="single" w:sz="8" w:space="0" w:color="FADA7A"/>
          <w:right w:val="single" w:sz="8" w:space="0" w:color="FADA7A"/>
          <w:insideV w:val="single" w:sz="8" w:space="0" w:color="FADA7A"/>
        </w:tcBorders>
        <w:shd w:val="clear" w:color="auto" w:fill="FDF5DD"/>
      </w:tcPr>
    </w:tblStylePr>
    <w:tblStylePr w:type="band2Horz">
      <w:tblPr/>
      <w:tcPr>
        <w:tcBorders>
          <w:top w:val="single" w:sz="8" w:space="0" w:color="FADA7A"/>
          <w:left w:val="single" w:sz="8" w:space="0" w:color="FADA7A"/>
          <w:bottom w:val="single" w:sz="8" w:space="0" w:color="FADA7A"/>
          <w:right w:val="single" w:sz="8" w:space="0" w:color="FADA7A"/>
          <w:insideV w:val="single" w:sz="8" w:space="0" w:color="FADA7A"/>
        </w:tcBorders>
      </w:tcPr>
    </w:tblStylePr>
  </w:style>
  <w:style w:type="table" w:styleId="MediumList1-Accent6">
    <w:name w:val="Medium List 1 Accent 6"/>
    <w:basedOn w:val="TableNormal"/>
    <w:uiPriority w:val="65"/>
    <w:unhideWhenUsed/>
    <w:rsid w:val="00E979A8"/>
    <w:pPr>
      <w:spacing w:after="0" w:line="240" w:lineRule="auto"/>
    </w:pPr>
    <w:rPr>
      <w:rFonts w:ascii="Gill Sans MT" w:eastAsia="Gill Sans MT" w:hAnsi="Gill Sans MT" w:cs="Times New Roman"/>
      <w:color w:val="000000"/>
      <w:sz w:val="20"/>
      <w:szCs w:val="20"/>
    </w:rPr>
    <w:tblPr>
      <w:tblStyleRowBandSize w:val="1"/>
      <w:tblStyleColBandSize w:val="1"/>
      <w:tblInd w:w="0" w:type="dxa"/>
      <w:tblBorders>
        <w:top w:val="single" w:sz="8" w:space="0" w:color="8E736A"/>
        <w:bottom w:val="single" w:sz="8" w:space="0" w:color="8E736A"/>
      </w:tblBorders>
      <w:tblCellMar>
        <w:top w:w="0" w:type="dxa"/>
        <w:left w:w="108" w:type="dxa"/>
        <w:bottom w:w="0" w:type="dxa"/>
        <w:right w:w="108" w:type="dxa"/>
      </w:tblCellMar>
    </w:tblPr>
    <w:tblStylePr w:type="firstRow">
      <w:rPr>
        <w:rFonts w:ascii="MyriadPro-Regular" w:eastAsia="Times New Roman" w:hAnsi="MyriadPro-Regular" w:cs="Times New Roman"/>
      </w:rPr>
      <w:tblPr/>
      <w:tcPr>
        <w:tcBorders>
          <w:top w:val="nil"/>
          <w:bottom w:val="single" w:sz="8" w:space="0" w:color="8E736A"/>
        </w:tcBorders>
      </w:tcPr>
    </w:tblStylePr>
    <w:tblStylePr w:type="lastRow">
      <w:rPr>
        <w:b/>
        <w:bCs/>
        <w:color w:val="464653"/>
      </w:rPr>
      <w:tblPr/>
      <w:tcPr>
        <w:tcBorders>
          <w:top w:val="single" w:sz="8" w:space="0" w:color="8E736A"/>
          <w:bottom w:val="single" w:sz="8" w:space="0" w:color="8E736A"/>
        </w:tcBorders>
      </w:tcPr>
    </w:tblStylePr>
    <w:tblStylePr w:type="firstCol">
      <w:rPr>
        <w:b/>
        <w:bCs/>
      </w:rPr>
    </w:tblStylePr>
    <w:tblStylePr w:type="lastCol">
      <w:rPr>
        <w:b/>
        <w:bCs/>
      </w:rPr>
      <w:tblPr/>
      <w:tcPr>
        <w:tcBorders>
          <w:top w:val="single" w:sz="8" w:space="0" w:color="8E736A"/>
          <w:bottom w:val="single" w:sz="8" w:space="0" w:color="8E736A"/>
        </w:tcBorders>
      </w:tcPr>
    </w:tblStylePr>
    <w:tblStylePr w:type="band1Vert">
      <w:tblPr/>
      <w:tcPr>
        <w:shd w:val="clear" w:color="auto" w:fill="E3DCD9"/>
      </w:tcPr>
    </w:tblStylePr>
    <w:tblStylePr w:type="band1Horz">
      <w:tblPr/>
      <w:tcPr>
        <w:shd w:val="clear" w:color="auto" w:fill="E3DCD9"/>
      </w:tcPr>
    </w:tblStylePr>
  </w:style>
  <w:style w:type="table" w:styleId="MediumList2-Accent5">
    <w:name w:val="Medium List 2 Accent 5"/>
    <w:basedOn w:val="TableNormal"/>
    <w:uiPriority w:val="66"/>
    <w:unhideWhenUsed/>
    <w:rsid w:val="00E979A8"/>
    <w:pPr>
      <w:spacing w:after="0" w:line="240" w:lineRule="auto"/>
    </w:pPr>
    <w:rPr>
      <w:rFonts w:ascii="Bookman Old Style" w:eastAsia="Times New Roman" w:hAnsi="Bookman Old Style" w:cs="Times New Roman"/>
      <w:color w:val="000000"/>
      <w:sz w:val="20"/>
      <w:szCs w:val="20"/>
    </w:rPr>
    <w:tblPr>
      <w:tblStyleRowBandSize w:val="1"/>
      <w:tblStyleColBandSize w:val="1"/>
      <w:tblInd w:w="0" w:type="dxa"/>
      <w:tblBorders>
        <w:top w:val="single" w:sz="8" w:space="0" w:color="B88472"/>
        <w:left w:val="single" w:sz="8" w:space="0" w:color="B88472"/>
        <w:bottom w:val="single" w:sz="8" w:space="0" w:color="B88472"/>
        <w:right w:val="single" w:sz="8" w:space="0" w:color="B88472"/>
      </w:tblBorders>
      <w:tblCellMar>
        <w:top w:w="0" w:type="dxa"/>
        <w:left w:w="108" w:type="dxa"/>
        <w:bottom w:w="0" w:type="dxa"/>
        <w:right w:w="108" w:type="dxa"/>
      </w:tblCellMar>
    </w:tblPr>
    <w:tblStylePr w:type="firstRow">
      <w:rPr>
        <w:sz w:val="24"/>
        <w:szCs w:val="24"/>
      </w:rPr>
      <w:tblPr/>
      <w:tcPr>
        <w:tcBorders>
          <w:top w:val="nil"/>
          <w:left w:val="nil"/>
          <w:bottom w:val="single" w:sz="24" w:space="0" w:color="B8847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B88472"/>
          <w:insideH w:val="nil"/>
          <w:insideV w:val="nil"/>
        </w:tcBorders>
        <w:shd w:val="clear" w:color="auto" w:fill="FFFFFF"/>
      </w:tcPr>
    </w:tblStylePr>
    <w:tblStylePr w:type="lastCol">
      <w:tblPr/>
      <w:tcPr>
        <w:tcBorders>
          <w:top w:val="nil"/>
          <w:left w:val="single" w:sz="8" w:space="0" w:color="B8847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DE0DB"/>
      </w:tcPr>
    </w:tblStylePr>
    <w:tblStylePr w:type="band1Horz">
      <w:tblPr/>
      <w:tcPr>
        <w:tcBorders>
          <w:top w:val="nil"/>
          <w:bottom w:val="nil"/>
          <w:insideH w:val="nil"/>
          <w:insideV w:val="nil"/>
        </w:tcBorders>
        <w:shd w:val="clear" w:color="auto" w:fill="EDE0DB"/>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unhideWhenUsed/>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C9A295"/>
        <w:left w:val="single" w:sz="8" w:space="0" w:color="C9A295"/>
        <w:bottom w:val="single" w:sz="8" w:space="0" w:color="C9A295"/>
        <w:right w:val="single" w:sz="8" w:space="0" w:color="C9A295"/>
        <w:insideH w:val="single" w:sz="8" w:space="0" w:color="C9A295"/>
        <w:insideV w:val="single" w:sz="8" w:space="0" w:color="C9A295"/>
      </w:tblBorders>
      <w:tblCellMar>
        <w:top w:w="0" w:type="dxa"/>
        <w:left w:w="108" w:type="dxa"/>
        <w:bottom w:w="0" w:type="dxa"/>
        <w:right w:w="108" w:type="dxa"/>
      </w:tblCellMar>
    </w:tblPr>
    <w:tcPr>
      <w:shd w:val="clear" w:color="auto" w:fill="EDE0DB"/>
    </w:tcPr>
    <w:tblStylePr w:type="firstRow">
      <w:rPr>
        <w:b/>
        <w:bCs/>
      </w:rPr>
    </w:tblStylePr>
    <w:tblStylePr w:type="lastRow">
      <w:rPr>
        <w:b/>
        <w:bCs/>
      </w:rPr>
      <w:tblPr/>
      <w:tcPr>
        <w:tcBorders>
          <w:top w:val="single" w:sz="18" w:space="0" w:color="C9A295"/>
        </w:tcBorders>
      </w:tcPr>
    </w:tblStylePr>
    <w:tblStylePr w:type="firstCol">
      <w:rPr>
        <w:b/>
        <w:bCs/>
      </w:rPr>
    </w:tblStylePr>
    <w:tblStylePr w:type="lastCol">
      <w:rPr>
        <w:b/>
        <w:bCs/>
      </w:rPr>
    </w:tblStylePr>
    <w:tblStylePr w:type="band1Vert">
      <w:tblPr/>
      <w:tcPr>
        <w:shd w:val="clear" w:color="auto" w:fill="DBC1B8"/>
      </w:tcPr>
    </w:tblStylePr>
    <w:tblStylePr w:type="band1Horz">
      <w:tblPr/>
      <w:tcPr>
        <w:shd w:val="clear" w:color="auto" w:fill="DBC1B8"/>
      </w:tcPr>
    </w:tblStylePr>
  </w:style>
  <w:style w:type="table" w:styleId="LightGrid-Accent5">
    <w:name w:val="Light Grid Accent 5"/>
    <w:basedOn w:val="TableNormal"/>
    <w:uiPriority w:val="62"/>
    <w:unhideWhenUsed/>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B88472"/>
        <w:left w:val="single" w:sz="8" w:space="0" w:color="B88472"/>
        <w:bottom w:val="single" w:sz="8" w:space="0" w:color="B88472"/>
        <w:right w:val="single" w:sz="8" w:space="0" w:color="B88472"/>
        <w:insideH w:val="single" w:sz="8" w:space="0" w:color="B88472"/>
        <w:insideV w:val="single" w:sz="8" w:space="0" w:color="B88472"/>
      </w:tblBorders>
      <w:tblCellMar>
        <w:top w:w="0" w:type="dxa"/>
        <w:left w:w="108" w:type="dxa"/>
        <w:bottom w:w="0" w:type="dxa"/>
        <w:right w:w="108" w:type="dxa"/>
      </w:tblCellMar>
    </w:tblPr>
    <w:tblStylePr w:type="firstRow">
      <w:pPr>
        <w:spacing w:before="0" w:after="0" w:line="240" w:lineRule="auto"/>
      </w:pPr>
      <w:rPr>
        <w:rFonts w:ascii="MyriadPro-Regular" w:eastAsia="Times New Roman" w:hAnsi="MyriadPro-Regular" w:cs="Times New Roman"/>
        <w:b/>
        <w:bCs/>
      </w:rPr>
      <w:tblPr/>
      <w:tcPr>
        <w:tcBorders>
          <w:top w:val="single" w:sz="8" w:space="0" w:color="B88472"/>
          <w:left w:val="single" w:sz="8" w:space="0" w:color="B88472"/>
          <w:bottom w:val="single" w:sz="18" w:space="0" w:color="B88472"/>
          <w:right w:val="single" w:sz="8" w:space="0" w:color="B88472"/>
          <w:insideH w:val="nil"/>
          <w:insideV w:val="single" w:sz="8" w:space="0" w:color="B88472"/>
        </w:tcBorders>
      </w:tcPr>
    </w:tblStylePr>
    <w:tblStylePr w:type="lastRow">
      <w:pPr>
        <w:spacing w:before="0" w:after="0" w:line="240" w:lineRule="auto"/>
      </w:pPr>
      <w:rPr>
        <w:rFonts w:ascii="MyriadPro-Regular" w:eastAsia="Times New Roman" w:hAnsi="MyriadPro-Regular" w:cs="Times New Roman"/>
        <w:b/>
        <w:bCs/>
      </w:rPr>
      <w:tblPr/>
      <w:tcPr>
        <w:tcBorders>
          <w:top w:val="double" w:sz="6" w:space="0" w:color="B88472"/>
          <w:left w:val="single" w:sz="8" w:space="0" w:color="B88472"/>
          <w:bottom w:val="single" w:sz="8" w:space="0" w:color="B88472"/>
          <w:right w:val="single" w:sz="8" w:space="0" w:color="B88472"/>
          <w:insideH w:val="nil"/>
          <w:insideV w:val="single" w:sz="8" w:space="0" w:color="B88472"/>
        </w:tcBorders>
      </w:tcPr>
    </w:tblStylePr>
    <w:tblStylePr w:type="firstCol">
      <w:rPr>
        <w:rFonts w:ascii="MyriadPro-Regular" w:eastAsia="Times New Roman" w:hAnsi="MyriadPro-Regular" w:cs="Times New Roman"/>
        <w:b/>
        <w:bCs/>
      </w:rPr>
    </w:tblStylePr>
    <w:tblStylePr w:type="lastCol">
      <w:rPr>
        <w:rFonts w:ascii="MyriadPro-Regular" w:eastAsia="Times New Roman" w:hAnsi="MyriadPro-Regular" w:cs="Times New Roman"/>
        <w:b/>
        <w:bCs/>
      </w:rPr>
      <w:tblPr/>
      <w:tcPr>
        <w:tcBorders>
          <w:top w:val="single" w:sz="8" w:space="0" w:color="B88472"/>
          <w:left w:val="single" w:sz="8" w:space="0" w:color="B88472"/>
          <w:bottom w:val="single" w:sz="8" w:space="0" w:color="B88472"/>
          <w:right w:val="single" w:sz="8" w:space="0" w:color="B88472"/>
        </w:tcBorders>
      </w:tcPr>
    </w:tblStylePr>
    <w:tblStylePr w:type="band1Vert">
      <w:tblPr/>
      <w:tcPr>
        <w:tcBorders>
          <w:top w:val="single" w:sz="8" w:space="0" w:color="B88472"/>
          <w:left w:val="single" w:sz="8" w:space="0" w:color="B88472"/>
          <w:bottom w:val="single" w:sz="8" w:space="0" w:color="B88472"/>
          <w:right w:val="single" w:sz="8" w:space="0" w:color="B88472"/>
        </w:tcBorders>
        <w:shd w:val="clear" w:color="auto" w:fill="EDE0DB"/>
      </w:tcPr>
    </w:tblStylePr>
    <w:tblStylePr w:type="band1Horz">
      <w:tblPr/>
      <w:tcPr>
        <w:tcBorders>
          <w:top w:val="single" w:sz="8" w:space="0" w:color="B88472"/>
          <w:left w:val="single" w:sz="8" w:space="0" w:color="B88472"/>
          <w:bottom w:val="single" w:sz="8" w:space="0" w:color="B88472"/>
          <w:right w:val="single" w:sz="8" w:space="0" w:color="B88472"/>
          <w:insideV w:val="single" w:sz="8" w:space="0" w:color="B88472"/>
        </w:tcBorders>
        <w:shd w:val="clear" w:color="auto" w:fill="EDE0DB"/>
      </w:tcPr>
    </w:tblStylePr>
    <w:tblStylePr w:type="band2Horz">
      <w:tblPr/>
      <w:tcPr>
        <w:tcBorders>
          <w:top w:val="single" w:sz="8" w:space="0" w:color="B88472"/>
          <w:left w:val="single" w:sz="8" w:space="0" w:color="B88472"/>
          <w:bottom w:val="single" w:sz="8" w:space="0" w:color="B88472"/>
          <w:right w:val="single" w:sz="8" w:space="0" w:color="B88472"/>
          <w:insideV w:val="single" w:sz="8" w:space="0" w:color="B88472"/>
        </w:tcBorders>
      </w:tcPr>
    </w:tblStylePr>
  </w:style>
  <w:style w:type="table" w:styleId="MediumShading1-Accent5">
    <w:name w:val="Medium Shading 1 Accent 5"/>
    <w:basedOn w:val="TableNormal"/>
    <w:uiPriority w:val="63"/>
    <w:unhideWhenUsed/>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C9A295"/>
        <w:left w:val="single" w:sz="8" w:space="0" w:color="C9A295"/>
        <w:bottom w:val="single" w:sz="8" w:space="0" w:color="C9A295"/>
        <w:right w:val="single" w:sz="8" w:space="0" w:color="C9A295"/>
        <w:insideH w:val="single" w:sz="8" w:space="0" w:color="C9A29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9A295"/>
          <w:left w:val="single" w:sz="8" w:space="0" w:color="C9A295"/>
          <w:bottom w:val="single" w:sz="8" w:space="0" w:color="C9A295"/>
          <w:right w:val="single" w:sz="8" w:space="0" w:color="C9A295"/>
          <w:insideH w:val="nil"/>
          <w:insideV w:val="nil"/>
        </w:tcBorders>
        <w:shd w:val="clear" w:color="auto" w:fill="B88472"/>
      </w:tcPr>
    </w:tblStylePr>
    <w:tblStylePr w:type="lastRow">
      <w:pPr>
        <w:spacing w:before="0" w:after="0" w:line="240" w:lineRule="auto"/>
      </w:pPr>
      <w:rPr>
        <w:b/>
        <w:bCs/>
      </w:rPr>
      <w:tblPr/>
      <w:tcPr>
        <w:tcBorders>
          <w:top w:val="double" w:sz="6" w:space="0" w:color="C9A295"/>
          <w:left w:val="single" w:sz="8" w:space="0" w:color="C9A295"/>
          <w:bottom w:val="single" w:sz="8" w:space="0" w:color="C9A295"/>
          <w:right w:val="single" w:sz="8" w:space="0" w:color="C9A295"/>
          <w:insideH w:val="nil"/>
          <w:insideV w:val="nil"/>
        </w:tcBorders>
      </w:tcPr>
    </w:tblStylePr>
    <w:tblStylePr w:type="firstCol">
      <w:rPr>
        <w:b/>
        <w:bCs/>
      </w:rPr>
    </w:tblStylePr>
    <w:tblStylePr w:type="lastCol">
      <w:rPr>
        <w:b/>
        <w:bCs/>
      </w:rPr>
    </w:tblStylePr>
    <w:tblStylePr w:type="band1Vert">
      <w:tblPr/>
      <w:tcPr>
        <w:shd w:val="clear" w:color="auto" w:fill="EDE0DB"/>
      </w:tcPr>
    </w:tblStylePr>
    <w:tblStylePr w:type="band1Horz">
      <w:tblPr/>
      <w:tcPr>
        <w:tcBorders>
          <w:insideH w:val="nil"/>
          <w:insideV w:val="nil"/>
        </w:tcBorders>
        <w:shd w:val="clear" w:color="auto" w:fill="EDE0DB"/>
      </w:tcPr>
    </w:tblStylePr>
    <w:tblStylePr w:type="band2Horz">
      <w:tblPr/>
      <w:tcPr>
        <w:tcBorders>
          <w:insideH w:val="nil"/>
          <w:insideV w:val="nil"/>
        </w:tcBorders>
      </w:tcPr>
    </w:tblStylePr>
  </w:style>
  <w:style w:type="table" w:styleId="ColorfulList-Accent5">
    <w:name w:val="Colorful List Accent 5"/>
    <w:basedOn w:val="TableNormal"/>
    <w:uiPriority w:val="72"/>
    <w:unhideWhenUsed/>
    <w:rsid w:val="00E979A8"/>
    <w:pPr>
      <w:spacing w:after="0" w:line="240" w:lineRule="auto"/>
    </w:pPr>
    <w:rPr>
      <w:rFonts w:ascii="Gill Sans MT" w:eastAsia="Gill Sans MT" w:hAnsi="Gill Sans MT"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F2F1"/>
    </w:tcPr>
    <w:tblStylePr w:type="firstRow">
      <w:rPr>
        <w:b/>
        <w:bCs/>
        <w:color w:val="FFFFFF"/>
      </w:rPr>
      <w:tblPr/>
      <w:tcPr>
        <w:tcBorders>
          <w:bottom w:val="single" w:sz="12" w:space="0" w:color="FFFFFF"/>
        </w:tcBorders>
        <w:shd w:val="clear" w:color="auto" w:fill="715B54"/>
      </w:tcPr>
    </w:tblStylePr>
    <w:tblStylePr w:type="lastRow">
      <w:rPr>
        <w:b/>
        <w:bCs/>
        <w:color w:val="715B5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0DB"/>
      </w:tcPr>
    </w:tblStylePr>
    <w:tblStylePr w:type="band1Horz">
      <w:tblPr/>
      <w:tcPr>
        <w:shd w:val="clear" w:color="auto" w:fill="F0E6E2"/>
      </w:tcPr>
    </w:tblStylePr>
  </w:style>
  <w:style w:type="table" w:styleId="LightList-Accent6">
    <w:name w:val="Light List Accent 6"/>
    <w:basedOn w:val="TableNormal"/>
    <w:uiPriority w:val="61"/>
    <w:unhideWhenUsed/>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8E736A"/>
        <w:left w:val="single" w:sz="8" w:space="0" w:color="8E736A"/>
        <w:bottom w:val="single" w:sz="8" w:space="0" w:color="8E736A"/>
        <w:right w:val="single" w:sz="8" w:space="0" w:color="8E736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E736A"/>
      </w:tcPr>
    </w:tblStylePr>
    <w:tblStylePr w:type="lastRow">
      <w:pPr>
        <w:spacing w:before="0" w:after="0" w:line="240" w:lineRule="auto"/>
      </w:pPr>
      <w:rPr>
        <w:b/>
        <w:bCs/>
      </w:rPr>
      <w:tblPr/>
      <w:tcPr>
        <w:tcBorders>
          <w:top w:val="double" w:sz="6" w:space="0" w:color="8E736A"/>
          <w:left w:val="single" w:sz="8" w:space="0" w:color="8E736A"/>
          <w:bottom w:val="single" w:sz="8" w:space="0" w:color="8E736A"/>
          <w:right w:val="single" w:sz="8" w:space="0" w:color="8E736A"/>
        </w:tcBorders>
      </w:tcPr>
    </w:tblStylePr>
    <w:tblStylePr w:type="firstCol">
      <w:rPr>
        <w:b/>
        <w:bCs/>
      </w:rPr>
    </w:tblStylePr>
    <w:tblStylePr w:type="lastCol">
      <w:rPr>
        <w:b/>
        <w:bCs/>
      </w:rPr>
    </w:tblStylePr>
    <w:tblStylePr w:type="band1Vert">
      <w:tblPr/>
      <w:tcPr>
        <w:tcBorders>
          <w:top w:val="single" w:sz="8" w:space="0" w:color="8E736A"/>
          <w:left w:val="single" w:sz="8" w:space="0" w:color="8E736A"/>
          <w:bottom w:val="single" w:sz="8" w:space="0" w:color="8E736A"/>
          <w:right w:val="single" w:sz="8" w:space="0" w:color="8E736A"/>
        </w:tcBorders>
      </w:tcPr>
    </w:tblStylePr>
    <w:tblStylePr w:type="band1Horz">
      <w:tblPr/>
      <w:tcPr>
        <w:tcBorders>
          <w:top w:val="single" w:sz="8" w:space="0" w:color="8E736A"/>
          <w:left w:val="single" w:sz="8" w:space="0" w:color="8E736A"/>
          <w:bottom w:val="single" w:sz="8" w:space="0" w:color="8E736A"/>
          <w:right w:val="single" w:sz="8" w:space="0" w:color="8E736A"/>
        </w:tcBorders>
      </w:tcPr>
    </w:tblStylePr>
  </w:style>
  <w:style w:type="table" w:styleId="LightShading-Accent2">
    <w:name w:val="Light Shading Accent 2"/>
    <w:basedOn w:val="TableNormal"/>
    <w:uiPriority w:val="60"/>
    <w:unhideWhenUsed/>
    <w:rsid w:val="00E979A8"/>
    <w:pPr>
      <w:spacing w:after="0" w:line="240" w:lineRule="auto"/>
    </w:pPr>
    <w:rPr>
      <w:rFonts w:ascii="Gill Sans MT" w:eastAsia="Gill Sans MT" w:hAnsi="Gill Sans MT" w:cs="Times New Roman"/>
      <w:color w:val="628BAD"/>
      <w:sz w:val="20"/>
      <w:szCs w:val="20"/>
    </w:rPr>
    <w:tblPr>
      <w:tblStyleRowBandSize w:val="1"/>
      <w:tblStyleColBandSize w:val="1"/>
      <w:tblInd w:w="0" w:type="dxa"/>
      <w:tblBorders>
        <w:top w:val="single" w:sz="8" w:space="0" w:color="9FB8CD"/>
        <w:bottom w:val="single" w:sz="8" w:space="0" w:color="9FB8C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FB8CD"/>
          <w:left w:val="nil"/>
          <w:bottom w:val="single" w:sz="8" w:space="0" w:color="9FB8CD"/>
          <w:right w:val="nil"/>
          <w:insideH w:val="nil"/>
          <w:insideV w:val="nil"/>
        </w:tcBorders>
      </w:tcPr>
    </w:tblStylePr>
    <w:tblStylePr w:type="lastRow">
      <w:pPr>
        <w:spacing w:before="0" w:after="0" w:line="240" w:lineRule="auto"/>
      </w:pPr>
      <w:rPr>
        <w:b/>
        <w:bCs/>
      </w:rPr>
      <w:tblPr/>
      <w:tcPr>
        <w:tcBorders>
          <w:top w:val="single" w:sz="8" w:space="0" w:color="9FB8CD"/>
          <w:left w:val="nil"/>
          <w:bottom w:val="single" w:sz="8" w:space="0" w:color="9FB8C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DF2"/>
      </w:tcPr>
    </w:tblStylePr>
    <w:tblStylePr w:type="band1Horz">
      <w:tblPr/>
      <w:tcPr>
        <w:tcBorders>
          <w:left w:val="nil"/>
          <w:right w:val="nil"/>
          <w:insideH w:val="nil"/>
          <w:insideV w:val="nil"/>
        </w:tcBorders>
        <w:shd w:val="clear" w:color="auto" w:fill="E7EDF2"/>
      </w:tcPr>
    </w:tblStylePr>
  </w:style>
  <w:style w:type="table" w:customStyle="1" w:styleId="MediumList24">
    <w:name w:val="Medium List 24"/>
    <w:basedOn w:val="TableNormal"/>
    <w:uiPriority w:val="66"/>
    <w:unhideWhenUsed/>
    <w:rsid w:val="00E979A8"/>
    <w:pPr>
      <w:spacing w:after="0" w:line="240" w:lineRule="auto"/>
    </w:pPr>
    <w:rPr>
      <w:rFonts w:ascii="Bookman Old Style" w:eastAsia="Times New Roman" w:hAnsi="Bookman Old Style"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Shading11">
    <w:name w:val="Light Shading11"/>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51">
    <w:name w:val="Medium List 1 - Accent 51"/>
    <w:basedOn w:val="TableNormal"/>
    <w:next w:val="MediumList1-Accent5"/>
    <w:uiPriority w:val="65"/>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TOCHeading2">
    <w:name w:val="TOC Heading2"/>
    <w:basedOn w:val="Heading1"/>
    <w:next w:val="Normal"/>
    <w:uiPriority w:val="39"/>
    <w:unhideWhenUsed/>
    <w:qFormat/>
    <w:rsid w:val="00E979A8"/>
    <w:pPr>
      <w:spacing w:before="0" w:line="288" w:lineRule="auto"/>
      <w:jc w:val="center"/>
      <w:outlineLvl w:val="9"/>
    </w:pPr>
    <w:rPr>
      <w:rFonts w:ascii="Calibri" w:hAnsi="Calibri"/>
      <w:color w:val="auto"/>
      <w:sz w:val="32"/>
      <w:lang w:bidi="en-US"/>
    </w:rPr>
  </w:style>
  <w:style w:type="table" w:customStyle="1" w:styleId="LightList-Accent52">
    <w:name w:val="Light List - Accent 52"/>
    <w:basedOn w:val="TableNormal"/>
    <w:next w:val="LightList-Accent5"/>
    <w:uiPriority w:val="61"/>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42">
    <w:name w:val="Light Grid - Accent 42"/>
    <w:basedOn w:val="TableNormal"/>
    <w:next w:val="LightGrid-Accent4"/>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62">
    <w:name w:val="Medium List 1 - Accent 62"/>
    <w:basedOn w:val="TableNormal"/>
    <w:next w:val="MediumList1-Accent6"/>
    <w:uiPriority w:val="65"/>
    <w:rsid w:val="00E979A8"/>
    <w:pPr>
      <w:spacing w:after="0" w:line="240" w:lineRule="auto"/>
      <w:jc w:val="both"/>
    </w:pPr>
    <w:rPr>
      <w:rFonts w:ascii="Gill Sans MT" w:eastAsia="Gill Sans MT" w:hAnsi="Gill Sans MT" w:cs="Times New Roman"/>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List-Accent111">
    <w:name w:val="Light List - Accent 111"/>
    <w:basedOn w:val="TableNormal"/>
    <w:uiPriority w:val="61"/>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insideH w:val="single" w:sz="4"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52">
    <w:name w:val="Medium List 2 - Accent 52"/>
    <w:basedOn w:val="TableNormal"/>
    <w:next w:val="MediumList2-Accent5"/>
    <w:uiPriority w:val="66"/>
    <w:rsid w:val="00E979A8"/>
    <w:pPr>
      <w:spacing w:after="0" w:line="240" w:lineRule="auto"/>
      <w:jc w:val="both"/>
    </w:pPr>
    <w:rPr>
      <w:rFonts w:ascii="Cambria" w:eastAsia="Times New Roman" w:hAnsi="Cambria" w:cs="Times New Roman"/>
      <w:color w:val="000000"/>
      <w:sz w:val="20"/>
      <w:szCs w:val="20"/>
    </w:rPr>
    <w:tblPr>
      <w:tblStyleRowBandSize w:val="1"/>
      <w:tblStyleColBandSize w:val="1"/>
      <w:tblInd w:w="0" w:type="dxa"/>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
    <w:name w:val="Medium Grid 1 - Accent 52"/>
    <w:basedOn w:val="TableNormal"/>
    <w:next w:val="MediumGrid1-Accent5"/>
    <w:uiPriority w:val="67"/>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2">
    <w:name w:val="Light Grid - Accent 52"/>
    <w:basedOn w:val="TableNormal"/>
    <w:next w:val="LightGrid-Accent5"/>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
    <w:name w:val="Medium Shading 1 - Accent 52"/>
    <w:basedOn w:val="TableNormal"/>
    <w:next w:val="MediumShading1-Accent5"/>
    <w:uiPriority w:val="63"/>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52">
    <w:name w:val="Light Shading - Accent 52"/>
    <w:basedOn w:val="TableNormal"/>
    <w:next w:val="LightShading-Accent5"/>
    <w:uiPriority w:val="60"/>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1">
    <w:name w:val="Light Shading - Accent 111"/>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
    <w:name w:val="Light Shading - Accent 121"/>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List-Accent52">
    <w:name w:val="Colorful List - Accent 52"/>
    <w:basedOn w:val="LightShading-Accent5"/>
    <w:next w:val="ColorfulList-Accent5"/>
    <w:uiPriority w:val="72"/>
    <w:rsid w:val="00E979A8"/>
    <w:rPr>
      <w:rFonts w:ascii="Gill Sans MT" w:eastAsia="Gill Sans MT" w:hAnsi="Gill Sans MT"/>
      <w:color w:val="000000"/>
    </w:rPr>
    <w:tblPr>
      <w:tblStyleRowBandSize w:val="1"/>
      <w:tblStyleColBandSize w:val="1"/>
      <w:tblInd w:w="0" w:type="dxa"/>
      <w:tblBorders>
        <w:top w:val="single" w:sz="8" w:space="0" w:color="B88472"/>
        <w:bottom w:val="single" w:sz="8" w:space="0" w:color="B88472"/>
      </w:tblBorders>
      <w:tblCellMar>
        <w:top w:w="0" w:type="dxa"/>
        <w:left w:w="108" w:type="dxa"/>
        <w:bottom w:w="0" w:type="dxa"/>
        <w:right w:w="108" w:type="dxa"/>
      </w:tblCellMar>
    </w:tblPr>
    <w:tcPr>
      <w:shd w:val="clear" w:color="auto" w:fill="EDF6F9"/>
    </w:tcPr>
    <w:tblStylePr w:type="firstRow">
      <w:pPr>
        <w:spacing w:before="0" w:after="0" w:line="240" w:lineRule="auto"/>
      </w:pPr>
      <w:rPr>
        <w:b/>
        <w:bCs/>
        <w:color w:val="FFFFFF"/>
      </w:rPr>
      <w:tblPr/>
      <w:tcPr>
        <w:tcBorders>
          <w:top w:val="single" w:sz="8" w:space="0" w:color="4BACC6"/>
          <w:left w:val="nil"/>
          <w:bottom w:val="single" w:sz="12" w:space="0" w:color="FFFFFF"/>
          <w:right w:val="nil"/>
          <w:insideH w:val="nil"/>
          <w:insideV w:val="nil"/>
        </w:tcBorders>
        <w:shd w:val="clear" w:color="auto" w:fill="F2730A"/>
      </w:tcPr>
    </w:tblStylePr>
    <w:tblStylePr w:type="lastRow">
      <w:pPr>
        <w:spacing w:before="0" w:after="0" w:line="240" w:lineRule="auto"/>
      </w:pPr>
      <w:rPr>
        <w:b/>
        <w:bCs/>
        <w:color w:val="F2730A"/>
      </w:rPr>
      <w:tblPr/>
      <w:tcPr>
        <w:tcBorders>
          <w:top w:val="single" w:sz="12" w:space="0" w:color="000000"/>
          <w:left w:val="nil"/>
          <w:bottom w:val="single" w:sz="8" w:space="0" w:color="4BACC6"/>
          <w:right w:val="nil"/>
          <w:insideH w:val="nil"/>
          <w:insideV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AEEF3"/>
      </w:tcPr>
    </w:tblStylePr>
  </w:style>
  <w:style w:type="table" w:customStyle="1" w:styleId="LightList-Accent31">
    <w:name w:val="Light List - Accent 31"/>
    <w:basedOn w:val="TableNormal"/>
    <w:next w:val="LightList-Accent3"/>
    <w:uiPriority w:val="61"/>
    <w:rsid w:val="00E979A8"/>
    <w:pPr>
      <w:spacing w:after="0" w:line="240" w:lineRule="auto"/>
    </w:pPr>
    <w:rPr>
      <w:rFonts w:ascii="Times New Roman" w:eastAsia="Times New Roman" w:hAnsi="Times New Roman" w:cs="Times New Roman"/>
      <w:sz w:val="24"/>
      <w:szCs w:val="24"/>
      <w:lang w:eastAsia="zh-C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1">
    <w:name w:val="Style11"/>
    <w:uiPriority w:val="99"/>
    <w:rsid w:val="00E979A8"/>
  </w:style>
  <w:style w:type="table" w:customStyle="1" w:styleId="LightShading-Accent131">
    <w:name w:val="Light Shading - Accent 131"/>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1">
    <w:name w:val="Medium Shading 1 - Accent 111"/>
    <w:basedOn w:val="TableNormal"/>
    <w:uiPriority w:val="63"/>
    <w:rsid w:val="00E979A8"/>
    <w:pPr>
      <w:spacing w:after="0" w:line="240" w:lineRule="auto"/>
      <w:jc w:val="both"/>
    </w:pPr>
    <w:rPr>
      <w:rFonts w:ascii="Calibri" w:eastAsia="Calibri"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
    <w:name w:val="Light Grid - Accent 21"/>
    <w:basedOn w:val="TableNormal"/>
    <w:next w:val="LightGrid-Accent2"/>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1">
    <w:name w:val="Medium Shading 2 - Accent 31"/>
    <w:basedOn w:val="TableNormal"/>
    <w:next w:val="MediumShading2-Accent3"/>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41">
    <w:name w:val="Light List - Accent 41"/>
    <w:basedOn w:val="TableNormal"/>
    <w:next w:val="LightList-Accent4"/>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21">
    <w:name w:val="Light List - Accent 21"/>
    <w:basedOn w:val="TableNormal"/>
    <w:next w:val="LightList-Accent2"/>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21">
    <w:name w:val="Light List - Accent 121"/>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11">
    <w:name w:val="Light Grid11"/>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
    <w:name w:val="Light Grid21"/>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2">
    <w:name w:val="Light List - Accent 62"/>
    <w:basedOn w:val="TableNormal"/>
    <w:next w:val="LightList-Accent6"/>
    <w:uiPriority w:val="61"/>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2">
    <w:name w:val="Light Shading - Accent 22"/>
    <w:basedOn w:val="TableNormal"/>
    <w:next w:val="LightShading-Accent2"/>
    <w:uiPriority w:val="60"/>
    <w:rsid w:val="00E979A8"/>
    <w:pPr>
      <w:spacing w:after="0" w:line="240" w:lineRule="auto"/>
    </w:pPr>
    <w:rPr>
      <w:rFonts w:ascii="Gill Sans MT" w:eastAsia="Gill Sans MT" w:hAnsi="Gill Sans MT"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22">
    <w:name w:val="Medium List 22"/>
    <w:basedOn w:val="TableNormal"/>
    <w:next w:val="MediumList24"/>
    <w:uiPriority w:val="66"/>
    <w:rsid w:val="00E979A8"/>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NoList3">
    <w:name w:val="No List3"/>
    <w:next w:val="NoList"/>
    <w:uiPriority w:val="99"/>
    <w:semiHidden/>
    <w:unhideWhenUsed/>
    <w:rsid w:val="00E979A8"/>
  </w:style>
  <w:style w:type="table" w:customStyle="1" w:styleId="TableGrid3">
    <w:name w:val="Table Grid3"/>
    <w:basedOn w:val="TableNormal"/>
    <w:next w:val="TableGrid"/>
    <w:uiPriority w:val="59"/>
    <w:rsid w:val="00E979A8"/>
    <w:pPr>
      <w:spacing w:after="0" w:line="240" w:lineRule="auto"/>
      <w:jc w:val="both"/>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
    <w:name w:val="Light Shading12"/>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52">
    <w:name w:val="Medium List 1 - Accent 52"/>
    <w:basedOn w:val="TableNormal"/>
    <w:next w:val="MediumList1-Accent5"/>
    <w:uiPriority w:val="65"/>
    <w:rsid w:val="00E979A8"/>
    <w:pPr>
      <w:spacing w:after="0" w:line="240" w:lineRule="auto"/>
      <w:jc w:val="both"/>
    </w:pPr>
    <w:rPr>
      <w:rFonts w:ascii="Calibri" w:eastAsia="Calibri" w:hAnsi="Calibri" w:cs="Times New Roman"/>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TOCHeading3">
    <w:name w:val="TOC Heading3"/>
    <w:basedOn w:val="Heading1"/>
    <w:next w:val="Normal"/>
    <w:uiPriority w:val="39"/>
    <w:unhideWhenUsed/>
    <w:qFormat/>
    <w:rsid w:val="00E979A8"/>
    <w:pPr>
      <w:spacing w:before="0" w:line="288" w:lineRule="auto"/>
      <w:jc w:val="center"/>
      <w:outlineLvl w:val="9"/>
    </w:pPr>
    <w:rPr>
      <w:rFonts w:ascii="Calibri" w:hAnsi="Calibri"/>
      <w:color w:val="auto"/>
      <w:sz w:val="32"/>
      <w:lang w:bidi="en-US"/>
    </w:rPr>
  </w:style>
  <w:style w:type="table" w:customStyle="1" w:styleId="LightList-Accent53">
    <w:name w:val="Light List - Accent 53"/>
    <w:basedOn w:val="TableNormal"/>
    <w:next w:val="LightList-Accent5"/>
    <w:uiPriority w:val="61"/>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43">
    <w:name w:val="Light Grid - Accent 43"/>
    <w:basedOn w:val="TableNormal"/>
    <w:next w:val="LightGrid-Accent4"/>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63">
    <w:name w:val="Medium List 1 - Accent 63"/>
    <w:basedOn w:val="TableNormal"/>
    <w:next w:val="MediumList1-Accent6"/>
    <w:uiPriority w:val="65"/>
    <w:rsid w:val="00E979A8"/>
    <w:pPr>
      <w:spacing w:after="0" w:line="240" w:lineRule="auto"/>
      <w:jc w:val="both"/>
    </w:pPr>
    <w:rPr>
      <w:rFonts w:ascii="Gill Sans MT" w:eastAsia="Gill Sans MT" w:hAnsi="Gill Sans MT" w:cs="Times New Roman"/>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List-Accent112">
    <w:name w:val="Light List - Accent 112"/>
    <w:basedOn w:val="TableNormal"/>
    <w:uiPriority w:val="61"/>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insideH w:val="single" w:sz="4"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53">
    <w:name w:val="Medium List 2 - Accent 53"/>
    <w:basedOn w:val="TableNormal"/>
    <w:next w:val="MediumList2-Accent5"/>
    <w:uiPriority w:val="66"/>
    <w:rsid w:val="00E979A8"/>
    <w:pPr>
      <w:spacing w:after="0" w:line="240" w:lineRule="auto"/>
      <w:jc w:val="both"/>
    </w:pPr>
    <w:rPr>
      <w:rFonts w:ascii="Cambria" w:eastAsia="Times New Roman" w:hAnsi="Cambria" w:cs="Times New Roman"/>
      <w:color w:val="000000"/>
      <w:sz w:val="20"/>
      <w:szCs w:val="20"/>
    </w:rPr>
    <w:tblPr>
      <w:tblStyleRowBandSize w:val="1"/>
      <w:tblStyleColBandSize w:val="1"/>
      <w:tblInd w:w="0" w:type="dxa"/>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3">
    <w:name w:val="Medium Grid 1 - Accent 53"/>
    <w:basedOn w:val="TableNormal"/>
    <w:next w:val="MediumGrid1-Accent5"/>
    <w:uiPriority w:val="67"/>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
    <w:name w:val="Light Grid - Accent 53"/>
    <w:basedOn w:val="TableNormal"/>
    <w:next w:val="LightGrid-Accent5"/>
    <w:uiPriority w:val="62"/>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3">
    <w:name w:val="Medium Shading 1 - Accent 53"/>
    <w:basedOn w:val="TableNormal"/>
    <w:next w:val="MediumShading1-Accent5"/>
    <w:uiPriority w:val="63"/>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53">
    <w:name w:val="Light Shading - Accent 53"/>
    <w:basedOn w:val="TableNormal"/>
    <w:next w:val="LightShading-Accent5"/>
    <w:uiPriority w:val="60"/>
    <w:rsid w:val="00E979A8"/>
    <w:pPr>
      <w:spacing w:after="0" w:line="240" w:lineRule="auto"/>
      <w:jc w:val="both"/>
    </w:pPr>
    <w:rPr>
      <w:rFonts w:ascii="Gill Sans MT" w:eastAsia="Gill Sans MT" w:hAnsi="Gill Sans MT" w:cs="Times New Roman"/>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2">
    <w:name w:val="Light Shading - Accent 112"/>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2">
    <w:name w:val="Light Shading - Accent 122"/>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List-Accent53">
    <w:name w:val="Colorful List - Accent 53"/>
    <w:basedOn w:val="LightShading-Accent5"/>
    <w:next w:val="ColorfulList-Accent5"/>
    <w:uiPriority w:val="72"/>
    <w:rsid w:val="00E979A8"/>
    <w:rPr>
      <w:rFonts w:ascii="Gill Sans MT" w:eastAsia="Gill Sans MT" w:hAnsi="Gill Sans MT"/>
      <w:color w:val="000000"/>
    </w:rPr>
    <w:tblPr>
      <w:tblStyleRowBandSize w:val="1"/>
      <w:tblStyleColBandSize w:val="1"/>
      <w:tblInd w:w="0" w:type="dxa"/>
      <w:tblBorders>
        <w:top w:val="single" w:sz="8" w:space="0" w:color="B88472"/>
        <w:bottom w:val="single" w:sz="8" w:space="0" w:color="B88472"/>
      </w:tblBorders>
      <w:tblCellMar>
        <w:top w:w="0" w:type="dxa"/>
        <w:left w:w="108" w:type="dxa"/>
        <w:bottom w:w="0" w:type="dxa"/>
        <w:right w:w="108" w:type="dxa"/>
      </w:tblCellMar>
    </w:tblPr>
    <w:tcPr>
      <w:shd w:val="clear" w:color="auto" w:fill="EDF6F9"/>
    </w:tcPr>
    <w:tblStylePr w:type="firstRow">
      <w:pPr>
        <w:spacing w:before="0" w:after="0" w:line="240" w:lineRule="auto"/>
      </w:pPr>
      <w:rPr>
        <w:b/>
        <w:bCs/>
        <w:color w:val="FFFFFF"/>
      </w:rPr>
      <w:tblPr/>
      <w:tcPr>
        <w:tcBorders>
          <w:top w:val="single" w:sz="8" w:space="0" w:color="4BACC6"/>
          <w:left w:val="nil"/>
          <w:bottom w:val="single" w:sz="12" w:space="0" w:color="FFFFFF"/>
          <w:right w:val="nil"/>
          <w:insideH w:val="nil"/>
          <w:insideV w:val="nil"/>
        </w:tcBorders>
        <w:shd w:val="clear" w:color="auto" w:fill="F2730A"/>
      </w:tcPr>
    </w:tblStylePr>
    <w:tblStylePr w:type="lastRow">
      <w:pPr>
        <w:spacing w:before="0" w:after="0" w:line="240" w:lineRule="auto"/>
      </w:pPr>
      <w:rPr>
        <w:b/>
        <w:bCs/>
        <w:color w:val="F2730A"/>
      </w:rPr>
      <w:tblPr/>
      <w:tcPr>
        <w:tcBorders>
          <w:top w:val="single" w:sz="12" w:space="0" w:color="000000"/>
          <w:left w:val="nil"/>
          <w:bottom w:val="single" w:sz="8" w:space="0" w:color="4BACC6"/>
          <w:right w:val="nil"/>
          <w:insideH w:val="nil"/>
          <w:insideV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AEEF3"/>
      </w:tcPr>
    </w:tblStylePr>
  </w:style>
  <w:style w:type="table" w:customStyle="1" w:styleId="LightList-Accent32">
    <w:name w:val="Light List - Accent 32"/>
    <w:basedOn w:val="TableNormal"/>
    <w:next w:val="LightList-Accent3"/>
    <w:uiPriority w:val="61"/>
    <w:rsid w:val="00E979A8"/>
    <w:pPr>
      <w:spacing w:after="0" w:line="240" w:lineRule="auto"/>
    </w:pPr>
    <w:rPr>
      <w:rFonts w:ascii="Times New Roman" w:eastAsia="Times New Roman" w:hAnsi="Times New Roman" w:cs="Times New Roman"/>
      <w:sz w:val="24"/>
      <w:szCs w:val="24"/>
      <w:lang w:eastAsia="zh-C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3">
    <w:name w:val="Style13"/>
    <w:uiPriority w:val="99"/>
    <w:rsid w:val="00E979A8"/>
    <w:pPr>
      <w:numPr>
        <w:numId w:val="14"/>
      </w:numPr>
    </w:pPr>
  </w:style>
  <w:style w:type="table" w:customStyle="1" w:styleId="LightShading-Accent132">
    <w:name w:val="Light Shading - Accent 132"/>
    <w:basedOn w:val="TableNormal"/>
    <w:uiPriority w:val="60"/>
    <w:rsid w:val="00E979A8"/>
    <w:pPr>
      <w:spacing w:after="0" w:line="240" w:lineRule="auto"/>
      <w:jc w:val="both"/>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2">
    <w:name w:val="Medium Shading 1 - Accent 112"/>
    <w:basedOn w:val="TableNormal"/>
    <w:uiPriority w:val="63"/>
    <w:rsid w:val="00E979A8"/>
    <w:pPr>
      <w:spacing w:after="0" w:line="240" w:lineRule="auto"/>
      <w:jc w:val="both"/>
    </w:pPr>
    <w:rPr>
      <w:rFonts w:ascii="Calibri" w:eastAsia="Calibri"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62">
    <w:name w:val="Medium Shading 2 - Accent 62"/>
    <w:basedOn w:val="TableNormal"/>
    <w:next w:val="MediumShading2-Accent6"/>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2">
    <w:name w:val="Light List12"/>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
    <w:name w:val="Light Grid - Accent 22"/>
    <w:basedOn w:val="TableNormal"/>
    <w:next w:val="LightGrid-Accent2"/>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2">
    <w:name w:val="Medium Shading 2 - Accent 32"/>
    <w:basedOn w:val="TableNormal"/>
    <w:next w:val="MediumShading2-Accent3"/>
    <w:uiPriority w:val="64"/>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
    <w:name w:val="Medium Shading 112"/>
    <w:basedOn w:val="TableNormal"/>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List-Accent42">
    <w:name w:val="Light List - Accent 42"/>
    <w:basedOn w:val="TableNormal"/>
    <w:next w:val="LightList-Accent4"/>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22">
    <w:name w:val="Light List - Accent 22"/>
    <w:basedOn w:val="TableNormal"/>
    <w:next w:val="LightList-Accent2"/>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22">
    <w:name w:val="Light List - Accent 122"/>
    <w:basedOn w:val="TableNormal"/>
    <w:uiPriority w:val="61"/>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12">
    <w:name w:val="Light Grid12"/>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uiPriority w:val="62"/>
    <w:rsid w:val="00E979A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3">
    <w:name w:val="Light List - Accent 63"/>
    <w:basedOn w:val="TableNormal"/>
    <w:next w:val="LightList-Accent6"/>
    <w:uiPriority w:val="61"/>
    <w:rsid w:val="00E979A8"/>
    <w:pPr>
      <w:spacing w:after="0" w:line="240" w:lineRule="auto"/>
    </w:pPr>
    <w:rPr>
      <w:rFonts w:ascii="Gill Sans MT" w:eastAsia="Gill Sans MT" w:hAnsi="Gill Sans MT"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23">
    <w:name w:val="Light Shading - Accent 23"/>
    <w:basedOn w:val="TableNormal"/>
    <w:next w:val="LightShading-Accent2"/>
    <w:uiPriority w:val="60"/>
    <w:rsid w:val="00E979A8"/>
    <w:pPr>
      <w:spacing w:after="0" w:line="240" w:lineRule="auto"/>
    </w:pPr>
    <w:rPr>
      <w:rFonts w:ascii="Gill Sans MT" w:eastAsia="Gill Sans MT" w:hAnsi="Gill Sans MT"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23">
    <w:name w:val="Medium List 23"/>
    <w:basedOn w:val="TableNormal"/>
    <w:next w:val="MediumList24"/>
    <w:uiPriority w:val="66"/>
    <w:rsid w:val="00E979A8"/>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UnresolvedMention1">
    <w:name w:val="Unresolved Mention1"/>
    <w:basedOn w:val="DefaultParagraphFont"/>
    <w:uiPriority w:val="99"/>
    <w:semiHidden/>
    <w:unhideWhenUsed/>
    <w:rsid w:val="00E979A8"/>
    <w:rPr>
      <w:color w:val="808080"/>
      <w:shd w:val="clear" w:color="auto" w:fill="E6E6E6"/>
    </w:rPr>
  </w:style>
  <w:style w:type="character" w:customStyle="1" w:styleId="BalloonTextChar1">
    <w:name w:val="Balloon Text Char1"/>
    <w:basedOn w:val="DefaultParagraphFont"/>
    <w:uiPriority w:val="99"/>
    <w:semiHidden/>
    <w:rsid w:val="00E979A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TARIKU\Desktop\Macroeconomic%20Performance.docx" TargetMode="External"/><Relationship Id="rId117" Type="http://schemas.openxmlformats.org/officeDocument/2006/relationships/chart" Target="charts/chart45.xml"/><Relationship Id="rId21" Type="http://schemas.openxmlformats.org/officeDocument/2006/relationships/header" Target="header4.xml"/><Relationship Id="rId42" Type="http://schemas.openxmlformats.org/officeDocument/2006/relationships/hyperlink" Target="file:///C:\Users\TARIKU\Desktop\Macroeconomic%20Performance.docx" TargetMode="External"/><Relationship Id="rId47" Type="http://schemas.openxmlformats.org/officeDocument/2006/relationships/hyperlink" Target="file:///C:\Users\TARIKU\Desktop\Macroeconomic%20Performance.docx" TargetMode="External"/><Relationship Id="rId63" Type="http://schemas.openxmlformats.org/officeDocument/2006/relationships/chart" Target="charts/chart4.xml"/><Relationship Id="rId68" Type="http://schemas.openxmlformats.org/officeDocument/2006/relationships/chart" Target="charts/chart9.xml"/><Relationship Id="rId84" Type="http://schemas.openxmlformats.org/officeDocument/2006/relationships/chart" Target="charts/chart24.xml"/><Relationship Id="rId89" Type="http://schemas.openxmlformats.org/officeDocument/2006/relationships/chart" Target="charts/chart29.xml"/><Relationship Id="rId112" Type="http://schemas.openxmlformats.org/officeDocument/2006/relationships/chart" Target="charts/chart42.xml"/><Relationship Id="rId133" Type="http://schemas.openxmlformats.org/officeDocument/2006/relationships/chart" Target="charts/chart58.xml"/><Relationship Id="rId138" Type="http://schemas.openxmlformats.org/officeDocument/2006/relationships/header" Target="header13.xml"/><Relationship Id="rId16" Type="http://schemas.openxmlformats.org/officeDocument/2006/relationships/hyperlink" Target="http://www.ifpri.org/sites/default/files/publications/ifpridp01160.pdf" TargetMode="External"/><Relationship Id="rId107" Type="http://schemas.openxmlformats.org/officeDocument/2006/relationships/chart" Target="charts/chart37.xml"/><Relationship Id="rId11" Type="http://schemas.openxmlformats.org/officeDocument/2006/relationships/header" Target="header3.xml"/><Relationship Id="rId32" Type="http://schemas.openxmlformats.org/officeDocument/2006/relationships/hyperlink" Target="file:///C:\Users\TARIKU\Desktop\Macroeconomic%20Performance.docx" TargetMode="External"/><Relationship Id="rId37" Type="http://schemas.openxmlformats.org/officeDocument/2006/relationships/hyperlink" Target="file:///C:\Users\TARIKU\Desktop\Macroeconomic%20Performance.docx" TargetMode="External"/><Relationship Id="rId53" Type="http://schemas.openxmlformats.org/officeDocument/2006/relationships/hyperlink" Target="file:///C:\Users\TARIKU\Desktop\Macroeconomic%20Performance.docx" TargetMode="External"/><Relationship Id="rId58" Type="http://schemas.openxmlformats.org/officeDocument/2006/relationships/header" Target="header6.xml"/><Relationship Id="rId74" Type="http://schemas.openxmlformats.org/officeDocument/2006/relationships/chart" Target="charts/chart15.xml"/><Relationship Id="rId79" Type="http://schemas.openxmlformats.org/officeDocument/2006/relationships/chart" Target="charts/chart19.xml"/><Relationship Id="rId102" Type="http://schemas.openxmlformats.org/officeDocument/2006/relationships/chart" Target="charts/chart34.xml"/><Relationship Id="rId123" Type="http://schemas.openxmlformats.org/officeDocument/2006/relationships/chart" Target="charts/chart51.xml"/><Relationship Id="rId128" Type="http://schemas.openxmlformats.org/officeDocument/2006/relationships/image" Target="media/image5.emf"/><Relationship Id="rId144" Type="http://schemas.openxmlformats.org/officeDocument/2006/relationships/hyperlink" Target="http://www.fao.org/emergencies/resources/documents/resources-detail/en/c/383394/" TargetMode="External"/><Relationship Id="rId149" Type="http://schemas.openxmlformats.org/officeDocument/2006/relationships/header" Target="header17.xml"/><Relationship Id="rId5" Type="http://schemas.openxmlformats.org/officeDocument/2006/relationships/footnotes" Target="footnotes.xml"/><Relationship Id="rId90" Type="http://schemas.openxmlformats.org/officeDocument/2006/relationships/chart" Target="charts/chart30.xml"/><Relationship Id="rId95" Type="http://schemas.openxmlformats.org/officeDocument/2006/relationships/header" Target="header9.xml"/><Relationship Id="rId22" Type="http://schemas.openxmlformats.org/officeDocument/2006/relationships/header" Target="header5.xml"/><Relationship Id="rId27" Type="http://schemas.openxmlformats.org/officeDocument/2006/relationships/hyperlink" Target="file:///C:\Users\TARIKU\Desktop\Macroeconomic%20Performance.docx" TargetMode="External"/><Relationship Id="rId43" Type="http://schemas.openxmlformats.org/officeDocument/2006/relationships/hyperlink" Target="file:///C:\Users\TARIKU\Desktop\Macroeconomic%20Performance.docx" TargetMode="External"/><Relationship Id="rId48" Type="http://schemas.openxmlformats.org/officeDocument/2006/relationships/hyperlink" Target="file:///C:\Users\TARIKU\Desktop\Macroeconomic%20Performance.docx" TargetMode="External"/><Relationship Id="rId64" Type="http://schemas.openxmlformats.org/officeDocument/2006/relationships/chart" Target="charts/chart5.xml"/><Relationship Id="rId69" Type="http://schemas.openxmlformats.org/officeDocument/2006/relationships/chart" Target="charts/chart10.xml"/><Relationship Id="rId113" Type="http://schemas.openxmlformats.org/officeDocument/2006/relationships/chart" Target="charts/chart43.xml"/><Relationship Id="rId118" Type="http://schemas.openxmlformats.org/officeDocument/2006/relationships/chart" Target="charts/chart46.xml"/><Relationship Id="rId134" Type="http://schemas.openxmlformats.org/officeDocument/2006/relationships/chart" Target="charts/chart59.xml"/><Relationship Id="rId139" Type="http://schemas.openxmlformats.org/officeDocument/2006/relationships/header" Target="header14.xml"/><Relationship Id="rId80" Type="http://schemas.openxmlformats.org/officeDocument/2006/relationships/chart" Target="charts/chart20.xml"/><Relationship Id="rId85" Type="http://schemas.openxmlformats.org/officeDocument/2006/relationships/chart" Target="charts/chart25.xml"/><Relationship Id="rId150" Type="http://schemas.openxmlformats.org/officeDocument/2006/relationships/footer" Target="footer15.xml"/><Relationship Id="rId12" Type="http://schemas.openxmlformats.org/officeDocument/2006/relationships/footer" Target="footer3.xml"/><Relationship Id="rId17" Type="http://schemas.openxmlformats.org/officeDocument/2006/relationships/hyperlink" Target="http://static.squarespace.com/static/5167f6a2e4b0f1cbdee8d1c0/t/51f626fde4b08b0bde0e04fb/1375086333355/Innovation%20and%20productivity%20change%20in%20low-income%20countries%20July%202013.pdf" TargetMode="External"/><Relationship Id="rId25" Type="http://schemas.openxmlformats.org/officeDocument/2006/relationships/hyperlink" Target="file:///C:\Users\TARIKU\Desktop\Macroeconomic%20Performance.docx" TargetMode="External"/><Relationship Id="rId33" Type="http://schemas.openxmlformats.org/officeDocument/2006/relationships/hyperlink" Target="file:///C:\Users\TARIKU\Desktop\Macroeconomic%20Performance.docx" TargetMode="External"/><Relationship Id="rId38" Type="http://schemas.openxmlformats.org/officeDocument/2006/relationships/hyperlink" Target="file:///C:\Users\TARIKU\Desktop\Macroeconomic%20Performance.docx" TargetMode="External"/><Relationship Id="rId46" Type="http://schemas.openxmlformats.org/officeDocument/2006/relationships/hyperlink" Target="file:///C:\Users\TARIKU\Desktop\Macroeconomic%20Performance.docx" TargetMode="External"/><Relationship Id="rId59" Type="http://schemas.openxmlformats.org/officeDocument/2006/relationships/header" Target="header7.xml"/><Relationship Id="rId67" Type="http://schemas.openxmlformats.org/officeDocument/2006/relationships/chart" Target="charts/chart8.xml"/><Relationship Id="rId103" Type="http://schemas.openxmlformats.org/officeDocument/2006/relationships/chart" Target="charts/chart35.xml"/><Relationship Id="rId108" Type="http://schemas.openxmlformats.org/officeDocument/2006/relationships/chart" Target="charts/chart38.xml"/><Relationship Id="rId116" Type="http://schemas.openxmlformats.org/officeDocument/2006/relationships/chart" Target="charts/chart44.xml"/><Relationship Id="rId124" Type="http://schemas.openxmlformats.org/officeDocument/2006/relationships/chart" Target="charts/chart52.xml"/><Relationship Id="rId129" Type="http://schemas.openxmlformats.org/officeDocument/2006/relationships/package" Target="embeddings/Microsoft_Office_Excel_Worksheet5.xlsx"/><Relationship Id="rId137" Type="http://schemas.openxmlformats.org/officeDocument/2006/relationships/chart" Target="charts/chart62.xml"/><Relationship Id="rId20" Type="http://schemas.openxmlformats.org/officeDocument/2006/relationships/footer" Target="footer5.xml"/><Relationship Id="rId41" Type="http://schemas.openxmlformats.org/officeDocument/2006/relationships/hyperlink" Target="file:///C:\Users\TARIKU\Desktop\Macroeconomic%20Performance.docx" TargetMode="External"/><Relationship Id="rId54" Type="http://schemas.openxmlformats.org/officeDocument/2006/relationships/hyperlink" Target="file:///C:\Users\TARIKU\Desktop\Macroeconomic%20Performance.docx" TargetMode="External"/><Relationship Id="rId62" Type="http://schemas.openxmlformats.org/officeDocument/2006/relationships/footer" Target="footer9.xml"/><Relationship Id="rId70" Type="http://schemas.openxmlformats.org/officeDocument/2006/relationships/chart" Target="charts/chart11.xml"/><Relationship Id="rId75" Type="http://schemas.openxmlformats.org/officeDocument/2006/relationships/chart" Target="charts/chart16.xml"/><Relationship Id="rId83" Type="http://schemas.openxmlformats.org/officeDocument/2006/relationships/chart" Target="charts/chart23.xml"/><Relationship Id="rId88" Type="http://schemas.openxmlformats.org/officeDocument/2006/relationships/chart" Target="charts/chart28.xml"/><Relationship Id="rId91" Type="http://schemas.openxmlformats.org/officeDocument/2006/relationships/hyperlink" Target="http://www.fao.org/faostat/en/" TargetMode="External"/><Relationship Id="rId96" Type="http://schemas.openxmlformats.org/officeDocument/2006/relationships/image" Target="media/image3.emf"/><Relationship Id="rId111" Type="http://schemas.openxmlformats.org/officeDocument/2006/relationships/chart" Target="charts/chart41.xml"/><Relationship Id="rId132" Type="http://schemas.openxmlformats.org/officeDocument/2006/relationships/chart" Target="charts/chart57.xml"/><Relationship Id="rId140" Type="http://schemas.openxmlformats.org/officeDocument/2006/relationships/footer" Target="footer12.xml"/><Relationship Id="rId145" Type="http://schemas.openxmlformats.org/officeDocument/2006/relationships/hyperlink" Target="http://www.fao.org/ethiopia/fao-in-ethiopia/ethiopia-at-a-glance/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co/9MnLBXmRSz" TargetMode="External"/><Relationship Id="rId23" Type="http://schemas.openxmlformats.org/officeDocument/2006/relationships/footer" Target="footer6.xml"/><Relationship Id="rId28" Type="http://schemas.openxmlformats.org/officeDocument/2006/relationships/hyperlink" Target="file:///C:\Users\TARIKU\Desktop\Macroeconomic%20Performance.docx" TargetMode="External"/><Relationship Id="rId36" Type="http://schemas.openxmlformats.org/officeDocument/2006/relationships/hyperlink" Target="file:///C:\Users\TARIKU\Desktop\Macroeconomic%20Performance.docx" TargetMode="External"/><Relationship Id="rId49" Type="http://schemas.openxmlformats.org/officeDocument/2006/relationships/hyperlink" Target="file:///C:\Users\TARIKU\Desktop\Macroeconomic%20Performance.docx" TargetMode="External"/><Relationship Id="rId57" Type="http://schemas.openxmlformats.org/officeDocument/2006/relationships/chart" Target="charts/chart3.xml"/><Relationship Id="rId106" Type="http://schemas.openxmlformats.org/officeDocument/2006/relationships/chart" Target="charts/chart36.xml"/><Relationship Id="rId114" Type="http://schemas.openxmlformats.org/officeDocument/2006/relationships/hyperlink" Target="https://cgspace.cgiar.org/bitstream/handle/10568/68037/lmp_roadmaps.pdf?sequence=1" TargetMode="External"/><Relationship Id="rId119" Type="http://schemas.openxmlformats.org/officeDocument/2006/relationships/chart" Target="charts/chart47.xml"/><Relationship Id="rId127" Type="http://schemas.openxmlformats.org/officeDocument/2006/relationships/header" Target="header12.xml"/><Relationship Id="rId10" Type="http://schemas.openxmlformats.org/officeDocument/2006/relationships/footer" Target="footer2.xml"/><Relationship Id="rId31" Type="http://schemas.openxmlformats.org/officeDocument/2006/relationships/hyperlink" Target="file:///C:\Users\TARIKU\Desktop\Macroeconomic%20Performance.docx" TargetMode="External"/><Relationship Id="rId44" Type="http://schemas.openxmlformats.org/officeDocument/2006/relationships/hyperlink" Target="file:///C:\Users\TARIKU\Desktop\Macroeconomic%20Performance.docx" TargetMode="External"/><Relationship Id="rId52" Type="http://schemas.openxmlformats.org/officeDocument/2006/relationships/hyperlink" Target="file:///C:\Users\TARIKU\Desktop\Macroeconomic%20Performance.docx" TargetMode="External"/><Relationship Id="rId60" Type="http://schemas.openxmlformats.org/officeDocument/2006/relationships/footer" Target="footer7.xml"/><Relationship Id="rId65" Type="http://schemas.openxmlformats.org/officeDocument/2006/relationships/chart" Target="charts/chart6.xml"/><Relationship Id="rId73" Type="http://schemas.openxmlformats.org/officeDocument/2006/relationships/chart" Target="charts/chart14.xml"/><Relationship Id="rId78" Type="http://schemas.openxmlformats.org/officeDocument/2006/relationships/chart" Target="charts/chart18.xml"/><Relationship Id="rId81" Type="http://schemas.openxmlformats.org/officeDocument/2006/relationships/chart" Target="charts/chart21.xml"/><Relationship Id="rId86" Type="http://schemas.openxmlformats.org/officeDocument/2006/relationships/chart" Target="charts/chart26.xml"/><Relationship Id="rId94" Type="http://schemas.openxmlformats.org/officeDocument/2006/relationships/header" Target="header8.xml"/><Relationship Id="rId99" Type="http://schemas.openxmlformats.org/officeDocument/2006/relationships/package" Target="embeddings/Microsoft_Office_Excel_Worksheet4.xlsx"/><Relationship Id="rId101" Type="http://schemas.openxmlformats.org/officeDocument/2006/relationships/chart" Target="charts/chart33.xml"/><Relationship Id="rId122" Type="http://schemas.openxmlformats.org/officeDocument/2006/relationships/chart" Target="charts/chart50.xml"/><Relationship Id="rId130" Type="http://schemas.openxmlformats.org/officeDocument/2006/relationships/chart" Target="charts/chart55.xml"/><Relationship Id="rId135" Type="http://schemas.openxmlformats.org/officeDocument/2006/relationships/chart" Target="charts/chart60.xml"/><Relationship Id="rId143" Type="http://schemas.openxmlformats.org/officeDocument/2006/relationships/footer" Target="footer14.xml"/><Relationship Id="rId148" Type="http://schemas.openxmlformats.org/officeDocument/2006/relationships/header" Target="header16.xml"/><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mailto:eea@ethionet.et" TargetMode="External"/><Relationship Id="rId18" Type="http://schemas.openxmlformats.org/officeDocument/2006/relationships/image" Target="media/image1.emf"/><Relationship Id="rId39" Type="http://schemas.openxmlformats.org/officeDocument/2006/relationships/hyperlink" Target="file:///C:\Users\TARIKU\Desktop\Macroeconomic%20Performance.docx" TargetMode="External"/><Relationship Id="rId109" Type="http://schemas.openxmlformats.org/officeDocument/2006/relationships/chart" Target="charts/chart39.xml"/><Relationship Id="rId34" Type="http://schemas.openxmlformats.org/officeDocument/2006/relationships/hyperlink" Target="file:///C:\Users\TARIKU\Desktop\Macroeconomic%20Performance.docx" TargetMode="External"/><Relationship Id="rId50" Type="http://schemas.openxmlformats.org/officeDocument/2006/relationships/hyperlink" Target="file:///C:\Users\TARIKU\Desktop\Macroeconomic%20Performance.docx" TargetMode="External"/><Relationship Id="rId55" Type="http://schemas.openxmlformats.org/officeDocument/2006/relationships/chart" Target="charts/chart1.xml"/><Relationship Id="rId76" Type="http://schemas.openxmlformats.org/officeDocument/2006/relationships/footer" Target="footer10.xml"/><Relationship Id="rId97" Type="http://schemas.openxmlformats.org/officeDocument/2006/relationships/package" Target="embeddings/Microsoft_Office_Excel_Worksheet3.xlsx"/><Relationship Id="rId104" Type="http://schemas.openxmlformats.org/officeDocument/2006/relationships/footer" Target="footer11.xml"/><Relationship Id="rId120" Type="http://schemas.openxmlformats.org/officeDocument/2006/relationships/chart" Target="charts/chart48.xml"/><Relationship Id="rId125" Type="http://schemas.openxmlformats.org/officeDocument/2006/relationships/chart" Target="charts/chart53.xml"/><Relationship Id="rId141" Type="http://schemas.openxmlformats.org/officeDocument/2006/relationships/footer" Target="footer13.xml"/><Relationship Id="rId146" Type="http://schemas.openxmlformats.org/officeDocument/2006/relationships/hyperlink" Target="http://www.eiar.gov.et" TargetMode="External"/><Relationship Id="rId7" Type="http://schemas.openxmlformats.org/officeDocument/2006/relationships/header" Target="header1.xml"/><Relationship Id="rId71" Type="http://schemas.openxmlformats.org/officeDocument/2006/relationships/chart" Target="charts/chart12.xml"/><Relationship Id="rId92" Type="http://schemas.openxmlformats.org/officeDocument/2006/relationships/chart" Target="charts/chart31.xml"/><Relationship Id="rId2" Type="http://schemas.openxmlformats.org/officeDocument/2006/relationships/styles" Target="styles.xml"/><Relationship Id="rId29" Type="http://schemas.openxmlformats.org/officeDocument/2006/relationships/hyperlink" Target="file:///C:\Users\TARIKU\Desktop\Macroeconomic%20Performance.docx" TargetMode="External"/><Relationship Id="rId24" Type="http://schemas.openxmlformats.org/officeDocument/2006/relationships/hyperlink" Target="file:///C:\Users\TARIKU\Desktop\Macroeconomic%20Performance.docx" TargetMode="External"/><Relationship Id="rId40" Type="http://schemas.openxmlformats.org/officeDocument/2006/relationships/hyperlink" Target="file:///C:\Users\TARIKU\Desktop\Macroeconomic%20Performance.docx" TargetMode="External"/><Relationship Id="rId45" Type="http://schemas.openxmlformats.org/officeDocument/2006/relationships/hyperlink" Target="file:///C:\Users\TARIKU\Desktop\Macroeconomic%20Performance.docx" TargetMode="External"/><Relationship Id="rId66" Type="http://schemas.openxmlformats.org/officeDocument/2006/relationships/chart" Target="charts/chart7.xml"/><Relationship Id="rId87" Type="http://schemas.openxmlformats.org/officeDocument/2006/relationships/chart" Target="charts/chart27.xml"/><Relationship Id="rId110" Type="http://schemas.openxmlformats.org/officeDocument/2006/relationships/chart" Target="charts/chart40.xml"/><Relationship Id="rId115" Type="http://schemas.openxmlformats.org/officeDocument/2006/relationships/hyperlink" Target="https://cgspace.cgiar.org/bitstream/handle/10568/68037/lmp_roadmaps.pdf?sequence=1" TargetMode="External"/><Relationship Id="rId131" Type="http://schemas.openxmlformats.org/officeDocument/2006/relationships/chart" Target="charts/chart56.xml"/><Relationship Id="rId136" Type="http://schemas.openxmlformats.org/officeDocument/2006/relationships/chart" Target="charts/chart61.xml"/><Relationship Id="rId61" Type="http://schemas.openxmlformats.org/officeDocument/2006/relationships/footer" Target="footer8.xml"/><Relationship Id="rId82" Type="http://schemas.openxmlformats.org/officeDocument/2006/relationships/chart" Target="charts/chart22.xml"/><Relationship Id="rId152"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hyperlink" Target="http://www.eeaecon.org" TargetMode="External"/><Relationship Id="rId30" Type="http://schemas.openxmlformats.org/officeDocument/2006/relationships/hyperlink" Target="file:///C:\Users\TARIKU\Desktop\Macroeconomic%20Performance.docx" TargetMode="External"/><Relationship Id="rId35" Type="http://schemas.openxmlformats.org/officeDocument/2006/relationships/hyperlink" Target="file:///C:\Users\TARIKU\Desktop\Macroeconomic%20Performance.docx" TargetMode="External"/><Relationship Id="rId56" Type="http://schemas.openxmlformats.org/officeDocument/2006/relationships/chart" Target="charts/chart2.xml"/><Relationship Id="rId77" Type="http://schemas.openxmlformats.org/officeDocument/2006/relationships/chart" Target="charts/chart17.xml"/><Relationship Id="rId100" Type="http://schemas.openxmlformats.org/officeDocument/2006/relationships/header" Target="header10.xml"/><Relationship Id="rId105" Type="http://schemas.openxmlformats.org/officeDocument/2006/relationships/header" Target="header11.xml"/><Relationship Id="rId126" Type="http://schemas.openxmlformats.org/officeDocument/2006/relationships/chart" Target="charts/chart54.xml"/><Relationship Id="rId147" Type="http://schemas.openxmlformats.org/officeDocument/2006/relationships/hyperlink" Target="http://remittanceprices.worldbank.org" TargetMode="External"/><Relationship Id="rId8" Type="http://schemas.openxmlformats.org/officeDocument/2006/relationships/header" Target="header2.xml"/><Relationship Id="rId51" Type="http://schemas.openxmlformats.org/officeDocument/2006/relationships/hyperlink" Target="file:///C:\Users\TARIKU\Desktop\Macroeconomic%20Performance.docx" TargetMode="External"/><Relationship Id="rId72" Type="http://schemas.openxmlformats.org/officeDocument/2006/relationships/chart" Target="charts/chart13.xml"/><Relationship Id="rId93" Type="http://schemas.openxmlformats.org/officeDocument/2006/relationships/chart" Target="charts/chart32.xml"/><Relationship Id="rId98" Type="http://schemas.openxmlformats.org/officeDocument/2006/relationships/image" Target="media/image4.emf"/><Relationship Id="rId121" Type="http://schemas.openxmlformats.org/officeDocument/2006/relationships/chart" Target="charts/chart49.xml"/><Relationship Id="rId142" Type="http://schemas.openxmlformats.org/officeDocument/2006/relationships/header" Target="header15.xm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fao.org/faostat/en/" TargetMode="External"/><Relationship Id="rId2" Type="http://schemas.openxmlformats.org/officeDocument/2006/relationships/hyperlink" Target="https://www.indexmundi.com/agriculture/" TargetMode="External"/><Relationship Id="rId1" Type="http://schemas.openxmlformats.org/officeDocument/2006/relationships/hyperlink" Target="http://www.fao.org/faostat/en/" TargetMode="External"/><Relationship Id="rId6" Type="http://schemas.openxmlformats.org/officeDocument/2006/relationships/hyperlink" Target="http://www.investethiopia.gov.et/investment-opportunities/strategic-sectors/horticulture" TargetMode="External"/><Relationship Id="rId5" Type="http://schemas.openxmlformats.org/officeDocument/2006/relationships/hyperlink" Target="https://www.export.gov/article?id=Ethiopia-Livestock" TargetMode="External"/><Relationship Id="rId4" Type="http://schemas.openxmlformats.org/officeDocument/2006/relationships/hyperlink" Target="https://www.ft.com/content/796e4fe4-6554-11e7-9a66-93fb352ba1fe?mhq5j=e3"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TARIKU\Desktop\Macro%20Data%202015-16.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F:\Copy%20of%20Macro%20Data%202015-16%20(Autosaved).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TARIKU\Desktop\Copy%20of%20Macro%20Data%202015-16%20(Autosaved).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TARIKU\Desktop\Copy%20of%20Macro%20Data%202015-16%20(Autosaved).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TARIKU\Desktop\Copy%20of%20Macro%20Data%202015-16%20(Autosaved).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ARIKU\Desktop\BACK%20UP\growth\Copy%20of%20Macro%20Data%202015-16%20(Autosaved).xlsx"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EEA_2\Desktop\macroreport%202017\dataset\price\EEA%20format%202017.xlsx" TargetMode="External"/><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EEA_2\Desktop\fiscal%20time%20series%20data%20%20(annual).xls" TargetMode="External"/><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1" Type="http://schemas.openxmlformats.org/officeDocument/2006/relationships/oleObject" Target="file:///F:\2016-17%20Annual%20Report\Production%20and%20Area%20data.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2016-17%20Annual%20Report\Production%20and%20Area%20data.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TARIKU\Desktop\Macro%20Data%202015-16.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F:\2016-17%20Annual%20Report\Production%20and%20Area%20da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c\Documents\Book1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2016-17%20Annual%20Report\Inputs%20us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2016-17%20Annual%20Report\Inputs%20us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2016-17%20Annual%20Report\Inputs%20us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2016-17%20Annual%20Report\Inputs%20use.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amuel\Documents\Livestock%20productivit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amuel\Documents\Livestock%20productivity.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TARIKU\Desktop\Macro%20Data%202015-16.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amuel\Documents\Livestock%20productivity.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2016-17%20Annual%20Report\Wheat%20import.csv"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2016-17%20Annual%20Report\Wheat%20import%20by%20Ethiopia.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utilisateur\Desktop\EEA%20DOCs\YETSEA%20REPORT\external%20sector\external%20sector2016.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utilisateur\Desktop\EEA%20DOCs\YETSEA%20REPORT\external%20sector\external%20sector2016.xlsx" TargetMode="External"/></Relationships>
</file>

<file path=word/charts/_rels/chart35.xml.rels><?xml version="1.0" encoding="UTF-8" standalone="yes"?>
<Relationships xmlns="http://schemas.openxmlformats.org/package/2006/relationships"><Relationship Id="rId2" Type="http://schemas.openxmlformats.org/officeDocument/2006/relationships/oleObject" Target="file:///C:\Users\utilisateur\Desktop\EEA%20DOCs\YETSEA%20REPORT\external%20sector\external%20sector2016%20edited%20.xlsx" TargetMode="External"/><Relationship Id="rId1" Type="http://schemas.openxmlformats.org/officeDocument/2006/relationships/themeOverride" Target="../theme/themeOverride17.xml"/></Relationships>
</file>

<file path=word/charts/_rels/chart36.xml.rels><?xml version="1.0" encoding="UTF-8" standalone="yes"?>
<Relationships xmlns="http://schemas.openxmlformats.org/package/2006/relationships"><Relationship Id="rId1" Type="http://schemas.openxmlformats.org/officeDocument/2006/relationships/oleObject" Target="file:///C:\2016-17%20Annual%20Report\DATA\COFFEE\COFFEE%20AREA%20&amp;%20PRODUCTION%20-%20percent%20of%20globe%20(use%20'year_'%20NOT%20'time').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2016-17%20Annual%20Report\DATA\COFFEE\COFFEE%20AREA%20&amp;%20PRODUCTION%20-%20percent%20of%20globe%20(use%20'year_'%20NOT%20'time').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F:\2016-17%20Annual%20Report\DATA\ICC%20Data%20on%20Coffee%20-%20production,%20consumption%20and%20export\1a%20-%20Total%20production.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F:\2016-17%20Annual%20Report\DATA\ICC%20Data%20on%20Coffee%20-%20production,%20consumption%20and%20export\Statistics.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TARIKU\Desktop\Macro%20Data%202015-16%20(Autosaved).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1" Type="http://schemas.openxmlformats.org/officeDocument/2006/relationships/oleObject" Target="file:///F:\2016-17%20Annual%20Report\DATA\ICC%20Data%20on%20Coffee%20-%20production,%20consumption%20and%20export\Statistic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F:\2016-17%20Annual%20Report\DATA\ICC%20Data%20on%20Coffee%20-%20production,%20consumption%20and%20export\Statistic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F:\2016-17%20Annual%20Report\DATA\ICC%20Data%20on%20Coffee%20-%20production,%20consumption%20and%20export\1a%20-%20Total%20production.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2016-17%20Annual%20Report\DATA\Prices%20paid%20to%20growers%20in%20exporting%20countries%20-%20in%20US%20cents%20per%20lb.xlsx" TargetMode="External"/></Relationships>
</file>

<file path=word/charts/_rels/chart4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muel\Documents\Livestock.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amuel\Documents\Livestock.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samuel\Documents\Book-%20Livestock.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samuel\Documents\Book-%20Livestock.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samuel\Documents\Book-%20Livestock.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samuel\Documents\Livestock.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TARIKU\Desktop\Macro%20Data%202015-16%20(Autosaved).xlsx"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2016-17%20Annual%20Report\NBE%20Reports%20and%20Statistics\Ethiopia%20export%20-%20value%20-Birr-Time%20Series%20(NBE,%202015-16).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2016-17%20Annual%20Report\NBE%20Reports%20and%20Statistics\Ethiopia%20export%20-%20value%20-Birr-Time%20Series%20(NBE,%202015-16).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F:\2016-17%20Annual%20Report\Horticulture%20and%20Floriculture%20References\Ethiopia%20export%20-%20value%20-Birr-Time%20Series%20(NBE,%202015-16).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F:\2016-17%20Annual%20Report\Horticulture%20and%20Floriculture%20References\Ethiopia%20export%20-%20value%20-Birr-Time%20Series%20(NBE,%202015-16).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I:\International%20migrant%20stock_UN\UN_Ethiopia_emigrants_stock_UN.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I:\Economic%20Report_2017\Figure%202_data.xls"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I:\Economic%20Report_2017\remiitances%20as%20share%20of%20export.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I:\Economic%20Report_2017\remiitances%20as%20share%20of%20export.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I:\Economic%20Report_2017\Eth_Remittance_sources.xls"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TARIKU\Desktop\Macro%20Data%202015-16%20(Autosaved).xlsx" TargetMode="External"/><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1" Type="http://schemas.openxmlformats.org/officeDocument/2006/relationships/oleObject" Target="file:///I:\Economic%20Report_2017\costs%20of%20sending%20money%20to%20Ethiopia.xls"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I:\Economic%20Report_2017\costs%20of%20sending%20money%20to%20Ethiopia.xls"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I:\Economic%20Report_2017\costs%20of%20sending%20money%20to%20Ethiopia.xls"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F:\Macro%20Data%202015-16%20(Autosaved).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F:\Macro%20Data%202015-16%20(Autosaved).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308632041432793E-2"/>
          <c:y val="2.3703703703703852E-2"/>
          <c:w val="0.91869136795856765"/>
          <c:h val="0.95259259259259565"/>
        </c:manualLayout>
      </c:layout>
      <c:barChart>
        <c:barDir val="col"/>
        <c:grouping val="clustered"/>
        <c:ser>
          <c:idx val="0"/>
          <c:order val="0"/>
          <c:tx>
            <c:strRef>
              <c:f>'share of GDP'!$B$28</c:f>
              <c:strCache>
                <c:ptCount val="1"/>
                <c:pt idx="0">
                  <c:v> GTP II Target </c:v>
                </c:pt>
              </c:strCache>
            </c:strRef>
          </c:tx>
          <c:spPr>
            <a:gradFill rotWithShape="1">
              <a:gsLst>
                <a:gs pos="0">
                  <a:schemeClr val="accent1"/>
                </a:gs>
                <a:gs pos="100000">
                  <a:schemeClr val="accent1">
                    <a:shade val="75000"/>
                    <a:satMod val="120000"/>
                    <a:lumMod val="90000"/>
                  </a:schemeClr>
                </a:gs>
              </a:gsLst>
              <a:lin ang="5400000" scaled="0"/>
            </a:gradFill>
            <a:ln>
              <a:noFill/>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'share of GDP'!$A$30:$A$33</c:f>
              <c:strCache>
                <c:ptCount val="4"/>
                <c:pt idx="0">
                  <c:v>Agriculture and Allied Activities </c:v>
                </c:pt>
                <c:pt idx="1">
                  <c:v>Industry  </c:v>
                </c:pt>
                <c:pt idx="2">
                  <c:v>Service</c:v>
                </c:pt>
                <c:pt idx="3">
                  <c:v>Real GDP</c:v>
                </c:pt>
              </c:strCache>
            </c:strRef>
          </c:cat>
          <c:val>
            <c:numRef>
              <c:f>'share of GDP'!$B$30:$B$33</c:f>
              <c:numCache>
                <c:formatCode>General</c:formatCode>
                <c:ptCount val="4"/>
                <c:pt idx="0">
                  <c:v>8.2000000000000011</c:v>
                </c:pt>
                <c:pt idx="1">
                  <c:v>21.8</c:v>
                </c:pt>
                <c:pt idx="2">
                  <c:v>10.3</c:v>
                </c:pt>
                <c:pt idx="3">
                  <c:v>11.2</c:v>
                </c:pt>
              </c:numCache>
            </c:numRef>
          </c:val>
          <c:extLst xmlns:c16r2="http://schemas.microsoft.com/office/drawing/2015/06/chart">
            <c:ext xmlns:c16="http://schemas.microsoft.com/office/drawing/2014/chart" uri="{C3380CC4-5D6E-409C-BE32-E72D297353CC}">
              <c16:uniqueId val="{00000000-93E2-4C57-8059-F1F3FFF3BD5A}"/>
            </c:ext>
          </c:extLst>
        </c:ser>
        <c:ser>
          <c:idx val="1"/>
          <c:order val="1"/>
          <c:tx>
            <c:strRef>
              <c:f>'share of GDP'!$C$28</c:f>
              <c:strCache>
                <c:ptCount val="1"/>
                <c:pt idx="0">
                  <c:v>Actual</c:v>
                </c:pt>
              </c:strCache>
            </c:strRef>
          </c:tx>
          <c:spPr>
            <a:gradFill rotWithShape="1">
              <a:gsLst>
                <a:gs pos="0">
                  <a:schemeClr val="accent2"/>
                </a:gs>
                <a:gs pos="100000">
                  <a:schemeClr val="accent2">
                    <a:shade val="75000"/>
                    <a:satMod val="120000"/>
                    <a:lumMod val="90000"/>
                  </a:schemeClr>
                </a:gs>
              </a:gsLst>
              <a:lin ang="5400000" scaled="0"/>
            </a:gradFill>
            <a:ln>
              <a:noFill/>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'share of GDP'!$A$30:$A$33</c:f>
              <c:strCache>
                <c:ptCount val="4"/>
                <c:pt idx="0">
                  <c:v>Agriculture and Allied Activities </c:v>
                </c:pt>
                <c:pt idx="1">
                  <c:v>Industry  </c:v>
                </c:pt>
                <c:pt idx="2">
                  <c:v>Service</c:v>
                </c:pt>
                <c:pt idx="3">
                  <c:v>Real GDP</c:v>
                </c:pt>
              </c:strCache>
            </c:strRef>
          </c:cat>
          <c:val>
            <c:numRef>
              <c:f>'share of GDP'!$C$30:$C$33</c:f>
              <c:numCache>
                <c:formatCode>General</c:formatCode>
                <c:ptCount val="4"/>
                <c:pt idx="0">
                  <c:v>2.2999999999999998</c:v>
                </c:pt>
                <c:pt idx="1">
                  <c:v>20.7</c:v>
                </c:pt>
                <c:pt idx="2">
                  <c:v>8.7000000000000011</c:v>
                </c:pt>
                <c:pt idx="3">
                  <c:v>8</c:v>
                </c:pt>
              </c:numCache>
            </c:numRef>
          </c:val>
          <c:extLst xmlns:c16r2="http://schemas.microsoft.com/office/drawing/2015/06/chart">
            <c:ext xmlns:c16="http://schemas.microsoft.com/office/drawing/2014/chart" uri="{C3380CC4-5D6E-409C-BE32-E72D297353CC}">
              <c16:uniqueId val="{00000001-93E2-4C57-8059-F1F3FFF3BD5A}"/>
            </c:ext>
          </c:extLst>
        </c:ser>
        <c:dLbls>
          <c:showVal val="1"/>
        </c:dLbls>
        <c:gapWidth val="75"/>
        <c:axId val="84860928"/>
        <c:axId val="84862464"/>
      </c:barChart>
      <c:lineChart>
        <c:grouping val="standard"/>
        <c:ser>
          <c:idx val="2"/>
          <c:order val="2"/>
          <c:tx>
            <c:strRef>
              <c:f>'share of GDP'!$D$28</c:f>
              <c:strCache>
                <c:ptCount val="1"/>
                <c:pt idx="0">
                  <c:v>Deviation </c:v>
                </c:pt>
              </c:strCache>
            </c:strRef>
          </c:tx>
          <c:spPr>
            <a:ln w="34925" cap="rnd">
              <a:solidFill>
                <a:schemeClr val="accent3"/>
              </a:solidFill>
              <a:round/>
            </a:ln>
            <a:effectLst>
              <a:outerShdw blurRad="44450" dist="50800" dir="5400000" sx="96000" rotWithShape="0">
                <a:srgbClr val="000000">
                  <a:alpha val="34000"/>
                </a:srgbClr>
              </a:outerShdw>
            </a:effectLst>
          </c:spPr>
          <c:marker>
            <c:symbol val="circle"/>
            <c:size val="6"/>
            <c:spPr>
              <a:gradFill rotWithShape="1">
                <a:gsLst>
                  <a:gs pos="0">
                    <a:schemeClr val="accent3"/>
                  </a:gs>
                  <a:gs pos="100000">
                    <a:schemeClr val="accent3">
                      <a:shade val="75000"/>
                      <a:satMod val="120000"/>
                      <a:lumMod val="90000"/>
                    </a:schemeClr>
                  </a:gs>
                </a:gsLst>
                <a:lin ang="5400000" scaled="0"/>
              </a:gradFill>
              <a:ln w="9525">
                <a:solidFill>
                  <a:schemeClr val="accent3"/>
                </a:solidFill>
                <a:round/>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marker>
          <c:dLbls>
            <c:dLbl>
              <c:idx val="3"/>
              <c:layout>
                <c:manualLayout>
                  <c:x val="1.2976224687242561E-2"/>
                  <c:y val="4.9179897594767867E-2"/>
                </c:manualLayout>
              </c:layout>
              <c:showVal val="1"/>
            </c:dLbl>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'share of GDP'!$A$30:$A$33</c:f>
              <c:strCache>
                <c:ptCount val="4"/>
                <c:pt idx="0">
                  <c:v>Agriculture and Allied Activities </c:v>
                </c:pt>
                <c:pt idx="1">
                  <c:v>Industry  </c:v>
                </c:pt>
                <c:pt idx="2">
                  <c:v>Service</c:v>
                </c:pt>
                <c:pt idx="3">
                  <c:v>Real GDP</c:v>
                </c:pt>
              </c:strCache>
            </c:strRef>
          </c:cat>
          <c:val>
            <c:numRef>
              <c:f>'share of GDP'!$D$30:$D$33</c:f>
              <c:numCache>
                <c:formatCode>General</c:formatCode>
                <c:ptCount val="4"/>
                <c:pt idx="0">
                  <c:v>-5.9</c:v>
                </c:pt>
                <c:pt idx="1">
                  <c:v>-1.1000000000000001</c:v>
                </c:pt>
                <c:pt idx="2">
                  <c:v>-1.6</c:v>
                </c:pt>
                <c:pt idx="3">
                  <c:v>-3.2</c:v>
                </c:pt>
              </c:numCache>
            </c:numRef>
          </c:val>
          <c:extLst xmlns:c16r2="http://schemas.microsoft.com/office/drawing/2015/06/chart">
            <c:ext xmlns:c16="http://schemas.microsoft.com/office/drawing/2014/chart" uri="{C3380CC4-5D6E-409C-BE32-E72D297353CC}">
              <c16:uniqueId val="{00000002-93E2-4C57-8059-F1F3FFF3BD5A}"/>
            </c:ext>
          </c:extLst>
        </c:ser>
        <c:marker val="1"/>
        <c:axId val="84860928"/>
        <c:axId val="84862464"/>
      </c:lineChart>
      <c:catAx>
        <c:axId val="84860928"/>
        <c:scaling>
          <c:orientation val="minMax"/>
        </c:scaling>
        <c:axPos val="b"/>
        <c:numFmt formatCode="General" sourceLinked="0"/>
        <c:maj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n-US"/>
          </a:p>
        </c:txPr>
        <c:crossAx val="84862464"/>
        <c:crosses val="autoZero"/>
        <c:auto val="1"/>
        <c:lblAlgn val="ctr"/>
        <c:lblOffset val="100"/>
      </c:catAx>
      <c:valAx>
        <c:axId val="84862464"/>
        <c:scaling>
          <c:orientation val="minMax"/>
        </c:scaling>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a:t>
                </a:r>
              </a:p>
            </c:rich>
          </c:tx>
          <c:spPr>
            <a:noFill/>
            <a:ln>
              <a:noFill/>
            </a:ln>
            <a:effectLst/>
          </c:spPr>
        </c:title>
        <c:numFmt formatCode="General" sourceLinked="1"/>
        <c:majorTickMark val="none"/>
        <c:tickLblPos val="nextTo"/>
        <c:spPr>
          <a:noFill/>
          <a:ln>
            <a:noFill/>
          </a:ln>
          <a:effectLst/>
        </c:spPr>
        <c:txPr>
          <a:bodyPr rot="-60000000" vert="horz"/>
          <a:lstStyle/>
          <a:p>
            <a:pPr>
              <a:defRPr/>
            </a:pPr>
            <a:endParaRPr lang="en-US"/>
          </a:p>
        </c:txPr>
        <c:crossAx val="84860928"/>
        <c:crosses val="autoZero"/>
        <c:crossBetween val="between"/>
      </c:valAx>
      <c:spPr>
        <a:noFill/>
        <a:ln>
          <a:noFill/>
        </a:ln>
        <a:effectLst>
          <a:outerShdw blurRad="50800" dist="12700" dir="5400000" algn="ctr" rotWithShape="0">
            <a:srgbClr val="000000">
              <a:alpha val="43137"/>
            </a:srgbClr>
          </a:outerShdw>
          <a:softEdge rad="12700"/>
        </a:effectLst>
      </c:spPr>
    </c:plotArea>
    <c:legend>
      <c:legendPos val="b"/>
      <c:layout>
        <c:manualLayout>
          <c:xMode val="edge"/>
          <c:yMode val="edge"/>
          <c:x val="0.15879303408242099"/>
          <c:y val="0.89176375941513053"/>
          <c:w val="0.68241393183516041"/>
          <c:h val="0.10823624058487055"/>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3272833431923642"/>
          <c:y val="2.4591536534763241E-2"/>
          <c:w val="0.84982362358040231"/>
          <c:h val="0.4641564702371388"/>
        </c:manualLayout>
      </c:layout>
      <c:barChart>
        <c:barDir val="col"/>
        <c:grouping val="clustered"/>
        <c:ser>
          <c:idx val="1"/>
          <c:order val="1"/>
          <c:tx>
            <c:strRef>
              <c:f>'Service 2017'!$A$34</c:f>
              <c:strCache>
                <c:ptCount val="1"/>
                <c:pt idx="0">
                  <c:v>Whole Sale and Retail Trade</c:v>
                </c:pt>
              </c:strCache>
            </c:strRef>
          </c:tx>
          <c:spPr>
            <a:gradFill rotWithShape="1">
              <a:gsLst>
                <a:gs pos="0">
                  <a:schemeClr val="accent2"/>
                </a:gs>
                <a:gs pos="100000">
                  <a:schemeClr val="accent2">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2017'!$E$34:$H$34</c:f>
              <c:numCache>
                <c:formatCode>0.0</c:formatCode>
                <c:ptCount val="4"/>
                <c:pt idx="0">
                  <c:v>14.243739933920519</c:v>
                </c:pt>
                <c:pt idx="1">
                  <c:v>11.683330950901583</c:v>
                </c:pt>
                <c:pt idx="2">
                  <c:v>15.077309391743071</c:v>
                </c:pt>
                <c:pt idx="3">
                  <c:v>8.2372462760710476</c:v>
                </c:pt>
              </c:numCache>
            </c:numRef>
          </c:val>
          <c:extLst xmlns:c16r2="http://schemas.microsoft.com/office/drawing/2015/06/chart">
            <c:ext xmlns:c16="http://schemas.microsoft.com/office/drawing/2014/chart" uri="{C3380CC4-5D6E-409C-BE32-E72D297353CC}">
              <c16:uniqueId val="{00000000-12A3-4F62-9CC6-6FB2F7190C66}"/>
            </c:ext>
          </c:extLst>
        </c:ser>
        <c:ser>
          <c:idx val="2"/>
          <c:order val="2"/>
          <c:tx>
            <c:strRef>
              <c:f>'Service 2017'!$A$35</c:f>
              <c:strCache>
                <c:ptCount val="1"/>
                <c:pt idx="0">
                  <c:v>Hotels and Restaurants</c:v>
                </c:pt>
              </c:strCache>
            </c:strRef>
          </c:tx>
          <c:spPr>
            <a:gradFill rotWithShape="1">
              <a:gsLst>
                <a:gs pos="0">
                  <a:schemeClr val="accent3"/>
                </a:gs>
                <a:gs pos="100000">
                  <a:schemeClr val="accent3">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2017'!$E$35:$H$35</c:f>
              <c:numCache>
                <c:formatCode>0.0</c:formatCode>
                <c:ptCount val="4"/>
                <c:pt idx="0">
                  <c:v>23.691437709008891</c:v>
                </c:pt>
                <c:pt idx="1">
                  <c:v>22.002953245315886</c:v>
                </c:pt>
                <c:pt idx="2">
                  <c:v>29.761177722021614</c:v>
                </c:pt>
                <c:pt idx="3">
                  <c:v>15.649911777410429</c:v>
                </c:pt>
              </c:numCache>
            </c:numRef>
          </c:val>
          <c:extLst xmlns:c16r2="http://schemas.microsoft.com/office/drawing/2015/06/chart">
            <c:ext xmlns:c16="http://schemas.microsoft.com/office/drawing/2014/chart" uri="{C3380CC4-5D6E-409C-BE32-E72D297353CC}">
              <c16:uniqueId val="{00000001-12A3-4F62-9CC6-6FB2F7190C66}"/>
            </c:ext>
          </c:extLst>
        </c:ser>
        <c:ser>
          <c:idx val="3"/>
          <c:order val="3"/>
          <c:tx>
            <c:strRef>
              <c:f>'Service 2017'!$A$36</c:f>
              <c:strCache>
                <c:ptCount val="1"/>
                <c:pt idx="0">
                  <c:v>Transport and Communications</c:v>
                </c:pt>
              </c:strCache>
            </c:strRef>
          </c:tx>
          <c:spPr>
            <a:gradFill rotWithShape="1">
              <a:gsLst>
                <a:gs pos="0">
                  <a:schemeClr val="accent4"/>
                </a:gs>
                <a:gs pos="100000">
                  <a:schemeClr val="accent4">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2017'!$E$36:$H$36</c:f>
              <c:numCache>
                <c:formatCode>0.0</c:formatCode>
                <c:ptCount val="4"/>
                <c:pt idx="0">
                  <c:v>9.9694485816234568</c:v>
                </c:pt>
                <c:pt idx="1">
                  <c:v>12.953323682536798</c:v>
                </c:pt>
                <c:pt idx="2">
                  <c:v>13.63024801680835</c:v>
                </c:pt>
                <c:pt idx="3">
                  <c:v>13.727463349876288</c:v>
                </c:pt>
              </c:numCache>
            </c:numRef>
          </c:val>
          <c:extLst xmlns:c16r2="http://schemas.microsoft.com/office/drawing/2015/06/chart">
            <c:ext xmlns:c16="http://schemas.microsoft.com/office/drawing/2014/chart" uri="{C3380CC4-5D6E-409C-BE32-E72D297353CC}">
              <c16:uniqueId val="{00000002-12A3-4F62-9CC6-6FB2F7190C66}"/>
            </c:ext>
          </c:extLst>
        </c:ser>
        <c:ser>
          <c:idx val="4"/>
          <c:order val="4"/>
          <c:tx>
            <c:strRef>
              <c:f>'Service 2017'!$A$37</c:f>
              <c:strCache>
                <c:ptCount val="1"/>
                <c:pt idx="0">
                  <c:v>Financial Intermediation</c:v>
                </c:pt>
              </c:strCache>
            </c:strRef>
          </c:tx>
          <c:spPr>
            <a:gradFill rotWithShape="1">
              <a:gsLst>
                <a:gs pos="0">
                  <a:schemeClr val="accent5"/>
                </a:gs>
                <a:gs pos="100000">
                  <a:schemeClr val="accent5">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2017'!$E$37:$H$37</c:f>
              <c:numCache>
                <c:formatCode>0.0</c:formatCode>
                <c:ptCount val="4"/>
                <c:pt idx="0">
                  <c:v>17.623586628712438</c:v>
                </c:pt>
                <c:pt idx="1">
                  <c:v>11.31217919836072</c:v>
                </c:pt>
                <c:pt idx="2">
                  <c:v>-0.51060010627331565</c:v>
                </c:pt>
                <c:pt idx="3">
                  <c:v>9.6230091328130669</c:v>
                </c:pt>
              </c:numCache>
            </c:numRef>
          </c:val>
          <c:extLst xmlns:c16r2="http://schemas.microsoft.com/office/drawing/2015/06/chart">
            <c:ext xmlns:c16="http://schemas.microsoft.com/office/drawing/2014/chart" uri="{C3380CC4-5D6E-409C-BE32-E72D297353CC}">
              <c16:uniqueId val="{00000003-12A3-4F62-9CC6-6FB2F7190C66}"/>
            </c:ext>
          </c:extLst>
        </c:ser>
        <c:ser>
          <c:idx val="5"/>
          <c:order val="5"/>
          <c:tx>
            <c:strRef>
              <c:f>'Service 2017'!$A$38</c:f>
              <c:strCache>
                <c:ptCount val="1"/>
                <c:pt idx="0">
                  <c:v>Real Estate, Renting and Business Activities</c:v>
                </c:pt>
              </c:strCache>
            </c:strRef>
          </c:tx>
          <c:spPr>
            <a:gradFill rotWithShape="1">
              <a:gsLst>
                <a:gs pos="0">
                  <a:schemeClr val="accent6"/>
                </a:gs>
                <a:gs pos="100000">
                  <a:schemeClr val="accent6">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2017'!$E$38:$H$38</c:f>
              <c:numCache>
                <c:formatCode>0.0</c:formatCode>
                <c:ptCount val="4"/>
                <c:pt idx="0">
                  <c:v>16.572683791505689</c:v>
                </c:pt>
                <c:pt idx="1">
                  <c:v>7.5676820523573358</c:v>
                </c:pt>
                <c:pt idx="2">
                  <c:v>4.2699931829384834</c:v>
                </c:pt>
                <c:pt idx="3">
                  <c:v>3.6667210097746481</c:v>
                </c:pt>
              </c:numCache>
            </c:numRef>
          </c:val>
          <c:extLst xmlns:c16r2="http://schemas.microsoft.com/office/drawing/2015/06/chart">
            <c:ext xmlns:c16="http://schemas.microsoft.com/office/drawing/2014/chart" uri="{C3380CC4-5D6E-409C-BE32-E72D297353CC}">
              <c16:uniqueId val="{00000004-12A3-4F62-9CC6-6FB2F7190C66}"/>
            </c:ext>
          </c:extLst>
        </c:ser>
        <c:ser>
          <c:idx val="6"/>
          <c:order val="6"/>
          <c:tx>
            <c:strRef>
              <c:f>'Service 2017'!$A$39</c:f>
              <c:strCache>
                <c:ptCount val="1"/>
                <c:pt idx="0">
                  <c:v>Public Administration and Defense</c:v>
                </c:pt>
              </c:strCache>
            </c:strRef>
          </c:tx>
          <c:spPr>
            <a:gradFill rotWithShape="1">
              <a:gsLst>
                <a:gs pos="0">
                  <a:schemeClr val="accent1">
                    <a:lumMod val="60000"/>
                  </a:schemeClr>
                </a:gs>
                <a:gs pos="100000">
                  <a:schemeClr val="accent1">
                    <a:lumMod val="60000"/>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2017'!$E$39:$H$39</c:f>
              <c:numCache>
                <c:formatCode>0.0</c:formatCode>
                <c:ptCount val="4"/>
                <c:pt idx="0">
                  <c:v>11.594020648818468</c:v>
                </c:pt>
                <c:pt idx="1">
                  <c:v>7.4629125200942745</c:v>
                </c:pt>
                <c:pt idx="2">
                  <c:v>13.314689129967476</c:v>
                </c:pt>
                <c:pt idx="3">
                  <c:v>7.3815544409922165</c:v>
                </c:pt>
              </c:numCache>
            </c:numRef>
          </c:val>
          <c:extLst xmlns:c16r2="http://schemas.microsoft.com/office/drawing/2015/06/chart">
            <c:ext xmlns:c16="http://schemas.microsoft.com/office/drawing/2014/chart" uri="{C3380CC4-5D6E-409C-BE32-E72D297353CC}">
              <c16:uniqueId val="{00000005-12A3-4F62-9CC6-6FB2F7190C66}"/>
            </c:ext>
          </c:extLst>
        </c:ser>
        <c:ser>
          <c:idx val="7"/>
          <c:order val="7"/>
          <c:tx>
            <c:strRef>
              <c:f>'Service 2017'!$A$40</c:f>
              <c:strCache>
                <c:ptCount val="1"/>
                <c:pt idx="0">
                  <c:v>Education</c:v>
                </c:pt>
              </c:strCache>
            </c:strRef>
          </c:tx>
          <c:spPr>
            <a:gradFill rotWithShape="1">
              <a:gsLst>
                <a:gs pos="0">
                  <a:schemeClr val="accent2">
                    <a:lumMod val="60000"/>
                  </a:schemeClr>
                </a:gs>
                <a:gs pos="100000">
                  <a:schemeClr val="accent2">
                    <a:lumMod val="60000"/>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2017'!$E$40:$H$40</c:f>
              <c:numCache>
                <c:formatCode>0.0</c:formatCode>
                <c:ptCount val="4"/>
                <c:pt idx="0">
                  <c:v>14.913603536873724</c:v>
                </c:pt>
                <c:pt idx="1">
                  <c:v>6.1942299835970829</c:v>
                </c:pt>
                <c:pt idx="2">
                  <c:v>-0.23719392916980553</c:v>
                </c:pt>
                <c:pt idx="3">
                  <c:v>8.784155759191048</c:v>
                </c:pt>
              </c:numCache>
            </c:numRef>
          </c:val>
          <c:extLst xmlns:c16r2="http://schemas.microsoft.com/office/drawing/2015/06/chart">
            <c:ext xmlns:c16="http://schemas.microsoft.com/office/drawing/2014/chart" uri="{C3380CC4-5D6E-409C-BE32-E72D297353CC}">
              <c16:uniqueId val="{00000006-12A3-4F62-9CC6-6FB2F7190C66}"/>
            </c:ext>
          </c:extLst>
        </c:ser>
        <c:ser>
          <c:idx val="8"/>
          <c:order val="8"/>
          <c:tx>
            <c:strRef>
              <c:f>'Service 2017'!$A$41</c:f>
              <c:strCache>
                <c:ptCount val="1"/>
                <c:pt idx="0">
                  <c:v>Health and Social Work</c:v>
                </c:pt>
              </c:strCache>
            </c:strRef>
          </c:tx>
          <c:spPr>
            <a:gradFill rotWithShape="1">
              <a:gsLst>
                <a:gs pos="0">
                  <a:schemeClr val="accent3">
                    <a:lumMod val="60000"/>
                  </a:schemeClr>
                </a:gs>
                <a:gs pos="100000">
                  <a:schemeClr val="accent3">
                    <a:lumMod val="60000"/>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2017'!$E$41:$H$41</c:f>
              <c:numCache>
                <c:formatCode>0.0</c:formatCode>
                <c:ptCount val="4"/>
                <c:pt idx="0">
                  <c:v>15.114616167472768</c:v>
                </c:pt>
                <c:pt idx="1">
                  <c:v>12.167562765920835</c:v>
                </c:pt>
                <c:pt idx="2">
                  <c:v>25.860629097078402</c:v>
                </c:pt>
                <c:pt idx="3">
                  <c:v>10.838235380108415</c:v>
                </c:pt>
              </c:numCache>
            </c:numRef>
          </c:val>
          <c:extLst xmlns:c16r2="http://schemas.microsoft.com/office/drawing/2015/06/chart">
            <c:ext xmlns:c16="http://schemas.microsoft.com/office/drawing/2014/chart" uri="{C3380CC4-5D6E-409C-BE32-E72D297353CC}">
              <c16:uniqueId val="{00000007-12A3-4F62-9CC6-6FB2F7190C66}"/>
            </c:ext>
          </c:extLst>
        </c:ser>
        <c:ser>
          <c:idx val="9"/>
          <c:order val="9"/>
          <c:tx>
            <c:strRef>
              <c:f>'Service 2017'!$A$42</c:f>
              <c:strCache>
                <c:ptCount val="1"/>
                <c:pt idx="0">
                  <c:v>Other Community , Social &amp; Personal Services</c:v>
                </c:pt>
              </c:strCache>
            </c:strRef>
          </c:tx>
          <c:spPr>
            <a:gradFill rotWithShape="1">
              <a:gsLst>
                <a:gs pos="0">
                  <a:schemeClr val="accent4">
                    <a:lumMod val="60000"/>
                  </a:schemeClr>
                </a:gs>
                <a:gs pos="100000">
                  <a:schemeClr val="accent4">
                    <a:lumMod val="60000"/>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2017'!$E$42:$H$42</c:f>
              <c:numCache>
                <c:formatCode>0.0</c:formatCode>
                <c:ptCount val="4"/>
                <c:pt idx="0">
                  <c:v>8.753968674345467</c:v>
                </c:pt>
                <c:pt idx="1">
                  <c:v>8.634628082371048</c:v>
                </c:pt>
                <c:pt idx="2">
                  <c:v>4.0233008134916464</c:v>
                </c:pt>
                <c:pt idx="3">
                  <c:v>3.0437516411893757</c:v>
                </c:pt>
              </c:numCache>
            </c:numRef>
          </c:val>
          <c:extLst xmlns:c16r2="http://schemas.microsoft.com/office/drawing/2015/06/chart">
            <c:ext xmlns:c16="http://schemas.microsoft.com/office/drawing/2014/chart" uri="{C3380CC4-5D6E-409C-BE32-E72D297353CC}">
              <c16:uniqueId val="{00000008-12A3-4F62-9CC6-6FB2F7190C66}"/>
            </c:ext>
          </c:extLst>
        </c:ser>
        <c:ser>
          <c:idx val="10"/>
          <c:order val="10"/>
          <c:tx>
            <c:strRef>
              <c:f>'Service 2017'!$A$43</c:f>
              <c:strCache>
                <c:ptCount val="1"/>
                <c:pt idx="0">
                  <c:v>Private Households with Employed Persons</c:v>
                </c:pt>
              </c:strCache>
            </c:strRef>
          </c:tx>
          <c:spPr>
            <a:gradFill rotWithShape="1">
              <a:gsLst>
                <a:gs pos="0">
                  <a:schemeClr val="accent5">
                    <a:lumMod val="60000"/>
                  </a:schemeClr>
                </a:gs>
                <a:gs pos="100000">
                  <a:schemeClr val="accent5">
                    <a:lumMod val="60000"/>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'Service 2017'!$E$32:$H$32</c:f>
              <c:strCache>
                <c:ptCount val="4"/>
                <c:pt idx="0">
                  <c:v>PASDEP: 2005/06-2009/10</c:v>
                </c:pt>
                <c:pt idx="1">
                  <c:v>GTP-I: 2010/11-2014/15</c:v>
                </c:pt>
                <c:pt idx="2">
                  <c:v>2014/15</c:v>
                </c:pt>
                <c:pt idx="3">
                  <c:v>2015/16</c:v>
                </c:pt>
              </c:strCache>
            </c:strRef>
          </c:cat>
          <c:val>
            <c:numRef>
              <c:f>'Service 2017'!$E$43:$H$43</c:f>
              <c:numCache>
                <c:formatCode>0.0</c:formatCode>
                <c:ptCount val="4"/>
                <c:pt idx="0">
                  <c:v>4.8796272993074714</c:v>
                </c:pt>
                <c:pt idx="1">
                  <c:v>7.6177459725286267</c:v>
                </c:pt>
                <c:pt idx="2">
                  <c:v>4.3567010730153966</c:v>
                </c:pt>
                <c:pt idx="3">
                  <c:v>4.3020238374670745</c:v>
                </c:pt>
              </c:numCache>
            </c:numRef>
          </c:val>
          <c:extLst xmlns:c16r2="http://schemas.microsoft.com/office/drawing/2015/06/chart">
            <c:ext xmlns:c16="http://schemas.microsoft.com/office/drawing/2014/chart" uri="{C3380CC4-5D6E-409C-BE32-E72D297353CC}">
              <c16:uniqueId val="{00000009-12A3-4F62-9CC6-6FB2F7190C66}"/>
            </c:ext>
          </c:extLst>
        </c:ser>
        <c:axId val="60275328"/>
        <c:axId val="60453632"/>
      </c:barChart>
      <c:lineChart>
        <c:grouping val="standard"/>
        <c:ser>
          <c:idx val="0"/>
          <c:order val="0"/>
          <c:tx>
            <c:strRef>
              <c:f>'Service 2017'!$A$33</c:f>
              <c:strCache>
                <c:ptCount val="1"/>
                <c:pt idx="0">
                  <c:v>Service </c:v>
                </c:pt>
              </c:strCache>
            </c:strRef>
          </c:tx>
          <c:spPr>
            <a:ln w="31750" cap="rnd">
              <a:solidFill>
                <a:schemeClr val="accent1"/>
              </a:solidFill>
              <a:round/>
            </a:ln>
            <a:effectLst>
              <a:outerShdw blurRad="50800" dist="25400" dir="5400000" rotWithShape="0">
                <a:srgbClr val="000000">
                  <a:alpha val="28000"/>
                </a:srgbClr>
              </a:outerShdw>
            </a:effectLst>
          </c:spPr>
          <c:marker>
            <c:symbol val="circle"/>
            <c:size val="6"/>
            <c:spPr>
              <a:gradFill rotWithShape="1">
                <a:gsLst>
                  <a:gs pos="0">
                    <a:schemeClr val="accent1"/>
                  </a:gs>
                  <a:gs pos="100000">
                    <a:schemeClr val="accent1">
                      <a:shade val="75000"/>
                      <a:satMod val="120000"/>
                      <a:lumMod val="90000"/>
                    </a:schemeClr>
                  </a:gs>
                </a:gsLst>
                <a:lin ang="5400000" scaled="0"/>
              </a:gradFill>
              <a:ln w="12700">
                <a:solidFill>
                  <a:schemeClr val="lt2"/>
                </a:solidFill>
                <a:round/>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marker>
          <c:cat>
            <c:strRef>
              <c:f>'Service 2017'!$E$32:$H$32</c:f>
              <c:strCache>
                <c:ptCount val="4"/>
                <c:pt idx="0">
                  <c:v>PASDEP: 2005/06-2009/10</c:v>
                </c:pt>
                <c:pt idx="1">
                  <c:v>GTP-I: 2010/11-2014/15</c:v>
                </c:pt>
                <c:pt idx="2">
                  <c:v>2014/15</c:v>
                </c:pt>
                <c:pt idx="3">
                  <c:v>2015/16</c:v>
                </c:pt>
              </c:strCache>
            </c:strRef>
          </c:cat>
          <c:val>
            <c:numRef>
              <c:f>'Service 2017'!$E$33:$H$33</c:f>
              <c:numCache>
                <c:formatCode>0.0</c:formatCode>
                <c:ptCount val="4"/>
                <c:pt idx="0">
                  <c:v>14.125198745688309</c:v>
                </c:pt>
                <c:pt idx="1">
                  <c:v>10.901207644165339</c:v>
                </c:pt>
                <c:pt idx="2">
                  <c:v>12.311308641513918</c:v>
                </c:pt>
                <c:pt idx="3">
                  <c:v>8.6982494394779497</c:v>
                </c:pt>
              </c:numCache>
            </c:numRef>
          </c:val>
          <c:extLst xmlns:c16r2="http://schemas.microsoft.com/office/drawing/2015/06/chart">
            <c:ext xmlns:c16="http://schemas.microsoft.com/office/drawing/2014/chart" uri="{C3380CC4-5D6E-409C-BE32-E72D297353CC}">
              <c16:uniqueId val="{0000000A-12A3-4F62-9CC6-6FB2F7190C66}"/>
            </c:ext>
          </c:extLst>
        </c:ser>
        <c:marker val="1"/>
        <c:axId val="60275328"/>
        <c:axId val="60453632"/>
      </c:lineChart>
      <c:catAx>
        <c:axId val="60275328"/>
        <c:scaling>
          <c:orientation val="minMax"/>
        </c:scaling>
        <c:axPos val="b"/>
        <c:numFmt formatCode="General" sourceLinked="0"/>
        <c:majorTickMark val="none"/>
        <c:tickLblPos val="nextTo"/>
        <c:spPr>
          <a:noFill/>
          <a:ln w="9525" cap="flat" cmpd="sng" algn="ctr">
            <a:solidFill>
              <a:schemeClr val="tx2">
                <a:lumMod val="15000"/>
                <a:lumOff val="85000"/>
              </a:schemeClr>
            </a:solidFill>
            <a:round/>
          </a:ln>
          <a:effectLst/>
        </c:spPr>
        <c:txPr>
          <a:bodyPr rot="-60000000" vert="horz"/>
          <a:lstStyle/>
          <a:p>
            <a:pPr>
              <a:defRPr sz="900"/>
            </a:pPr>
            <a:endParaRPr lang="en-US"/>
          </a:p>
        </c:txPr>
        <c:crossAx val="60453632"/>
        <c:crosses val="autoZero"/>
        <c:auto val="1"/>
        <c:lblAlgn val="ctr"/>
        <c:lblOffset val="100"/>
      </c:catAx>
      <c:valAx>
        <c:axId val="60453632"/>
        <c:scaling>
          <c:orientation val="minMax"/>
        </c:scaling>
        <c:axPos val="l"/>
        <c:majorGridlines>
          <c:spPr>
            <a:ln w="9525" cap="flat" cmpd="sng" algn="ctr">
              <a:solidFill>
                <a:schemeClr val="tx2">
                  <a:lumMod val="15000"/>
                  <a:lumOff val="85000"/>
                </a:schemeClr>
              </a:solidFill>
              <a:round/>
            </a:ln>
            <a:effectLst/>
          </c:spPr>
        </c:majorGridlines>
        <c:title>
          <c:tx>
            <c:rich>
              <a:bodyPr rot="-5400000" vert="horz"/>
              <a:lstStyle/>
              <a:p>
                <a:pPr>
                  <a:defRPr/>
                </a:pPr>
                <a:r>
                  <a:rPr lang="en-US"/>
                  <a:t>growth of Sub Sector (%)</a:t>
                </a:r>
              </a:p>
            </c:rich>
          </c:tx>
          <c:layout>
            <c:manualLayout>
              <c:xMode val="edge"/>
              <c:yMode val="edge"/>
              <c:x val="0"/>
              <c:y val="2.9893538588575609E-2"/>
            </c:manualLayout>
          </c:layout>
        </c:title>
        <c:numFmt formatCode="0.0" sourceLinked="1"/>
        <c:majorTickMark val="none"/>
        <c:tickLblPos val="nextTo"/>
        <c:spPr>
          <a:noFill/>
          <a:ln>
            <a:noFill/>
          </a:ln>
          <a:effectLst/>
        </c:spPr>
        <c:txPr>
          <a:bodyPr rot="-60000000" vert="horz"/>
          <a:lstStyle/>
          <a:p>
            <a:pPr>
              <a:defRPr/>
            </a:pPr>
            <a:endParaRPr lang="en-US"/>
          </a:p>
        </c:txPr>
        <c:crossAx val="60275328"/>
        <c:crosses val="autoZero"/>
        <c:crossBetween val="between"/>
      </c:valAx>
      <c:spPr>
        <a:noFill/>
        <a:ln>
          <a:noFill/>
        </a:ln>
        <a:effectLst/>
      </c:spPr>
    </c:plotArea>
    <c:legend>
      <c:legendPos val="b"/>
      <c:layout>
        <c:manualLayout>
          <c:xMode val="edge"/>
          <c:yMode val="edge"/>
          <c:x val="0"/>
          <c:y val="0.5433863624189833"/>
          <c:w val="0.99722550501404739"/>
          <c:h val="0.44058676338927499"/>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7.4795718190475521E-2"/>
          <c:y val="3.360858153600365E-2"/>
          <c:w val="0.78992469769994478"/>
          <c:h val="0.73212826657538022"/>
        </c:manualLayout>
      </c:layout>
      <c:barChart>
        <c:barDir val="col"/>
        <c:grouping val="clustered"/>
        <c:ser>
          <c:idx val="0"/>
          <c:order val="0"/>
          <c:tx>
            <c:strRef>
              <c:f>'Investement and Saving'!$A$50</c:f>
              <c:strCache>
                <c:ptCount val="1"/>
                <c:pt idx="0">
                  <c:v>Actual GDS Rate</c:v>
                </c:pt>
              </c:strCache>
            </c:strRef>
          </c:tx>
          <c:spPr>
            <a:gradFill rotWithShape="1">
              <a:gsLst>
                <a:gs pos="0">
                  <a:schemeClr val="accent1">
                    <a:shade val="63000"/>
                  </a:schemeClr>
                </a:gs>
                <a:gs pos="30000">
                  <a:schemeClr val="accent1">
                    <a:shade val="90000"/>
                    <a:satMod val="110000"/>
                  </a:schemeClr>
                </a:gs>
                <a:gs pos="45000">
                  <a:schemeClr val="accent1">
                    <a:shade val="100000"/>
                    <a:satMod val="118000"/>
                  </a:schemeClr>
                </a:gs>
                <a:gs pos="55000">
                  <a:schemeClr val="accent1">
                    <a:shade val="100000"/>
                    <a:satMod val="118000"/>
                  </a:schemeClr>
                </a:gs>
                <a:gs pos="73000">
                  <a:schemeClr val="accent1">
                    <a:shade val="90000"/>
                    <a:satMod val="110000"/>
                  </a:schemeClr>
                </a:gs>
                <a:gs pos="100000">
                  <a:schemeClr val="accent1">
                    <a:shade val="63000"/>
                  </a:schemeClr>
                </a:gs>
              </a:gsLst>
              <a:lin ang="950000" scaled="1"/>
            </a:gradFill>
            <a:ln>
              <a:noFill/>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dLbls>
            <c:spPr>
              <a:noFill/>
              <a:ln>
                <a:noFill/>
              </a:ln>
              <a:effectLst/>
            </c:spPr>
            <c:txPr>
              <a:bodyPr rot="0" vert="horz"/>
              <a:lstStyle/>
              <a:p>
                <a:pPr>
                  <a:defRPr>
                    <a:solidFill>
                      <a:schemeClr val="bg1"/>
                    </a:solidFill>
                  </a:defRPr>
                </a:pPr>
                <a:endParaRPr lang="en-US"/>
              </a:p>
            </c:txPr>
            <c:dLblPos val="inEnd"/>
            <c:showVal val="1"/>
            <c:extLst xmlns:c16r2="http://schemas.microsoft.com/office/drawing/2015/06/chart">
              <c:ext xmlns:c15="http://schemas.microsoft.com/office/drawing/2012/chart" uri="{CE6537A1-D6FC-4f65-9D91-7224C49458BB}">
                <c15:showLeaderLines val="0"/>
              </c:ext>
            </c:extLst>
          </c:dLbls>
          <c:cat>
            <c:strRef>
              <c:f>'Investement and Saving'!$B$49:$F$49</c:f>
              <c:strCache>
                <c:ptCount val="5"/>
                <c:pt idx="0">
                  <c:v>2011/ 12</c:v>
                </c:pt>
                <c:pt idx="1">
                  <c:v>2012 /13</c:v>
                </c:pt>
                <c:pt idx="2">
                  <c:v>2013 /14</c:v>
                </c:pt>
                <c:pt idx="3">
                  <c:v>2014 /15</c:v>
                </c:pt>
                <c:pt idx="4">
                  <c:v>2015 /16</c:v>
                </c:pt>
              </c:strCache>
            </c:strRef>
          </c:cat>
          <c:val>
            <c:numRef>
              <c:f>'Investement and Saving'!$B$50:$F$50</c:f>
              <c:numCache>
                <c:formatCode>0.0</c:formatCode>
                <c:ptCount val="5"/>
                <c:pt idx="0">
                  <c:v>19.234658479259135</c:v>
                </c:pt>
                <c:pt idx="1">
                  <c:v>19.220567955616065</c:v>
                </c:pt>
                <c:pt idx="2">
                  <c:v>22.50494752303053</c:v>
                </c:pt>
                <c:pt idx="3">
                  <c:v>21.938871815100761</c:v>
                </c:pt>
                <c:pt idx="4">
                  <c:v>22.37697343793765</c:v>
                </c:pt>
              </c:numCache>
            </c:numRef>
          </c:val>
          <c:extLst xmlns:c16r2="http://schemas.microsoft.com/office/drawing/2015/06/chart">
            <c:ext xmlns:c16="http://schemas.microsoft.com/office/drawing/2014/chart" uri="{C3380CC4-5D6E-409C-BE32-E72D297353CC}">
              <c16:uniqueId val="{00000000-3B2A-4658-B8AC-A7818BD56F6D}"/>
            </c:ext>
          </c:extLst>
        </c:ser>
        <c:dLbls>
          <c:showVal val="1"/>
        </c:dLbls>
        <c:gapWidth val="75"/>
        <c:axId val="60478208"/>
        <c:axId val="60479744"/>
      </c:barChart>
      <c:lineChart>
        <c:grouping val="standard"/>
        <c:ser>
          <c:idx val="1"/>
          <c:order val="1"/>
          <c:tx>
            <c:strRef>
              <c:f>'Investement and Saving'!$A$51</c:f>
              <c:strCache>
                <c:ptCount val="1"/>
                <c:pt idx="0">
                  <c:v>Growth of GDP(%)</c:v>
                </c:pt>
              </c:strCache>
            </c:strRef>
          </c:tx>
          <c:spPr>
            <a:ln w="34925" cap="rnd">
              <a:solidFill>
                <a:schemeClr val="accent2"/>
              </a:solidFill>
              <a:round/>
            </a:ln>
            <a:effectLst>
              <a:outerShdw blurRad="44450" dist="50800" dir="5400000" sx="96000" rotWithShape="0">
                <a:srgbClr val="000000">
                  <a:alpha val="34000"/>
                </a:srgbClr>
              </a:outerShdw>
            </a:effectLst>
          </c:spPr>
          <c:marker>
            <c:symbol val="circle"/>
            <c:size val="6"/>
            <c:spPr>
              <a:gradFill rotWithShape="1">
                <a:gsLst>
                  <a:gs pos="0">
                    <a:schemeClr val="accent2">
                      <a:shade val="63000"/>
                    </a:schemeClr>
                  </a:gs>
                  <a:gs pos="30000">
                    <a:schemeClr val="accent2">
                      <a:shade val="90000"/>
                      <a:satMod val="110000"/>
                    </a:schemeClr>
                  </a:gs>
                  <a:gs pos="45000">
                    <a:schemeClr val="accent2">
                      <a:shade val="100000"/>
                      <a:satMod val="118000"/>
                    </a:schemeClr>
                  </a:gs>
                  <a:gs pos="55000">
                    <a:schemeClr val="accent2">
                      <a:shade val="100000"/>
                      <a:satMod val="118000"/>
                    </a:schemeClr>
                  </a:gs>
                  <a:gs pos="73000">
                    <a:schemeClr val="accent2">
                      <a:shade val="90000"/>
                      <a:satMod val="110000"/>
                    </a:schemeClr>
                  </a:gs>
                  <a:gs pos="100000">
                    <a:schemeClr val="accent2">
                      <a:shade val="63000"/>
                    </a:schemeClr>
                  </a:gs>
                </a:gsLst>
                <a:lin ang="950000" scaled="1"/>
              </a:gradFill>
              <a:ln w="9525">
                <a:solidFill>
                  <a:schemeClr val="accent2"/>
                </a:solidFill>
                <a:round/>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'Investement and Saving'!$B$49:$F$49</c:f>
              <c:strCache>
                <c:ptCount val="5"/>
                <c:pt idx="0">
                  <c:v>2011/ 12</c:v>
                </c:pt>
                <c:pt idx="1">
                  <c:v>2012 /13</c:v>
                </c:pt>
                <c:pt idx="2">
                  <c:v>2013 /14</c:v>
                </c:pt>
                <c:pt idx="3">
                  <c:v>2014 /15</c:v>
                </c:pt>
                <c:pt idx="4">
                  <c:v>2015 /16</c:v>
                </c:pt>
              </c:strCache>
            </c:strRef>
          </c:cat>
          <c:val>
            <c:numRef>
              <c:f>'Investement and Saving'!$B$51:$F$51</c:f>
              <c:numCache>
                <c:formatCode>0.0</c:formatCode>
                <c:ptCount val="5"/>
                <c:pt idx="0">
                  <c:v>8.6995067635596168</c:v>
                </c:pt>
                <c:pt idx="1">
                  <c:v>9.8209774461264487</c:v>
                </c:pt>
                <c:pt idx="2">
                  <c:v>10.347481423990288</c:v>
                </c:pt>
                <c:pt idx="3">
                  <c:v>10.480255122406973</c:v>
                </c:pt>
                <c:pt idx="4">
                  <c:v>7.9580710474923535</c:v>
                </c:pt>
              </c:numCache>
            </c:numRef>
          </c:val>
          <c:extLst xmlns:c16r2="http://schemas.microsoft.com/office/drawing/2015/06/chart">
            <c:ext xmlns:c16="http://schemas.microsoft.com/office/drawing/2014/chart" uri="{C3380CC4-5D6E-409C-BE32-E72D297353CC}">
              <c16:uniqueId val="{00000001-3B2A-4658-B8AC-A7818BD56F6D}"/>
            </c:ext>
          </c:extLst>
        </c:ser>
        <c:dLbls>
          <c:showVal val="1"/>
        </c:dLbls>
        <c:marker val="1"/>
        <c:axId val="60478208"/>
        <c:axId val="60479744"/>
      </c:lineChart>
      <c:lineChart>
        <c:grouping val="standard"/>
        <c:ser>
          <c:idx val="2"/>
          <c:order val="2"/>
          <c:tx>
            <c:strRef>
              <c:f>'Investement and Saving'!$A$52</c:f>
              <c:strCache>
                <c:ptCount val="1"/>
                <c:pt idx="0">
                  <c:v>Planned GDS Rate</c:v>
                </c:pt>
              </c:strCache>
            </c:strRef>
          </c:tx>
          <c:spPr>
            <a:ln w="34925" cap="rnd">
              <a:solidFill>
                <a:schemeClr val="accent3"/>
              </a:solidFill>
              <a:round/>
            </a:ln>
            <a:effectLst>
              <a:outerShdw blurRad="44450" dist="50800" dir="5400000" sx="96000" rotWithShape="0">
                <a:srgbClr val="000000">
                  <a:alpha val="34000"/>
                </a:srgbClr>
              </a:outerShdw>
            </a:effectLst>
          </c:spPr>
          <c:marker>
            <c:symbol val="circle"/>
            <c:size val="6"/>
            <c:spPr>
              <a:gradFill rotWithShape="1">
                <a:gsLst>
                  <a:gs pos="0">
                    <a:schemeClr val="accent3">
                      <a:shade val="63000"/>
                    </a:schemeClr>
                  </a:gs>
                  <a:gs pos="30000">
                    <a:schemeClr val="accent3">
                      <a:shade val="90000"/>
                      <a:satMod val="110000"/>
                    </a:schemeClr>
                  </a:gs>
                  <a:gs pos="45000">
                    <a:schemeClr val="accent3">
                      <a:shade val="100000"/>
                      <a:satMod val="118000"/>
                    </a:schemeClr>
                  </a:gs>
                  <a:gs pos="55000">
                    <a:schemeClr val="accent3">
                      <a:shade val="100000"/>
                      <a:satMod val="118000"/>
                    </a:schemeClr>
                  </a:gs>
                  <a:gs pos="73000">
                    <a:schemeClr val="accent3">
                      <a:shade val="90000"/>
                      <a:satMod val="110000"/>
                    </a:schemeClr>
                  </a:gs>
                  <a:gs pos="100000">
                    <a:schemeClr val="accent3">
                      <a:shade val="63000"/>
                    </a:schemeClr>
                  </a:gs>
                </a:gsLst>
                <a:lin ang="950000" scaled="1"/>
              </a:gradFill>
              <a:ln w="9525">
                <a:solidFill>
                  <a:schemeClr val="accent3"/>
                </a:solidFill>
                <a:round/>
              </a:ln>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rgbClr r="0" g="0" b="0">
                    <a:shade val="30000"/>
                  </a:scrgbClr>
                </a:contourClr>
              </a:sp3d>
            </c:spPr>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'Investement and Saving'!$B$49:$F$49</c:f>
              <c:strCache>
                <c:ptCount val="5"/>
                <c:pt idx="0">
                  <c:v>2011/ 12</c:v>
                </c:pt>
                <c:pt idx="1">
                  <c:v>2012 /13</c:v>
                </c:pt>
                <c:pt idx="2">
                  <c:v>2013 /14</c:v>
                </c:pt>
                <c:pt idx="3">
                  <c:v>2014 /15</c:v>
                </c:pt>
                <c:pt idx="4">
                  <c:v>2015 /16</c:v>
                </c:pt>
              </c:strCache>
            </c:strRef>
          </c:cat>
          <c:val>
            <c:numRef>
              <c:f>'Investement and Saving'!$B$52:$F$52</c:f>
              <c:numCache>
                <c:formatCode>0.0</c:formatCode>
                <c:ptCount val="5"/>
                <c:pt idx="0">
                  <c:v>10.4</c:v>
                </c:pt>
                <c:pt idx="1">
                  <c:v>12.4</c:v>
                </c:pt>
                <c:pt idx="2">
                  <c:v>14.4</c:v>
                </c:pt>
                <c:pt idx="3">
                  <c:v>15</c:v>
                </c:pt>
                <c:pt idx="4">
                  <c:v>22.8</c:v>
                </c:pt>
              </c:numCache>
            </c:numRef>
          </c:val>
          <c:extLst xmlns:c16r2="http://schemas.microsoft.com/office/drawing/2015/06/chart">
            <c:ext xmlns:c16="http://schemas.microsoft.com/office/drawing/2014/chart" uri="{C3380CC4-5D6E-409C-BE32-E72D297353CC}">
              <c16:uniqueId val="{00000002-3B2A-4658-B8AC-A7818BD56F6D}"/>
            </c:ext>
          </c:extLst>
        </c:ser>
        <c:marker val="1"/>
        <c:axId val="60487936"/>
        <c:axId val="60486016"/>
      </c:lineChart>
      <c:catAx>
        <c:axId val="60478208"/>
        <c:scaling>
          <c:orientation val="minMax"/>
        </c:scaling>
        <c:axPos val="b"/>
        <c:numFmt formatCode="General" sourceLinked="0"/>
        <c:maj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n-US"/>
          </a:p>
        </c:txPr>
        <c:crossAx val="60479744"/>
        <c:crosses val="autoZero"/>
        <c:auto val="1"/>
        <c:lblAlgn val="ctr"/>
        <c:lblOffset val="100"/>
      </c:catAx>
      <c:valAx>
        <c:axId val="60479744"/>
        <c:scaling>
          <c:orientation val="minMax"/>
        </c:scaling>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a:t>
                </a:r>
              </a:p>
            </c:rich>
          </c:tx>
        </c:title>
        <c:numFmt formatCode="0.0" sourceLinked="1"/>
        <c:majorTickMark val="none"/>
        <c:tickLblPos val="nextTo"/>
        <c:spPr>
          <a:noFill/>
          <a:ln>
            <a:noFill/>
          </a:ln>
          <a:effectLst/>
        </c:spPr>
        <c:txPr>
          <a:bodyPr rot="-60000000" vert="horz"/>
          <a:lstStyle/>
          <a:p>
            <a:pPr>
              <a:defRPr/>
            </a:pPr>
            <a:endParaRPr lang="en-US"/>
          </a:p>
        </c:txPr>
        <c:crossAx val="60478208"/>
        <c:crosses val="autoZero"/>
        <c:crossBetween val="between"/>
      </c:valAx>
      <c:valAx>
        <c:axId val="60486016"/>
        <c:scaling>
          <c:orientation val="minMax"/>
        </c:scaling>
        <c:axPos val="r"/>
        <c:title>
          <c:tx>
            <c:rich>
              <a:bodyPr rot="0" vert="wordArtVert"/>
              <a:lstStyle/>
              <a:p>
                <a:pPr>
                  <a:defRPr/>
                </a:pPr>
                <a:r>
                  <a:rPr lang="en-US"/>
                  <a:t>%</a:t>
                </a:r>
              </a:p>
            </c:rich>
          </c:tx>
        </c:title>
        <c:numFmt formatCode="0.0" sourceLinked="1"/>
        <c:tickLblPos val="nextTo"/>
        <c:crossAx val="60487936"/>
        <c:crosses val="max"/>
        <c:crossBetween val="between"/>
      </c:valAx>
      <c:catAx>
        <c:axId val="60487936"/>
        <c:scaling>
          <c:orientation val="minMax"/>
        </c:scaling>
        <c:delete val="1"/>
        <c:axPos val="b"/>
        <c:numFmt formatCode="General" sourceLinked="1"/>
        <c:tickLblPos val="none"/>
        <c:crossAx val="60486016"/>
        <c:crosses val="autoZero"/>
        <c:auto val="1"/>
        <c:lblAlgn val="ctr"/>
        <c:lblOffset val="100"/>
      </c:catAx>
      <c:spPr>
        <a:noFill/>
        <a:ln>
          <a:noFill/>
        </a:ln>
        <a:effectLst/>
      </c:spPr>
    </c:plotArea>
    <c:legend>
      <c:legendPos val="b"/>
      <c:layout>
        <c:manualLayout>
          <c:xMode val="edge"/>
          <c:yMode val="edge"/>
          <c:x val="0"/>
          <c:y val="0.88140225950017115"/>
          <c:w val="0.9798152812762384"/>
          <c:h val="0.11859774049982882"/>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2125728186415723"/>
          <c:y val="2.6385915243740652E-2"/>
          <c:w val="0.86987593623968551"/>
          <c:h val="0.63914954026973458"/>
        </c:manualLayout>
      </c:layout>
      <c:barChart>
        <c:barDir val="col"/>
        <c:grouping val="clustered"/>
        <c:ser>
          <c:idx val="0"/>
          <c:order val="0"/>
          <c:tx>
            <c:strRef>
              <c:f>'Investement and Saving'!$T$141</c:f>
              <c:strCache>
                <c:ptCount val="1"/>
                <c:pt idx="0">
                  <c:v>Agriculture </c:v>
                </c:pt>
              </c:strCache>
            </c:strRef>
          </c:tx>
          <c:spPr>
            <a:solidFill>
              <a:schemeClr val="accent1"/>
            </a:solidFill>
            <a:ln>
              <a:noFill/>
            </a:ln>
            <a:effectLst/>
          </c:spPr>
          <c:cat>
            <c:strRef>
              <c:f>'Investement and Saving'!$U$140:$AA$140</c:f>
              <c:strCache>
                <c:ptCount val="7"/>
                <c:pt idx="0">
                  <c:v>2009/2010</c:v>
                </c:pt>
                <c:pt idx="1">
                  <c:v>2010/2011</c:v>
                </c:pt>
                <c:pt idx="2">
                  <c:v>2011/2012</c:v>
                </c:pt>
                <c:pt idx="3">
                  <c:v>2012/2013</c:v>
                </c:pt>
                <c:pt idx="4">
                  <c:v>2013/2014</c:v>
                </c:pt>
                <c:pt idx="5">
                  <c:v>2014/2015</c:v>
                </c:pt>
                <c:pt idx="6">
                  <c:v>2015/2016</c:v>
                </c:pt>
              </c:strCache>
            </c:strRef>
          </c:cat>
          <c:val>
            <c:numRef>
              <c:f>'Investement and Saving'!$U$141:$AA$141</c:f>
              <c:numCache>
                <c:formatCode>#,##0</c:formatCode>
                <c:ptCount val="7"/>
                <c:pt idx="0">
                  <c:v>100</c:v>
                </c:pt>
                <c:pt idx="1">
                  <c:v>20</c:v>
                </c:pt>
                <c:pt idx="2">
                  <c:v>6</c:v>
                </c:pt>
                <c:pt idx="3">
                  <c:v>0</c:v>
                </c:pt>
                <c:pt idx="4">
                  <c:v>13</c:v>
                </c:pt>
                <c:pt idx="5" formatCode="General">
                  <c:v>107</c:v>
                </c:pt>
                <c:pt idx="6" formatCode="General">
                  <c:v>42</c:v>
                </c:pt>
              </c:numCache>
            </c:numRef>
          </c:val>
          <c:extLst xmlns:c16r2="http://schemas.microsoft.com/office/drawing/2015/06/chart">
            <c:ext xmlns:c16="http://schemas.microsoft.com/office/drawing/2014/chart" uri="{C3380CC4-5D6E-409C-BE32-E72D297353CC}">
              <c16:uniqueId val="{00000000-7050-48DD-B39A-5E855853417E}"/>
            </c:ext>
          </c:extLst>
        </c:ser>
        <c:ser>
          <c:idx val="1"/>
          <c:order val="1"/>
          <c:tx>
            <c:strRef>
              <c:f>'Investement and Saving'!$T$142</c:f>
              <c:strCache>
                <c:ptCount val="1"/>
                <c:pt idx="0">
                  <c:v>Industry</c:v>
                </c:pt>
              </c:strCache>
            </c:strRef>
          </c:tx>
          <c:spPr>
            <a:solidFill>
              <a:schemeClr val="accent2"/>
            </a:solidFill>
            <a:ln>
              <a:noFill/>
            </a:ln>
            <a:effectLst/>
          </c:spPr>
          <c:cat>
            <c:strRef>
              <c:f>'Investement and Saving'!$U$140:$AA$140</c:f>
              <c:strCache>
                <c:ptCount val="7"/>
                <c:pt idx="0">
                  <c:v>2009/2010</c:v>
                </c:pt>
                <c:pt idx="1">
                  <c:v>2010/2011</c:v>
                </c:pt>
                <c:pt idx="2">
                  <c:v>2011/2012</c:v>
                </c:pt>
                <c:pt idx="3">
                  <c:v>2012/2013</c:v>
                </c:pt>
                <c:pt idx="4">
                  <c:v>2013/2014</c:v>
                </c:pt>
                <c:pt idx="5">
                  <c:v>2014/2015</c:v>
                </c:pt>
                <c:pt idx="6">
                  <c:v>2015/2016</c:v>
                </c:pt>
              </c:strCache>
            </c:strRef>
          </c:cat>
          <c:val>
            <c:numRef>
              <c:f>'Investement and Saving'!$U$142:$AA$142</c:f>
              <c:numCache>
                <c:formatCode>#,##0</c:formatCode>
                <c:ptCount val="7"/>
                <c:pt idx="0">
                  <c:v>42</c:v>
                </c:pt>
                <c:pt idx="1">
                  <c:v>2</c:v>
                </c:pt>
                <c:pt idx="2">
                  <c:v>22</c:v>
                </c:pt>
                <c:pt idx="3">
                  <c:v>27</c:v>
                </c:pt>
                <c:pt idx="4">
                  <c:v>97</c:v>
                </c:pt>
                <c:pt idx="5" formatCode="General">
                  <c:v>89</c:v>
                </c:pt>
                <c:pt idx="6" formatCode="General">
                  <c:v>143</c:v>
                </c:pt>
              </c:numCache>
            </c:numRef>
          </c:val>
          <c:extLst xmlns:c16r2="http://schemas.microsoft.com/office/drawing/2015/06/chart">
            <c:ext xmlns:c16="http://schemas.microsoft.com/office/drawing/2014/chart" uri="{C3380CC4-5D6E-409C-BE32-E72D297353CC}">
              <c16:uniqueId val="{00000001-7050-48DD-B39A-5E855853417E}"/>
            </c:ext>
          </c:extLst>
        </c:ser>
        <c:ser>
          <c:idx val="2"/>
          <c:order val="2"/>
          <c:tx>
            <c:strRef>
              <c:f>'Investement and Saving'!$T$143</c:f>
              <c:strCache>
                <c:ptCount val="1"/>
                <c:pt idx="0">
                  <c:v>Service</c:v>
                </c:pt>
              </c:strCache>
            </c:strRef>
          </c:tx>
          <c:spPr>
            <a:solidFill>
              <a:schemeClr val="accent3"/>
            </a:solidFill>
            <a:ln>
              <a:noFill/>
            </a:ln>
            <a:effectLst/>
          </c:spPr>
          <c:cat>
            <c:strRef>
              <c:f>'Investement and Saving'!$U$140:$AA$140</c:f>
              <c:strCache>
                <c:ptCount val="7"/>
                <c:pt idx="0">
                  <c:v>2009/2010</c:v>
                </c:pt>
                <c:pt idx="1">
                  <c:v>2010/2011</c:v>
                </c:pt>
                <c:pt idx="2">
                  <c:v>2011/2012</c:v>
                </c:pt>
                <c:pt idx="3">
                  <c:v>2012/2013</c:v>
                </c:pt>
                <c:pt idx="4">
                  <c:v>2013/2014</c:v>
                </c:pt>
                <c:pt idx="5">
                  <c:v>2014/2015</c:v>
                </c:pt>
                <c:pt idx="6">
                  <c:v>2015/2016</c:v>
                </c:pt>
              </c:strCache>
            </c:strRef>
          </c:cat>
          <c:val>
            <c:numRef>
              <c:f>'Investement and Saving'!$U$143:$AA$143</c:f>
              <c:numCache>
                <c:formatCode>#,##0</c:formatCode>
                <c:ptCount val="7"/>
                <c:pt idx="0">
                  <c:v>40</c:v>
                </c:pt>
                <c:pt idx="1">
                  <c:v>26</c:v>
                </c:pt>
                <c:pt idx="2">
                  <c:v>40</c:v>
                </c:pt>
                <c:pt idx="3">
                  <c:v>28</c:v>
                </c:pt>
                <c:pt idx="4">
                  <c:v>53</c:v>
                </c:pt>
                <c:pt idx="5" formatCode="General">
                  <c:v>211</c:v>
                </c:pt>
                <c:pt idx="6" formatCode="General">
                  <c:v>743</c:v>
                </c:pt>
              </c:numCache>
            </c:numRef>
          </c:val>
          <c:extLst xmlns:c16r2="http://schemas.microsoft.com/office/drawing/2015/06/chart">
            <c:ext xmlns:c16="http://schemas.microsoft.com/office/drawing/2014/chart" uri="{C3380CC4-5D6E-409C-BE32-E72D297353CC}">
              <c16:uniqueId val="{00000002-7050-48DD-B39A-5E855853417E}"/>
            </c:ext>
          </c:extLst>
        </c:ser>
        <c:gapWidth val="247"/>
        <c:axId val="60542976"/>
        <c:axId val="60544896"/>
      </c:barChart>
      <c:lineChart>
        <c:grouping val="standard"/>
        <c:ser>
          <c:idx val="3"/>
          <c:order val="3"/>
          <c:tx>
            <c:strRef>
              <c:f>'Investement and Saving'!$T$144</c:f>
              <c:strCache>
                <c:ptCount val="1"/>
                <c:pt idx="0">
                  <c:v>Total Investement</c:v>
                </c:pt>
              </c:strCache>
            </c:strRef>
          </c:tx>
          <c:spPr>
            <a:ln w="22225" cap="rnd">
              <a:solidFill>
                <a:srgbClr val="F79646">
                  <a:lumMod val="60000"/>
                  <a:lumOff val="40000"/>
                </a:srgbClr>
              </a:solidFill>
              <a:round/>
            </a:ln>
            <a:effectLst/>
          </c:spPr>
          <c:marker>
            <c:symbol val="circle"/>
            <c:size val="6"/>
            <c:spPr>
              <a:solidFill>
                <a:srgbClr val="F79646">
                  <a:lumMod val="75000"/>
                </a:srgbClr>
              </a:solidFill>
              <a:ln w="19050">
                <a:solidFill>
                  <a:srgbClr val="8064A2"/>
                </a:solidFill>
                <a:round/>
              </a:ln>
              <a:effectLst/>
            </c:spPr>
          </c:marker>
          <c:cat>
            <c:strRef>
              <c:f>'Investement and Saving'!$U$140:$AA$140</c:f>
              <c:strCache>
                <c:ptCount val="7"/>
                <c:pt idx="0">
                  <c:v>2009/2010</c:v>
                </c:pt>
                <c:pt idx="1">
                  <c:v>2010/2011</c:v>
                </c:pt>
                <c:pt idx="2">
                  <c:v>2011/2012</c:v>
                </c:pt>
                <c:pt idx="3">
                  <c:v>2012/2013</c:v>
                </c:pt>
                <c:pt idx="4">
                  <c:v>2013/2014</c:v>
                </c:pt>
                <c:pt idx="5">
                  <c:v>2014/2015</c:v>
                </c:pt>
                <c:pt idx="6">
                  <c:v>2015/2016</c:v>
                </c:pt>
              </c:strCache>
            </c:strRef>
          </c:cat>
          <c:val>
            <c:numRef>
              <c:f>'Investement and Saving'!$U$144:$AA$144</c:f>
              <c:numCache>
                <c:formatCode>#,##0</c:formatCode>
                <c:ptCount val="7"/>
                <c:pt idx="0">
                  <c:v>182</c:v>
                </c:pt>
                <c:pt idx="1">
                  <c:v>48</c:v>
                </c:pt>
                <c:pt idx="2">
                  <c:v>68</c:v>
                </c:pt>
                <c:pt idx="3">
                  <c:v>55</c:v>
                </c:pt>
                <c:pt idx="4">
                  <c:v>163</c:v>
                </c:pt>
                <c:pt idx="5">
                  <c:v>407</c:v>
                </c:pt>
                <c:pt idx="6">
                  <c:v>928</c:v>
                </c:pt>
              </c:numCache>
            </c:numRef>
          </c:val>
          <c:extLst xmlns:c16r2="http://schemas.microsoft.com/office/drawing/2015/06/chart">
            <c:ext xmlns:c16="http://schemas.microsoft.com/office/drawing/2014/chart" uri="{C3380CC4-5D6E-409C-BE32-E72D297353CC}">
              <c16:uniqueId val="{00000003-7050-48DD-B39A-5E855853417E}"/>
            </c:ext>
          </c:extLst>
        </c:ser>
        <c:marker val="1"/>
        <c:axId val="60542976"/>
        <c:axId val="60544896"/>
      </c:lineChart>
      <c:catAx>
        <c:axId val="60542976"/>
        <c:scaling>
          <c:orientation val="minMax"/>
        </c:scaling>
        <c:axPos val="b"/>
        <c:majorGridlines>
          <c:spPr>
            <a:ln w="9525" cap="flat" cmpd="sng" algn="ctr">
              <a:solidFill>
                <a:schemeClr val="dk1">
                  <a:lumMod val="15000"/>
                  <a:lumOff val="85000"/>
                </a:schemeClr>
              </a:solidFill>
              <a:round/>
            </a:ln>
            <a:effectLst/>
          </c:spPr>
        </c:majorGridlines>
        <c:numFmt formatCode="General" sourceLinked="0"/>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60544896"/>
        <c:crosses val="autoZero"/>
        <c:auto val="1"/>
        <c:lblAlgn val="ctr"/>
        <c:lblOffset val="100"/>
      </c:catAx>
      <c:valAx>
        <c:axId val="60544896"/>
        <c:scaling>
          <c:orientation val="minMax"/>
        </c:scaling>
        <c:axPos val="l"/>
        <c:majorGridlines>
          <c:spPr>
            <a:ln w="9525" cap="flat" cmpd="sng" algn="ctr">
              <a:solidFill>
                <a:schemeClr val="dk1">
                  <a:lumMod val="15000"/>
                  <a:lumOff val="85000"/>
                </a:schemeClr>
              </a:solidFill>
              <a:round/>
            </a:ln>
            <a:effectLst/>
          </c:spPr>
        </c:majorGridlines>
        <c:numFmt formatCode="#,##0" sourceLinked="1"/>
        <c:majorTickMark val="none"/>
        <c:tickLblPos val="nextTo"/>
        <c:spPr>
          <a:noFill/>
          <a:ln>
            <a:noFill/>
          </a:ln>
          <a:effectLst/>
        </c:spPr>
        <c:txPr>
          <a:bodyPr rot="-60000000" vert="horz"/>
          <a:lstStyle/>
          <a:p>
            <a:pPr>
              <a:defRPr/>
            </a:pPr>
            <a:endParaRPr lang="en-US"/>
          </a:p>
        </c:txPr>
        <c:crossAx val="6054297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1.5807598518270363E-2"/>
          <c:y val="0.88487165519404465"/>
          <c:w val="0.96838455476753349"/>
          <c:h val="0.11512834480595589"/>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832296940877527E-2"/>
          <c:y val="4.7619047619047623E-2"/>
          <c:w val="0.86730788235822665"/>
          <c:h val="0.68906529540950601"/>
        </c:manualLayout>
      </c:layout>
      <c:barChart>
        <c:barDir val="col"/>
        <c:grouping val="clustered"/>
        <c:ser>
          <c:idx val="0"/>
          <c:order val="0"/>
          <c:tx>
            <c:strRef>
              <c:f>'Investement and Saving'!$B$181</c:f>
              <c:strCache>
                <c:ptCount val="1"/>
                <c:pt idx="0">
                  <c:v>Pre-Implementation</c:v>
                </c:pt>
              </c:strCache>
            </c:strRef>
          </c:tx>
          <c:spPr>
            <a:solidFill>
              <a:schemeClr val="accent2"/>
            </a:solidFill>
            <a:ln>
              <a:noFill/>
            </a:ln>
            <a:effectLst/>
          </c:spPr>
          <c:dLbls>
            <c:dLbl>
              <c:idx val="0"/>
              <c:layout>
                <c:manualLayout>
                  <c:x val="0"/>
                  <c:y val="-0.11564625850340172"/>
                </c:manualLayout>
              </c:layout>
              <c:dLblPos val="inEnd"/>
              <c:showVal val="1"/>
            </c:dLbl>
            <c:dLbl>
              <c:idx val="1"/>
              <c:layout>
                <c:manualLayout>
                  <c:x val="0"/>
                  <c:y val="-0.10204081632653061"/>
                </c:manualLayout>
              </c:layout>
              <c:dLblPos val="inEnd"/>
              <c:showVal val="1"/>
            </c:dLbl>
            <c:dLbl>
              <c:idx val="2"/>
              <c:layout>
                <c:manualLayout>
                  <c:x val="0"/>
                  <c:y val="-8.8435374149660892E-2"/>
                </c:manualLayout>
              </c:layout>
              <c:dLblPos val="inEnd"/>
              <c:showVal val="1"/>
            </c:dLbl>
            <c:dLbl>
              <c:idx val="3"/>
              <c:layout>
                <c:manualLayout>
                  <c:x val="6.5199674001630544E-3"/>
                  <c:y val="-0.12244897959183668"/>
                </c:manualLayout>
              </c:layout>
              <c:dLblPos val="inEnd"/>
              <c:showVal val="1"/>
            </c:dLbl>
            <c:spPr>
              <a:noFill/>
              <a:ln>
                <a:noFill/>
              </a:ln>
              <a:effectLst/>
            </c:spPr>
            <c:txPr>
              <a:bodyPr rot="0" vert="horz"/>
              <a:lstStyle/>
              <a:p>
                <a:pPr>
                  <a:defRPr/>
                </a:pPr>
                <a:endParaRPr lang="en-US"/>
              </a:p>
            </c:txPr>
            <c:dLblPos val="inEnd"/>
            <c:showVal val="1"/>
            <c:extLst xmlns:c16r2="http://schemas.microsoft.com/office/drawing/2015/06/chart">
              <c:ext xmlns:c15="http://schemas.microsoft.com/office/drawing/2012/chart" uri="{CE6537A1-D6FC-4f65-9D91-7224C49458BB}">
                <c15:showLeaderLines val="0"/>
              </c:ext>
            </c:extLst>
          </c:dLbls>
          <c:errBars>
            <c:errBarType val="both"/>
            <c:errValType val="percentage"/>
            <c:val val="5"/>
            <c:spPr>
              <a:noFill/>
              <a:ln w="9525" cap="flat" cmpd="sng" algn="ctr">
                <a:solidFill>
                  <a:schemeClr val="dk1">
                    <a:lumMod val="50000"/>
                    <a:lumOff val="50000"/>
                  </a:schemeClr>
                </a:solidFill>
                <a:round/>
              </a:ln>
              <a:effectLst/>
            </c:spPr>
          </c:errBars>
          <c:cat>
            <c:strRef>
              <c:f>'Investement and Saving'!$A$182:$A$185</c:f>
              <c:strCache>
                <c:ptCount val="4"/>
                <c:pt idx="0">
                  <c:v>Agriculture</c:v>
                </c:pt>
                <c:pt idx="1">
                  <c:v>Industry</c:v>
                </c:pt>
                <c:pt idx="2">
                  <c:v>Service</c:v>
                </c:pt>
                <c:pt idx="3">
                  <c:v>Total</c:v>
                </c:pt>
              </c:strCache>
            </c:strRef>
          </c:cat>
          <c:val>
            <c:numRef>
              <c:f>'Investement and Saving'!$B$182:$B$185</c:f>
              <c:numCache>
                <c:formatCode>0.0</c:formatCode>
                <c:ptCount val="4"/>
                <c:pt idx="0">
                  <c:v>92.447679708826527</c:v>
                </c:pt>
                <c:pt idx="1">
                  <c:v>90.16</c:v>
                </c:pt>
                <c:pt idx="2">
                  <c:v>84.772182254195513</c:v>
                </c:pt>
                <c:pt idx="3">
                  <c:v>89.126620654340996</c:v>
                </c:pt>
              </c:numCache>
            </c:numRef>
          </c:val>
          <c:extLst xmlns:c16r2="http://schemas.microsoft.com/office/drawing/2015/06/chart">
            <c:ext xmlns:c16="http://schemas.microsoft.com/office/drawing/2014/chart" uri="{C3380CC4-5D6E-409C-BE32-E72D297353CC}">
              <c16:uniqueId val="{00000000-1389-4C16-9B1B-1C9362F65F60}"/>
            </c:ext>
          </c:extLst>
        </c:ser>
        <c:ser>
          <c:idx val="1"/>
          <c:order val="1"/>
          <c:tx>
            <c:strRef>
              <c:f>'Investement and Saving'!$C$181</c:f>
              <c:strCache>
                <c:ptCount val="1"/>
                <c:pt idx="0">
                  <c:v>Implementation</c:v>
                </c:pt>
              </c:strCache>
            </c:strRef>
          </c:tx>
          <c:spPr>
            <a:solidFill>
              <a:schemeClr val="accent4"/>
            </a:solidFill>
            <a:ln>
              <a:noFill/>
            </a:ln>
            <a:effectLst/>
          </c:spPr>
          <c:dLbls>
            <c:spPr>
              <a:noFill/>
              <a:ln>
                <a:noFill/>
              </a:ln>
              <a:effectLst/>
            </c:spPr>
            <c:txPr>
              <a:bodyPr rot="0" vert="horz"/>
              <a:lstStyle/>
              <a:p>
                <a:pPr>
                  <a:defRPr/>
                </a:pPr>
                <a:endParaRPr lang="en-US"/>
              </a:p>
            </c:txPr>
            <c:dLblPos val="inEnd"/>
            <c:showVal val="1"/>
            <c:extLst xmlns:c16r2="http://schemas.microsoft.com/office/drawing/2015/06/chart">
              <c:ext xmlns:c15="http://schemas.microsoft.com/office/drawing/2012/chart" uri="{CE6537A1-D6FC-4f65-9D91-7224C49458BB}">
                <c15:showLeaderLines val="0"/>
              </c:ext>
            </c:extLst>
          </c:dLbls>
          <c:errBars>
            <c:errBarType val="both"/>
            <c:errValType val="percentage"/>
            <c:val val="5"/>
            <c:spPr>
              <a:noFill/>
              <a:ln w="9525" cap="flat" cmpd="sng" algn="ctr">
                <a:solidFill>
                  <a:schemeClr val="dk1">
                    <a:lumMod val="50000"/>
                    <a:lumOff val="50000"/>
                  </a:schemeClr>
                </a:solidFill>
                <a:round/>
              </a:ln>
              <a:effectLst/>
            </c:spPr>
          </c:errBars>
          <c:cat>
            <c:strRef>
              <c:f>'Investement and Saving'!$A$182:$A$185</c:f>
              <c:strCache>
                <c:ptCount val="4"/>
                <c:pt idx="0">
                  <c:v>Agriculture</c:v>
                </c:pt>
                <c:pt idx="1">
                  <c:v>Industry</c:v>
                </c:pt>
                <c:pt idx="2">
                  <c:v>Service</c:v>
                </c:pt>
                <c:pt idx="3">
                  <c:v>Total</c:v>
                </c:pt>
              </c:strCache>
            </c:strRef>
          </c:cat>
          <c:val>
            <c:numRef>
              <c:f>'Investement and Saving'!$C$182:$C$185</c:f>
              <c:numCache>
                <c:formatCode>0.0</c:formatCode>
                <c:ptCount val="4"/>
                <c:pt idx="0">
                  <c:v>3.7306642402183812</c:v>
                </c:pt>
                <c:pt idx="1">
                  <c:v>4.1199999999999966</c:v>
                </c:pt>
                <c:pt idx="2">
                  <c:v>2.5008564576909902</c:v>
                </c:pt>
                <c:pt idx="3">
                  <c:v>3.4505068993031167</c:v>
                </c:pt>
              </c:numCache>
            </c:numRef>
          </c:val>
          <c:extLst xmlns:c16r2="http://schemas.microsoft.com/office/drawing/2015/06/chart">
            <c:ext xmlns:c16="http://schemas.microsoft.com/office/drawing/2014/chart" uri="{C3380CC4-5D6E-409C-BE32-E72D297353CC}">
              <c16:uniqueId val="{00000001-1389-4C16-9B1B-1C9362F65F60}"/>
            </c:ext>
          </c:extLst>
        </c:ser>
        <c:ser>
          <c:idx val="2"/>
          <c:order val="2"/>
          <c:tx>
            <c:strRef>
              <c:f>'Investement and Saving'!$D$181</c:f>
              <c:strCache>
                <c:ptCount val="1"/>
                <c:pt idx="0">
                  <c:v>Operation</c:v>
                </c:pt>
              </c:strCache>
            </c:strRef>
          </c:tx>
          <c:spPr>
            <a:solidFill>
              <a:schemeClr val="accent6"/>
            </a:solidFill>
            <a:ln>
              <a:noFill/>
            </a:ln>
            <a:effectLst/>
          </c:spPr>
          <c:dLbls>
            <c:spPr>
              <a:noFill/>
              <a:ln>
                <a:noFill/>
              </a:ln>
              <a:effectLst/>
            </c:spPr>
            <c:txPr>
              <a:bodyPr rot="0" vert="horz"/>
              <a:lstStyle/>
              <a:p>
                <a:pPr>
                  <a:defRPr/>
                </a:pPr>
                <a:endParaRPr lang="en-US"/>
              </a:p>
            </c:txPr>
            <c:dLblPos val="inEnd"/>
            <c:showVal val="1"/>
            <c:extLst xmlns:c16r2="http://schemas.microsoft.com/office/drawing/2015/06/chart">
              <c:ext xmlns:c15="http://schemas.microsoft.com/office/drawing/2012/chart" uri="{CE6537A1-D6FC-4f65-9D91-7224C49458BB}">
                <c15:showLeaderLines val="0"/>
              </c:ext>
            </c:extLst>
          </c:dLbls>
          <c:errBars>
            <c:errBarType val="both"/>
            <c:errValType val="percentage"/>
            <c:val val="5"/>
            <c:spPr>
              <a:noFill/>
              <a:ln w="9525" cap="flat" cmpd="sng" algn="ctr">
                <a:solidFill>
                  <a:schemeClr val="dk1">
                    <a:lumMod val="50000"/>
                    <a:lumOff val="50000"/>
                  </a:schemeClr>
                </a:solidFill>
                <a:round/>
              </a:ln>
              <a:effectLst/>
            </c:spPr>
          </c:errBars>
          <c:cat>
            <c:strRef>
              <c:f>'Investement and Saving'!$A$182:$A$185</c:f>
              <c:strCache>
                <c:ptCount val="4"/>
                <c:pt idx="0">
                  <c:v>Agriculture</c:v>
                </c:pt>
                <c:pt idx="1">
                  <c:v>Industry</c:v>
                </c:pt>
                <c:pt idx="2">
                  <c:v>Service</c:v>
                </c:pt>
                <c:pt idx="3">
                  <c:v>Total</c:v>
                </c:pt>
              </c:strCache>
            </c:strRef>
          </c:cat>
          <c:val>
            <c:numRef>
              <c:f>'Investement and Saving'!$D$182:$D$185</c:f>
              <c:numCache>
                <c:formatCode>0.0</c:formatCode>
                <c:ptCount val="4"/>
                <c:pt idx="0">
                  <c:v>3.8216560509554141</c:v>
                </c:pt>
                <c:pt idx="1">
                  <c:v>5.72</c:v>
                </c:pt>
                <c:pt idx="2">
                  <c:v>12.726961288112348</c:v>
                </c:pt>
                <c:pt idx="3">
                  <c:v>7.4228724463559255</c:v>
                </c:pt>
              </c:numCache>
            </c:numRef>
          </c:val>
          <c:extLst xmlns:c16r2="http://schemas.microsoft.com/office/drawing/2015/06/chart">
            <c:ext xmlns:c16="http://schemas.microsoft.com/office/drawing/2014/chart" uri="{C3380CC4-5D6E-409C-BE32-E72D297353CC}">
              <c16:uniqueId val="{00000002-1389-4C16-9B1B-1C9362F65F60}"/>
            </c:ext>
          </c:extLst>
        </c:ser>
        <c:dLbls>
          <c:showVal val="1"/>
        </c:dLbls>
        <c:overlap val="-25"/>
        <c:axId val="60515456"/>
        <c:axId val="60516992"/>
      </c:barChart>
      <c:catAx>
        <c:axId val="60515456"/>
        <c:scaling>
          <c:orientation val="minMax"/>
        </c:scaling>
        <c:axPos val="b"/>
        <c:majorGridlines>
          <c:spPr>
            <a:ln w="9525" cap="flat" cmpd="sng" algn="ctr">
              <a:solidFill>
                <a:schemeClr val="dk1">
                  <a:lumMod val="15000"/>
                  <a:lumOff val="85000"/>
                </a:schemeClr>
              </a:solidFill>
              <a:round/>
            </a:ln>
            <a:effectLst/>
          </c:spPr>
        </c:majorGridlines>
        <c:numFmt formatCode="General" sourceLinked="0"/>
        <c:maj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60516992"/>
        <c:crosses val="autoZero"/>
        <c:auto val="1"/>
        <c:lblAlgn val="ctr"/>
        <c:lblOffset val="100"/>
      </c:catAx>
      <c:valAx>
        <c:axId val="60516992"/>
        <c:scaling>
          <c:orientation val="minMax"/>
        </c:scaling>
        <c:axPos val="l"/>
        <c:numFmt formatCode="0.0" sourceLinked="1"/>
        <c:tickLblPos val="nextTo"/>
        <c:spPr>
          <a:noFill/>
          <a:ln>
            <a:noFill/>
          </a:ln>
          <a:effectLst/>
        </c:spPr>
        <c:txPr>
          <a:bodyPr rot="-60000000" vert="horz"/>
          <a:lstStyle/>
          <a:p>
            <a:pPr>
              <a:defRPr/>
            </a:pPr>
            <a:endParaRPr lang="en-US"/>
          </a:p>
        </c:txPr>
        <c:crossAx val="6051545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1.100180325870035E-3"/>
          <c:y val="0.87429214205367545"/>
          <c:w val="0.99779938265662993"/>
          <c:h val="0.12570785794632824"/>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plotArea>
      <c:layout>
        <c:manualLayout>
          <c:layoutTarget val="inner"/>
          <c:xMode val="edge"/>
          <c:yMode val="edge"/>
          <c:x val="0.19517034823201837"/>
          <c:y val="4.164260717410323E-2"/>
          <c:w val="0.60965930353596365"/>
          <c:h val="0.87003463108778423"/>
        </c:manualLayout>
      </c:layout>
      <c:pieChart>
        <c:varyColors val="1"/>
        <c:ser>
          <c:idx val="0"/>
          <c:order val="0"/>
          <c:explosion val="29"/>
          <c:dLbls>
            <c:dLbl>
              <c:idx val="0"/>
              <c:spPr/>
              <c:txPr>
                <a:bodyPr/>
                <a:lstStyle/>
                <a:p>
                  <a:pPr>
                    <a:defRPr b="1">
                      <a:solidFill>
                        <a:schemeClr val="bg1"/>
                      </a:solidFill>
                    </a:defRPr>
                  </a:pPr>
                  <a:endParaRPr lang="en-US"/>
                </a:p>
              </c:txPr>
            </c:dLbl>
            <c:dLbl>
              <c:idx val="1"/>
              <c:layout>
                <c:manualLayout>
                  <c:x val="-6.3461629340128597E-2"/>
                  <c:y val="0.11009295713035865"/>
                </c:manualLayout>
              </c:layout>
              <c:showPercent val="1"/>
            </c:dLbl>
            <c:dLbl>
              <c:idx val="2"/>
              <c:layout>
                <c:manualLayout>
                  <c:x val="0.12128321551047012"/>
                  <c:y val="3.8194444444444448E-2"/>
                </c:manualLayout>
              </c:layout>
              <c:tx>
                <c:rich>
                  <a:bodyPr/>
                  <a:lstStyle/>
                  <a:p>
                    <a:r>
                      <a:rPr lang="en-US"/>
                      <a:t>0.08%</a:t>
                    </a:r>
                  </a:p>
                </c:rich>
              </c:tx>
              <c:showPercent val="1"/>
            </c:dLbl>
            <c:showPercent val="1"/>
            <c:showLeaderLines val="1"/>
          </c:dLbls>
          <c:cat>
            <c:strRef>
              <c:f>'Investement and Saving'!$D$258:$D$260</c:f>
              <c:strCache>
                <c:ptCount val="3"/>
                <c:pt idx="0">
                  <c:v>Domestic</c:v>
                </c:pt>
                <c:pt idx="1">
                  <c:v>Foreign</c:v>
                </c:pt>
                <c:pt idx="2">
                  <c:v>Public</c:v>
                </c:pt>
              </c:strCache>
            </c:strRef>
          </c:cat>
          <c:val>
            <c:numRef>
              <c:f>'Investement and Saving'!$E$258:$E$260</c:f>
              <c:numCache>
                <c:formatCode>General</c:formatCode>
                <c:ptCount val="3"/>
                <c:pt idx="0">
                  <c:v>95.856734131608704</c:v>
                </c:pt>
                <c:pt idx="1">
                  <c:v>4.0584931652008134</c:v>
                </c:pt>
                <c:pt idx="2">
                  <c:v>8.4772703189573043E-2</c:v>
                </c:pt>
              </c:numCache>
            </c:numRef>
          </c:val>
        </c:ser>
        <c:dLbls>
          <c:showPercent val="1"/>
        </c:dLbls>
        <c:firstSliceAng val="0"/>
      </c:pieChart>
    </c:plotArea>
    <c:legend>
      <c:legendPos val="b"/>
      <c:layout>
        <c:manualLayout>
          <c:xMode val="edge"/>
          <c:yMode val="edge"/>
          <c:x val="3.0494217419903102E-2"/>
          <c:y val="0.91628280839894949"/>
          <c:w val="0.93252306965278953"/>
          <c:h val="8.3717191601050026E-2"/>
        </c:manualLayout>
      </c:layout>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2661967129420537"/>
          <c:y val="3.7773984545638094E-2"/>
          <c:w val="0.8501051832361356"/>
          <c:h val="0.52580401226070961"/>
        </c:manualLayout>
      </c:layout>
      <c:lineChart>
        <c:grouping val="standard"/>
        <c:ser>
          <c:idx val="0"/>
          <c:order val="0"/>
          <c:tx>
            <c:strRef>
              <c:f>Sheet3!$C$1</c:f>
              <c:strCache>
                <c:ptCount val="1"/>
                <c:pt idx="0">
                  <c:v>General Inflation</c:v>
                </c:pt>
              </c:strCache>
            </c:strRef>
          </c:tx>
          <c:marker>
            <c:symbol val="none"/>
          </c:marker>
          <c:cat>
            <c:multiLvlStrRef>
              <c:f>Sheet3!$A$2:$B$58</c:f>
              <c:multiLvlStrCache>
                <c:ptCount val="57"/>
                <c:lvl>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pt idx="12">
                    <c:v>January</c:v>
                  </c:pt>
                  <c:pt idx="13">
                    <c:v>February</c:v>
                  </c:pt>
                  <c:pt idx="14">
                    <c:v>March</c:v>
                  </c:pt>
                  <c:pt idx="15">
                    <c:v>April</c:v>
                  </c:pt>
                  <c:pt idx="16">
                    <c:v>May</c:v>
                  </c:pt>
                  <c:pt idx="17">
                    <c:v>June</c:v>
                  </c:pt>
                  <c:pt idx="18">
                    <c:v>July</c:v>
                  </c:pt>
                  <c:pt idx="19">
                    <c:v>August</c:v>
                  </c:pt>
                  <c:pt idx="20">
                    <c:v>September</c:v>
                  </c:pt>
                  <c:pt idx="21">
                    <c:v>October</c:v>
                  </c:pt>
                  <c:pt idx="22">
                    <c:v>November</c:v>
                  </c:pt>
                  <c:pt idx="23">
                    <c:v>December</c:v>
                  </c:pt>
                  <c:pt idx="24">
                    <c:v>January</c:v>
                  </c:pt>
                  <c:pt idx="25">
                    <c:v>February</c:v>
                  </c:pt>
                  <c:pt idx="26">
                    <c:v>March</c:v>
                  </c:pt>
                  <c:pt idx="27">
                    <c:v>April</c:v>
                  </c:pt>
                  <c:pt idx="28">
                    <c:v>May</c:v>
                  </c:pt>
                  <c:pt idx="29">
                    <c:v>June</c:v>
                  </c:pt>
                  <c:pt idx="30">
                    <c:v>July</c:v>
                  </c:pt>
                  <c:pt idx="31">
                    <c:v>August</c:v>
                  </c:pt>
                  <c:pt idx="32">
                    <c:v>September</c:v>
                  </c:pt>
                  <c:pt idx="33">
                    <c:v>October</c:v>
                  </c:pt>
                  <c:pt idx="34">
                    <c:v>November</c:v>
                  </c:pt>
                  <c:pt idx="35">
                    <c:v>December</c:v>
                  </c:pt>
                  <c:pt idx="36">
                    <c:v>January</c:v>
                  </c:pt>
                  <c:pt idx="37">
                    <c:v>February</c:v>
                  </c:pt>
                  <c:pt idx="38">
                    <c:v>March</c:v>
                  </c:pt>
                  <c:pt idx="39">
                    <c:v>April</c:v>
                  </c:pt>
                  <c:pt idx="40">
                    <c:v>May</c:v>
                  </c:pt>
                  <c:pt idx="41">
                    <c:v>June</c:v>
                  </c:pt>
                  <c:pt idx="42">
                    <c:v>July</c:v>
                  </c:pt>
                  <c:pt idx="43">
                    <c:v>August</c:v>
                  </c:pt>
                  <c:pt idx="44">
                    <c:v>September</c:v>
                  </c:pt>
                  <c:pt idx="45">
                    <c:v>October</c:v>
                  </c:pt>
                  <c:pt idx="46">
                    <c:v>November</c:v>
                  </c:pt>
                  <c:pt idx="47">
                    <c:v>December</c:v>
                  </c:pt>
                  <c:pt idx="48">
                    <c:v>January</c:v>
                  </c:pt>
                  <c:pt idx="49">
                    <c:v>February</c:v>
                  </c:pt>
                  <c:pt idx="50">
                    <c:v>March</c:v>
                  </c:pt>
                  <c:pt idx="51">
                    <c:v>April</c:v>
                  </c:pt>
                  <c:pt idx="52">
                    <c:v>May</c:v>
                  </c:pt>
                  <c:pt idx="53">
                    <c:v>June</c:v>
                  </c:pt>
                  <c:pt idx="54">
                    <c:v>July</c:v>
                  </c:pt>
                  <c:pt idx="55">
                    <c:v>August</c:v>
                  </c:pt>
                  <c:pt idx="56">
                    <c:v>September</c:v>
                  </c:pt>
                </c:lvl>
                <c:lvl>
                  <c:pt idx="0">
                    <c:v>2013</c:v>
                  </c:pt>
                  <c:pt idx="12">
                    <c:v>2014</c:v>
                  </c:pt>
                  <c:pt idx="24">
                    <c:v>2015</c:v>
                  </c:pt>
                  <c:pt idx="36">
                    <c:v>2016</c:v>
                  </c:pt>
                  <c:pt idx="48">
                    <c:v>2017</c:v>
                  </c:pt>
                </c:lvl>
              </c:multiLvlStrCache>
            </c:multiLvlStrRef>
          </c:cat>
          <c:val>
            <c:numRef>
              <c:f>Sheet3!$C$2:$C$58</c:f>
              <c:numCache>
                <c:formatCode>0.00</c:formatCode>
                <c:ptCount val="57"/>
                <c:pt idx="0">
                  <c:v>14.508562138728324</c:v>
                </c:pt>
                <c:pt idx="1">
                  <c:v>12.085764499121321</c:v>
                </c:pt>
                <c:pt idx="2">
                  <c:v>7.7984879032257846</c:v>
                </c:pt>
                <c:pt idx="3">
                  <c:v>6.3574250905498797</c:v>
                </c:pt>
                <c:pt idx="4">
                  <c:v>6.4620880913539862</c:v>
                </c:pt>
                <c:pt idx="5">
                  <c:v>7.5852094240837857</c:v>
                </c:pt>
                <c:pt idx="6">
                  <c:v>9.6006535947712361</c:v>
                </c:pt>
                <c:pt idx="7">
                  <c:v>8.1255694578119897</c:v>
                </c:pt>
                <c:pt idx="8">
                  <c:v>8.9865950047423748</c:v>
                </c:pt>
                <c:pt idx="9">
                  <c:v>10.362591531359527</c:v>
                </c:pt>
                <c:pt idx="10">
                  <c:v>10.065494083786477</c:v>
                </c:pt>
                <c:pt idx="11">
                  <c:v>9.6058615136875964</c:v>
                </c:pt>
                <c:pt idx="12">
                  <c:v>7.8057241977450085</c:v>
                </c:pt>
                <c:pt idx="13">
                  <c:v>7.8448275862068755</c:v>
                </c:pt>
                <c:pt idx="14">
                  <c:v>8.8260497000857008</c:v>
                </c:pt>
                <c:pt idx="15">
                  <c:v>9.1063829787234027</c:v>
                </c:pt>
                <c:pt idx="16">
                  <c:v>8.7615838247683246</c:v>
                </c:pt>
                <c:pt idx="17">
                  <c:v>8.5284280936454984</c:v>
                </c:pt>
                <c:pt idx="18">
                  <c:v>6.8852459016393492</c:v>
                </c:pt>
                <c:pt idx="19">
                  <c:v>7.1778140293637556</c:v>
                </c:pt>
                <c:pt idx="20">
                  <c:v>5.8213716108452775</c:v>
                </c:pt>
                <c:pt idx="21">
                  <c:v>5.392545598731175</c:v>
                </c:pt>
                <c:pt idx="22">
                  <c:v>5.8306709265175689</c:v>
                </c:pt>
                <c:pt idx="23">
                  <c:v>7.1082390953150334</c:v>
                </c:pt>
                <c:pt idx="24">
                  <c:v>7.723250201126314</c:v>
                </c:pt>
                <c:pt idx="25">
                  <c:v>8.233413269384501</c:v>
                </c:pt>
                <c:pt idx="26">
                  <c:v>8.582677165354335</c:v>
                </c:pt>
                <c:pt idx="27">
                  <c:v>9.3603744149765991</c:v>
                </c:pt>
                <c:pt idx="28">
                  <c:v>9.4500387296669768</c:v>
                </c:pt>
                <c:pt idx="29">
                  <c:v>10.400616332819776</c:v>
                </c:pt>
                <c:pt idx="30">
                  <c:v>11.963190184049074</c:v>
                </c:pt>
                <c:pt idx="31">
                  <c:v>11.64383561643835</c:v>
                </c:pt>
                <c:pt idx="32">
                  <c:v>11.906556141672956</c:v>
                </c:pt>
                <c:pt idx="33">
                  <c:v>11.888638073739656</c:v>
                </c:pt>
                <c:pt idx="34">
                  <c:v>10.044753706180011</c:v>
                </c:pt>
                <c:pt idx="35">
                  <c:v>10.033476138603676</c:v>
                </c:pt>
                <c:pt idx="36">
                  <c:v>10.198218896302905</c:v>
                </c:pt>
                <c:pt idx="37">
                  <c:v>8.707240006192233</c:v>
                </c:pt>
                <c:pt idx="38">
                  <c:v>7.5518697642731913</c:v>
                </c:pt>
                <c:pt idx="39">
                  <c:v>7.3735927808197044</c:v>
                </c:pt>
                <c:pt idx="40" formatCode="General">
                  <c:v>7.9</c:v>
                </c:pt>
                <c:pt idx="41" formatCode="General">
                  <c:v>7.5</c:v>
                </c:pt>
                <c:pt idx="42" formatCode="General">
                  <c:v>6.1</c:v>
                </c:pt>
                <c:pt idx="43">
                  <c:v>5.9988670257902514</c:v>
                </c:pt>
                <c:pt idx="44">
                  <c:v>6.8200585480705547</c:v>
                </c:pt>
                <c:pt idx="45">
                  <c:v>5.6054750644047857</c:v>
                </c:pt>
                <c:pt idx="46">
                  <c:v>7.043199514072441</c:v>
                </c:pt>
                <c:pt idx="47">
                  <c:v>6.6744271501142816</c:v>
                </c:pt>
                <c:pt idx="48">
                  <c:v>6.1119275756907845</c:v>
                </c:pt>
                <c:pt idx="49">
                  <c:v>7.0186359372290346</c:v>
                </c:pt>
                <c:pt idx="50">
                  <c:v>8.4860829982037309</c:v>
                </c:pt>
                <c:pt idx="51">
                  <c:v>9.3597291485552567</c:v>
                </c:pt>
                <c:pt idx="52">
                  <c:v>8.6681612057816437</c:v>
                </c:pt>
                <c:pt idx="53">
                  <c:v>8.8000000000000007</c:v>
                </c:pt>
                <c:pt idx="54">
                  <c:v>9.3675441549615268</c:v>
                </c:pt>
                <c:pt idx="55">
                  <c:v>10.459634606718778</c:v>
                </c:pt>
                <c:pt idx="56">
                  <c:v>10.817580023566995</c:v>
                </c:pt>
              </c:numCache>
            </c:numRef>
          </c:val>
        </c:ser>
        <c:ser>
          <c:idx val="1"/>
          <c:order val="1"/>
          <c:tx>
            <c:strRef>
              <c:f>Sheet3!$D$1</c:f>
              <c:strCache>
                <c:ptCount val="1"/>
                <c:pt idx="0">
                  <c:v>Food Inflation</c:v>
                </c:pt>
              </c:strCache>
            </c:strRef>
          </c:tx>
          <c:marker>
            <c:symbol val="none"/>
          </c:marker>
          <c:cat>
            <c:multiLvlStrRef>
              <c:f>Sheet3!$A$2:$B$58</c:f>
              <c:multiLvlStrCache>
                <c:ptCount val="57"/>
                <c:lvl>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pt idx="12">
                    <c:v>January</c:v>
                  </c:pt>
                  <c:pt idx="13">
                    <c:v>February</c:v>
                  </c:pt>
                  <c:pt idx="14">
                    <c:v>March</c:v>
                  </c:pt>
                  <c:pt idx="15">
                    <c:v>April</c:v>
                  </c:pt>
                  <c:pt idx="16">
                    <c:v>May</c:v>
                  </c:pt>
                  <c:pt idx="17">
                    <c:v>June</c:v>
                  </c:pt>
                  <c:pt idx="18">
                    <c:v>July</c:v>
                  </c:pt>
                  <c:pt idx="19">
                    <c:v>August</c:v>
                  </c:pt>
                  <c:pt idx="20">
                    <c:v>September</c:v>
                  </c:pt>
                  <c:pt idx="21">
                    <c:v>October</c:v>
                  </c:pt>
                  <c:pt idx="22">
                    <c:v>November</c:v>
                  </c:pt>
                  <c:pt idx="23">
                    <c:v>December</c:v>
                  </c:pt>
                  <c:pt idx="24">
                    <c:v>January</c:v>
                  </c:pt>
                  <c:pt idx="25">
                    <c:v>February</c:v>
                  </c:pt>
                  <c:pt idx="26">
                    <c:v>March</c:v>
                  </c:pt>
                  <c:pt idx="27">
                    <c:v>April</c:v>
                  </c:pt>
                  <c:pt idx="28">
                    <c:v>May</c:v>
                  </c:pt>
                  <c:pt idx="29">
                    <c:v>June</c:v>
                  </c:pt>
                  <c:pt idx="30">
                    <c:v>July</c:v>
                  </c:pt>
                  <c:pt idx="31">
                    <c:v>August</c:v>
                  </c:pt>
                  <c:pt idx="32">
                    <c:v>September</c:v>
                  </c:pt>
                  <c:pt idx="33">
                    <c:v>October</c:v>
                  </c:pt>
                  <c:pt idx="34">
                    <c:v>November</c:v>
                  </c:pt>
                  <c:pt idx="35">
                    <c:v>December</c:v>
                  </c:pt>
                  <c:pt idx="36">
                    <c:v>January</c:v>
                  </c:pt>
                  <c:pt idx="37">
                    <c:v>February</c:v>
                  </c:pt>
                  <c:pt idx="38">
                    <c:v>March</c:v>
                  </c:pt>
                  <c:pt idx="39">
                    <c:v>April</c:v>
                  </c:pt>
                  <c:pt idx="40">
                    <c:v>May</c:v>
                  </c:pt>
                  <c:pt idx="41">
                    <c:v>June</c:v>
                  </c:pt>
                  <c:pt idx="42">
                    <c:v>July</c:v>
                  </c:pt>
                  <c:pt idx="43">
                    <c:v>August</c:v>
                  </c:pt>
                  <c:pt idx="44">
                    <c:v>September</c:v>
                  </c:pt>
                  <c:pt idx="45">
                    <c:v>October</c:v>
                  </c:pt>
                  <c:pt idx="46">
                    <c:v>November</c:v>
                  </c:pt>
                  <c:pt idx="47">
                    <c:v>December</c:v>
                  </c:pt>
                  <c:pt idx="48">
                    <c:v>January</c:v>
                  </c:pt>
                  <c:pt idx="49">
                    <c:v>February</c:v>
                  </c:pt>
                  <c:pt idx="50">
                    <c:v>March</c:v>
                  </c:pt>
                  <c:pt idx="51">
                    <c:v>April</c:v>
                  </c:pt>
                  <c:pt idx="52">
                    <c:v>May</c:v>
                  </c:pt>
                  <c:pt idx="53">
                    <c:v>June</c:v>
                  </c:pt>
                  <c:pt idx="54">
                    <c:v>July</c:v>
                  </c:pt>
                  <c:pt idx="55">
                    <c:v>August</c:v>
                  </c:pt>
                  <c:pt idx="56">
                    <c:v>September</c:v>
                  </c:pt>
                </c:lvl>
                <c:lvl>
                  <c:pt idx="0">
                    <c:v>2013</c:v>
                  </c:pt>
                  <c:pt idx="12">
                    <c:v>2014</c:v>
                  </c:pt>
                  <c:pt idx="24">
                    <c:v>2015</c:v>
                  </c:pt>
                  <c:pt idx="36">
                    <c:v>2016</c:v>
                  </c:pt>
                  <c:pt idx="48">
                    <c:v>2017</c:v>
                  </c:pt>
                </c:lvl>
              </c:multiLvlStrCache>
            </c:multiLvlStrRef>
          </c:cat>
          <c:val>
            <c:numRef>
              <c:f>Sheet3!$D$2:$D$58</c:f>
              <c:numCache>
                <c:formatCode>0.00</c:formatCode>
                <c:ptCount val="57"/>
                <c:pt idx="0">
                  <c:v>14.792032139270194</c:v>
                </c:pt>
                <c:pt idx="1">
                  <c:v>10.785714285714304</c:v>
                </c:pt>
                <c:pt idx="2">
                  <c:v>5.2218940316687075</c:v>
                </c:pt>
                <c:pt idx="3">
                  <c:v>2.4555291319857573</c:v>
                </c:pt>
                <c:pt idx="4">
                  <c:v>4.861449704142057</c:v>
                </c:pt>
                <c:pt idx="5">
                  <c:v>6.8237008110543771</c:v>
                </c:pt>
                <c:pt idx="6">
                  <c:v>9.422449593740712</c:v>
                </c:pt>
                <c:pt idx="7">
                  <c:v>7.7438766519824007</c:v>
                </c:pt>
                <c:pt idx="8">
                  <c:v>8.8945010183300024</c:v>
                </c:pt>
                <c:pt idx="9">
                  <c:v>11.61701624815362</c:v>
                </c:pt>
                <c:pt idx="10">
                  <c:v>10.242482100238664</c:v>
                </c:pt>
                <c:pt idx="11">
                  <c:v>9.0377301539390285</c:v>
                </c:pt>
                <c:pt idx="12">
                  <c:v>5.0949913644213956</c:v>
                </c:pt>
                <c:pt idx="13">
                  <c:v>4.6753246753246804</c:v>
                </c:pt>
                <c:pt idx="14">
                  <c:v>6.0839760068551785</c:v>
                </c:pt>
                <c:pt idx="15">
                  <c:v>8.0756013745704394</c:v>
                </c:pt>
                <c:pt idx="16">
                  <c:v>6.3492063492063444</c:v>
                </c:pt>
                <c:pt idx="17">
                  <c:v>6.3280599500416397</c:v>
                </c:pt>
                <c:pt idx="18">
                  <c:v>5.6188925081433156</c:v>
                </c:pt>
                <c:pt idx="19">
                  <c:v>5.1654560129136451</c:v>
                </c:pt>
                <c:pt idx="20">
                  <c:v>3.8765822784810182</c:v>
                </c:pt>
                <c:pt idx="21">
                  <c:v>2.8996865203761777</c:v>
                </c:pt>
                <c:pt idx="22">
                  <c:v>4.727564102564096</c:v>
                </c:pt>
                <c:pt idx="23">
                  <c:v>6.3934426229508334</c:v>
                </c:pt>
                <c:pt idx="24">
                  <c:v>7.1487263763352065</c:v>
                </c:pt>
                <c:pt idx="25">
                  <c:v>9.5947063688999208</c:v>
                </c:pt>
                <c:pt idx="26">
                  <c:v>10.096930533118021</c:v>
                </c:pt>
                <c:pt idx="27">
                  <c:v>10.810810810810819</c:v>
                </c:pt>
                <c:pt idx="28">
                  <c:v>10.133542812254516</c:v>
                </c:pt>
                <c:pt idx="29">
                  <c:v>12.451057165231003</c:v>
                </c:pt>
                <c:pt idx="30">
                  <c:v>13.955281418658474</c:v>
                </c:pt>
                <c:pt idx="31">
                  <c:v>14.811972371450468</c:v>
                </c:pt>
                <c:pt idx="32">
                  <c:v>15.993907083015992</c:v>
                </c:pt>
                <c:pt idx="33">
                  <c:v>16.222391469916207</c:v>
                </c:pt>
                <c:pt idx="34">
                  <c:v>11.490462816323609</c:v>
                </c:pt>
                <c:pt idx="35">
                  <c:v>12.101340411142093</c:v>
                </c:pt>
                <c:pt idx="36">
                  <c:v>12.433904038183417</c:v>
                </c:pt>
                <c:pt idx="37">
                  <c:v>9.1361260522457872</c:v>
                </c:pt>
                <c:pt idx="38">
                  <c:v>7.2743623965646202</c:v>
                </c:pt>
                <c:pt idx="39">
                  <c:v>6.2310829916257013</c:v>
                </c:pt>
                <c:pt idx="40" formatCode="General">
                  <c:v>8.4</c:v>
                </c:pt>
                <c:pt idx="41" formatCode="General">
                  <c:v>7.2</c:v>
                </c:pt>
                <c:pt idx="42" formatCode="General">
                  <c:v>4.0999999999999996</c:v>
                </c:pt>
                <c:pt idx="43">
                  <c:v>4.3873979864670485</c:v>
                </c:pt>
                <c:pt idx="44">
                  <c:v>6.0791021664328424</c:v>
                </c:pt>
                <c:pt idx="45">
                  <c:v>3.4115930950436377</c:v>
                </c:pt>
                <c:pt idx="46">
                  <c:v>6.1124472776310768</c:v>
                </c:pt>
                <c:pt idx="47">
                  <c:v>5.2709883956208934</c:v>
                </c:pt>
                <c:pt idx="48">
                  <c:v>4.9478395278259368</c:v>
                </c:pt>
                <c:pt idx="49">
                  <c:v>7.8003275481384255</c:v>
                </c:pt>
                <c:pt idx="50">
                  <c:v>9.6109408882903686</c:v>
                </c:pt>
                <c:pt idx="51">
                  <c:v>13.69960360737808</c:v>
                </c:pt>
                <c:pt idx="52">
                  <c:v>12.211488031732046</c:v>
                </c:pt>
                <c:pt idx="53">
                  <c:v>11.199064023842624</c:v>
                </c:pt>
                <c:pt idx="54">
                  <c:v>12.54971493495556</c:v>
                </c:pt>
                <c:pt idx="55">
                  <c:v>13.285167082901978</c:v>
                </c:pt>
                <c:pt idx="56">
                  <c:v>13.190961787001667</c:v>
                </c:pt>
              </c:numCache>
            </c:numRef>
          </c:val>
        </c:ser>
        <c:ser>
          <c:idx val="2"/>
          <c:order val="2"/>
          <c:tx>
            <c:strRef>
              <c:f>Sheet3!$E$1</c:f>
              <c:strCache>
                <c:ptCount val="1"/>
                <c:pt idx="0">
                  <c:v>Non-Food Inflation</c:v>
                </c:pt>
              </c:strCache>
            </c:strRef>
          </c:tx>
          <c:marker>
            <c:symbol val="none"/>
          </c:marker>
          <c:cat>
            <c:multiLvlStrRef>
              <c:f>Sheet3!$A$2:$B$58</c:f>
              <c:multiLvlStrCache>
                <c:ptCount val="57"/>
                <c:lvl>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pt idx="12">
                    <c:v>January</c:v>
                  </c:pt>
                  <c:pt idx="13">
                    <c:v>February</c:v>
                  </c:pt>
                  <c:pt idx="14">
                    <c:v>March</c:v>
                  </c:pt>
                  <c:pt idx="15">
                    <c:v>April</c:v>
                  </c:pt>
                  <c:pt idx="16">
                    <c:v>May</c:v>
                  </c:pt>
                  <c:pt idx="17">
                    <c:v>June</c:v>
                  </c:pt>
                  <c:pt idx="18">
                    <c:v>July</c:v>
                  </c:pt>
                  <c:pt idx="19">
                    <c:v>August</c:v>
                  </c:pt>
                  <c:pt idx="20">
                    <c:v>September</c:v>
                  </c:pt>
                  <c:pt idx="21">
                    <c:v>October</c:v>
                  </c:pt>
                  <c:pt idx="22">
                    <c:v>November</c:v>
                  </c:pt>
                  <c:pt idx="23">
                    <c:v>December</c:v>
                  </c:pt>
                  <c:pt idx="24">
                    <c:v>January</c:v>
                  </c:pt>
                  <c:pt idx="25">
                    <c:v>February</c:v>
                  </c:pt>
                  <c:pt idx="26">
                    <c:v>March</c:v>
                  </c:pt>
                  <c:pt idx="27">
                    <c:v>April</c:v>
                  </c:pt>
                  <c:pt idx="28">
                    <c:v>May</c:v>
                  </c:pt>
                  <c:pt idx="29">
                    <c:v>June</c:v>
                  </c:pt>
                  <c:pt idx="30">
                    <c:v>July</c:v>
                  </c:pt>
                  <c:pt idx="31">
                    <c:v>August</c:v>
                  </c:pt>
                  <c:pt idx="32">
                    <c:v>September</c:v>
                  </c:pt>
                  <c:pt idx="33">
                    <c:v>October</c:v>
                  </c:pt>
                  <c:pt idx="34">
                    <c:v>November</c:v>
                  </c:pt>
                  <c:pt idx="35">
                    <c:v>December</c:v>
                  </c:pt>
                  <c:pt idx="36">
                    <c:v>January</c:v>
                  </c:pt>
                  <c:pt idx="37">
                    <c:v>February</c:v>
                  </c:pt>
                  <c:pt idx="38">
                    <c:v>March</c:v>
                  </c:pt>
                  <c:pt idx="39">
                    <c:v>April</c:v>
                  </c:pt>
                  <c:pt idx="40">
                    <c:v>May</c:v>
                  </c:pt>
                  <c:pt idx="41">
                    <c:v>June</c:v>
                  </c:pt>
                  <c:pt idx="42">
                    <c:v>July</c:v>
                  </c:pt>
                  <c:pt idx="43">
                    <c:v>August</c:v>
                  </c:pt>
                  <c:pt idx="44">
                    <c:v>September</c:v>
                  </c:pt>
                  <c:pt idx="45">
                    <c:v>October</c:v>
                  </c:pt>
                  <c:pt idx="46">
                    <c:v>November</c:v>
                  </c:pt>
                  <c:pt idx="47">
                    <c:v>December</c:v>
                  </c:pt>
                  <c:pt idx="48">
                    <c:v>January</c:v>
                  </c:pt>
                  <c:pt idx="49">
                    <c:v>February</c:v>
                  </c:pt>
                  <c:pt idx="50">
                    <c:v>March</c:v>
                  </c:pt>
                  <c:pt idx="51">
                    <c:v>April</c:v>
                  </c:pt>
                  <c:pt idx="52">
                    <c:v>May</c:v>
                  </c:pt>
                  <c:pt idx="53">
                    <c:v>June</c:v>
                  </c:pt>
                  <c:pt idx="54">
                    <c:v>July</c:v>
                  </c:pt>
                  <c:pt idx="55">
                    <c:v>August</c:v>
                  </c:pt>
                  <c:pt idx="56">
                    <c:v>September</c:v>
                  </c:pt>
                </c:lvl>
                <c:lvl>
                  <c:pt idx="0">
                    <c:v>2013</c:v>
                  </c:pt>
                  <c:pt idx="12">
                    <c:v>2014</c:v>
                  </c:pt>
                  <c:pt idx="24">
                    <c:v>2015</c:v>
                  </c:pt>
                  <c:pt idx="36">
                    <c:v>2016</c:v>
                  </c:pt>
                  <c:pt idx="48">
                    <c:v>2017</c:v>
                  </c:pt>
                </c:lvl>
              </c:multiLvlStrCache>
            </c:multiLvlStrRef>
          </c:cat>
          <c:val>
            <c:numRef>
              <c:f>Sheet3!$E$2:$E$58</c:f>
              <c:numCache>
                <c:formatCode>0.00</c:formatCode>
                <c:ptCount val="57"/>
                <c:pt idx="0">
                  <c:v>14.329551877270926</c:v>
                </c:pt>
                <c:pt idx="1">
                  <c:v>14.104399524375721</c:v>
                </c:pt>
                <c:pt idx="2">
                  <c:v>12.340942734709802</c:v>
                </c:pt>
                <c:pt idx="3">
                  <c:v>12.546198156682035</c:v>
                </c:pt>
                <c:pt idx="4">
                  <c:v>9.6504531722054505</c:v>
                </c:pt>
                <c:pt idx="5">
                  <c:v>9.020779220779227</c:v>
                </c:pt>
                <c:pt idx="6">
                  <c:v>10.380966433050517</c:v>
                </c:pt>
                <c:pt idx="7">
                  <c:v>9.4123583180987271</c:v>
                </c:pt>
                <c:pt idx="8">
                  <c:v>9.5569131832797485</c:v>
                </c:pt>
                <c:pt idx="9">
                  <c:v>8.9548066690315835</c:v>
                </c:pt>
                <c:pt idx="10">
                  <c:v>9.6557284299858477</c:v>
                </c:pt>
                <c:pt idx="11">
                  <c:v>9.8399646643109531</c:v>
                </c:pt>
                <c:pt idx="12">
                  <c:v>10.89799476896251</c:v>
                </c:pt>
                <c:pt idx="13">
                  <c:v>11.406518010291606</c:v>
                </c:pt>
                <c:pt idx="14">
                  <c:v>11.815068493150683</c:v>
                </c:pt>
                <c:pt idx="15">
                  <c:v>10.278011794439694</c:v>
                </c:pt>
                <c:pt idx="16">
                  <c:v>11.479591836734775</c:v>
                </c:pt>
                <c:pt idx="17">
                  <c:v>11.008403361344531</c:v>
                </c:pt>
                <c:pt idx="18">
                  <c:v>8.1683168316831622</c:v>
                </c:pt>
                <c:pt idx="19">
                  <c:v>9.4059405940594267</c:v>
                </c:pt>
                <c:pt idx="20">
                  <c:v>8.1320450885668354</c:v>
                </c:pt>
                <c:pt idx="21">
                  <c:v>8.2797427652732978</c:v>
                </c:pt>
                <c:pt idx="22">
                  <c:v>7.0063694267516512</c:v>
                </c:pt>
                <c:pt idx="23">
                  <c:v>7.8633836378077655</c:v>
                </c:pt>
                <c:pt idx="24">
                  <c:v>8.3333333333333393</c:v>
                </c:pt>
                <c:pt idx="25">
                  <c:v>6.7744418783679246</c:v>
                </c:pt>
                <c:pt idx="26">
                  <c:v>7.0444104134762755</c:v>
                </c:pt>
                <c:pt idx="27">
                  <c:v>7.7922077922077833</c:v>
                </c:pt>
                <c:pt idx="28">
                  <c:v>8.7719298245613988</c:v>
                </c:pt>
                <c:pt idx="29">
                  <c:v>8.2513247539742629</c:v>
                </c:pt>
                <c:pt idx="30">
                  <c:v>9.7635392829901004</c:v>
                </c:pt>
                <c:pt idx="31">
                  <c:v>8.2956259426847652</c:v>
                </c:pt>
                <c:pt idx="32">
                  <c:v>7.3715562174236613</c:v>
                </c:pt>
                <c:pt idx="33">
                  <c:v>7.1269487750556966</c:v>
                </c:pt>
                <c:pt idx="34">
                  <c:v>8.5648767002609425</c:v>
                </c:pt>
                <c:pt idx="35">
                  <c:v>7.7669148356992679</c:v>
                </c:pt>
                <c:pt idx="36">
                  <c:v>7.8423169397601376</c:v>
                </c:pt>
                <c:pt idx="37">
                  <c:v>8.2010763368124682</c:v>
                </c:pt>
                <c:pt idx="38">
                  <c:v>7.7665486847573924</c:v>
                </c:pt>
                <c:pt idx="39">
                  <c:v>8.6286551013930559</c:v>
                </c:pt>
                <c:pt idx="40" formatCode="General">
                  <c:v>7.4</c:v>
                </c:pt>
                <c:pt idx="41" formatCode="General">
                  <c:v>7.9</c:v>
                </c:pt>
                <c:pt idx="42" formatCode="General">
                  <c:v>8.3000000000000007</c:v>
                </c:pt>
                <c:pt idx="43">
                  <c:v>7.9138654070068526</c:v>
                </c:pt>
                <c:pt idx="44">
                  <c:v>7.6931958471955202</c:v>
                </c:pt>
                <c:pt idx="45">
                  <c:v>8.1946330522059725</c:v>
                </c:pt>
                <c:pt idx="46">
                  <c:v>8.081005281405421</c:v>
                </c:pt>
                <c:pt idx="47">
                  <c:v>8.2323682721879123</c:v>
                </c:pt>
                <c:pt idx="48">
                  <c:v>7.394197874260426</c:v>
                </c:pt>
                <c:pt idx="49">
                  <c:v>6.2084228387294047</c:v>
                </c:pt>
                <c:pt idx="50">
                  <c:v>7.267327469843309</c:v>
                </c:pt>
                <c:pt idx="51">
                  <c:v>4.6791324115546846</c:v>
                </c:pt>
                <c:pt idx="52">
                  <c:v>4.7405548158378075</c:v>
                </c:pt>
                <c:pt idx="53">
                  <c:v>6.1</c:v>
                </c:pt>
                <c:pt idx="54">
                  <c:v>5.8597792810519422</c:v>
                </c:pt>
                <c:pt idx="55">
                  <c:v>7.239386219321247</c:v>
                </c:pt>
                <c:pt idx="56">
                  <c:v>8.0627229869992725</c:v>
                </c:pt>
              </c:numCache>
            </c:numRef>
          </c:val>
        </c:ser>
        <c:marker val="1"/>
        <c:axId val="60647296"/>
        <c:axId val="60648832"/>
      </c:lineChart>
      <c:catAx>
        <c:axId val="60647296"/>
        <c:scaling>
          <c:orientation val="minMax"/>
        </c:scaling>
        <c:axPos val="b"/>
        <c:numFmt formatCode="General" sourceLinked="1"/>
        <c:tickLblPos val="nextTo"/>
        <c:crossAx val="60648832"/>
        <c:crosses val="autoZero"/>
        <c:auto val="1"/>
        <c:lblAlgn val="ctr"/>
        <c:lblOffset val="100"/>
      </c:catAx>
      <c:valAx>
        <c:axId val="60648832"/>
        <c:scaling>
          <c:orientation val="minMax"/>
        </c:scaling>
        <c:axPos val="l"/>
        <c:majorGridlines/>
        <c:numFmt formatCode="0.00" sourceLinked="1"/>
        <c:tickLblPos val="nextTo"/>
        <c:crossAx val="60647296"/>
        <c:crosses val="autoZero"/>
        <c:crossBetween val="between"/>
      </c:valAx>
      <c:spPr>
        <a:solidFill>
          <a:schemeClr val="lt1"/>
        </a:solidFill>
        <a:ln w="25394" cap="flat" cmpd="sng" algn="ctr">
          <a:solidFill>
            <a:schemeClr val="accent1"/>
          </a:solidFill>
          <a:prstDash val="solid"/>
        </a:ln>
        <a:effectLst/>
      </c:spPr>
    </c:plotArea>
    <c:legend>
      <c:legendPos val="b"/>
      <c:layout>
        <c:manualLayout>
          <c:xMode val="edge"/>
          <c:yMode val="edge"/>
          <c:x val="1.1920068594916998E-2"/>
          <c:y val="0.91764183323239179"/>
          <c:w val="0.9695095594347467"/>
          <c:h val="8.2358166767615593E-2"/>
        </c:manualLayout>
      </c:layout>
    </c:legend>
    <c:plotVisOnly val="1"/>
    <c:dispBlanksAs val="gap"/>
  </c:chart>
  <c:spPr>
    <a:solidFill>
      <a:sysClr val="window" lastClr="FFFFFF"/>
    </a:solidFill>
    <a:ln w="2540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11"/>
  <c:clrMapOvr bg1="lt1" tx1="dk1" bg2="lt2" tx2="dk2" accent1="accent1" accent2="accent2" accent3="accent3" accent4="accent4" accent5="accent5" accent6="accent6" hlink="hlink" folHlink="folHlink"/>
  <c:chart>
    <c:plotArea>
      <c:layout>
        <c:manualLayout>
          <c:layoutTarget val="inner"/>
          <c:xMode val="edge"/>
          <c:yMode val="edge"/>
          <c:x val="0.19356811741815855"/>
          <c:y val="5.1759998531652078E-2"/>
          <c:w val="0.7579070526632028"/>
          <c:h val="0.72649743956830981"/>
        </c:manualLayout>
      </c:layout>
      <c:areaChart>
        <c:grouping val="stacked"/>
        <c:ser>
          <c:idx val="0"/>
          <c:order val="0"/>
          <c:tx>
            <c:strRef>
              <c:f>Sheet1!$A$19</c:f>
              <c:strCache>
                <c:ptCount val="1"/>
                <c:pt idx="0">
                  <c:v>Other items (net)</c:v>
                </c:pt>
              </c:strCache>
            </c:strRef>
          </c:tx>
          <c:cat>
            <c:strRef>
              <c:f>Sheet1!$B$18:$L$18</c:f>
              <c:strCache>
                <c:ptCount val="11"/>
                <c:pt idx="0">
                  <c:v>2006</c:v>
                </c:pt>
                <c:pt idx="1">
                  <c:v>2007</c:v>
                </c:pt>
                <c:pt idx="2">
                  <c:v>2008</c:v>
                </c:pt>
                <c:pt idx="3">
                  <c:v>2009</c:v>
                </c:pt>
                <c:pt idx="4">
                  <c:v>2010</c:v>
                </c:pt>
                <c:pt idx="5">
                  <c:v>2011</c:v>
                </c:pt>
                <c:pt idx="6">
                  <c:v>2012</c:v>
                </c:pt>
                <c:pt idx="7">
                  <c:v>2013</c:v>
                </c:pt>
                <c:pt idx="8">
                  <c:v>2014</c:v>
                </c:pt>
                <c:pt idx="9">
                  <c:v>2015</c:v>
                </c:pt>
                <c:pt idx="10">
                  <c:v>2016</c:v>
                </c:pt>
              </c:strCache>
            </c:strRef>
          </c:cat>
          <c:val>
            <c:numRef>
              <c:f>Sheet1!$B$19:$L$19</c:f>
              <c:numCache>
                <c:formatCode>0.0</c:formatCode>
                <c:ptCount val="11"/>
                <c:pt idx="0">
                  <c:v>15028.096623805201</c:v>
                </c:pt>
                <c:pt idx="1">
                  <c:v>18532.66836122856</c:v>
                </c:pt>
                <c:pt idx="2">
                  <c:v>23452.747893580959</c:v>
                </c:pt>
                <c:pt idx="3">
                  <c:v>24670.099284744378</c:v>
                </c:pt>
                <c:pt idx="4">
                  <c:v>27170.866493608395</c:v>
                </c:pt>
                <c:pt idx="5">
                  <c:v>45711.582357464213</c:v>
                </c:pt>
                <c:pt idx="6">
                  <c:v>39469.727023043175</c:v>
                </c:pt>
                <c:pt idx="7">
                  <c:v>43739.263352809176</c:v>
                </c:pt>
                <c:pt idx="8">
                  <c:v>48075.036227689518</c:v>
                </c:pt>
                <c:pt idx="9">
                  <c:v>59831.879286939497</c:v>
                </c:pt>
                <c:pt idx="10">
                  <c:v>66488.3</c:v>
                </c:pt>
              </c:numCache>
            </c:numRef>
          </c:val>
        </c:ser>
        <c:ser>
          <c:idx val="1"/>
          <c:order val="1"/>
          <c:tx>
            <c:strRef>
              <c:f>Sheet1!$A$20</c:f>
              <c:strCache>
                <c:ptCount val="1"/>
                <c:pt idx="0">
                  <c:v>  Quasi-money</c:v>
                </c:pt>
              </c:strCache>
            </c:strRef>
          </c:tx>
          <c:cat>
            <c:strRef>
              <c:f>Sheet1!$B$18:$L$18</c:f>
              <c:strCache>
                <c:ptCount val="11"/>
                <c:pt idx="0">
                  <c:v>2006</c:v>
                </c:pt>
                <c:pt idx="1">
                  <c:v>2007</c:v>
                </c:pt>
                <c:pt idx="2">
                  <c:v>2008</c:v>
                </c:pt>
                <c:pt idx="3">
                  <c:v>2009</c:v>
                </c:pt>
                <c:pt idx="4">
                  <c:v>2010</c:v>
                </c:pt>
                <c:pt idx="5">
                  <c:v>2011</c:v>
                </c:pt>
                <c:pt idx="6">
                  <c:v>2012</c:v>
                </c:pt>
                <c:pt idx="7">
                  <c:v>2013</c:v>
                </c:pt>
                <c:pt idx="8">
                  <c:v>2014</c:v>
                </c:pt>
                <c:pt idx="9">
                  <c:v>2015</c:v>
                </c:pt>
                <c:pt idx="10">
                  <c:v>2016</c:v>
                </c:pt>
              </c:strCache>
            </c:strRef>
          </c:cat>
          <c:val>
            <c:numRef>
              <c:f>Sheet1!$B$20:$L$20</c:f>
              <c:numCache>
                <c:formatCode>0.0</c:formatCode>
                <c:ptCount val="11"/>
                <c:pt idx="0">
                  <c:v>22565.512999999992</c:v>
                </c:pt>
                <c:pt idx="1">
                  <c:v>27034.200999999994</c:v>
                </c:pt>
                <c:pt idx="2">
                  <c:v>32831.777305999996</c:v>
                </c:pt>
                <c:pt idx="3">
                  <c:v>40397.092999999993</c:v>
                </c:pt>
                <c:pt idx="4">
                  <c:v>51997.770999999993</c:v>
                </c:pt>
                <c:pt idx="5">
                  <c:v>69205.967999999979</c:v>
                </c:pt>
                <c:pt idx="6">
                  <c:v>94548.900000000009</c:v>
                </c:pt>
                <c:pt idx="7">
                  <c:v>120567.90299999942</c:v>
                </c:pt>
                <c:pt idx="8">
                  <c:v>163682.80800000002</c:v>
                </c:pt>
                <c:pt idx="9">
                  <c:v>216567.59300000005</c:v>
                </c:pt>
                <c:pt idx="10">
                  <c:v>266656.59999999998</c:v>
                </c:pt>
              </c:numCache>
            </c:numRef>
          </c:val>
        </c:ser>
        <c:ser>
          <c:idx val="2"/>
          <c:order val="2"/>
          <c:tx>
            <c:strRef>
              <c:f>Sheet1!$A$21</c:f>
              <c:strCache>
                <c:ptCount val="1"/>
                <c:pt idx="0">
                  <c:v>  Money</c:v>
                </c:pt>
              </c:strCache>
            </c:strRef>
          </c:tx>
          <c:cat>
            <c:strRef>
              <c:f>Sheet1!$B$18:$L$18</c:f>
              <c:strCache>
                <c:ptCount val="11"/>
                <c:pt idx="0">
                  <c:v>2006</c:v>
                </c:pt>
                <c:pt idx="1">
                  <c:v>2007</c:v>
                </c:pt>
                <c:pt idx="2">
                  <c:v>2008</c:v>
                </c:pt>
                <c:pt idx="3">
                  <c:v>2009</c:v>
                </c:pt>
                <c:pt idx="4">
                  <c:v>2010</c:v>
                </c:pt>
                <c:pt idx="5">
                  <c:v>2011</c:v>
                </c:pt>
                <c:pt idx="6">
                  <c:v>2012</c:v>
                </c:pt>
                <c:pt idx="7">
                  <c:v>2013</c:v>
                </c:pt>
                <c:pt idx="8">
                  <c:v>2014</c:v>
                </c:pt>
                <c:pt idx="9">
                  <c:v>2015</c:v>
                </c:pt>
                <c:pt idx="10">
                  <c:v>2016</c:v>
                </c:pt>
              </c:strCache>
            </c:strRef>
          </c:cat>
          <c:val>
            <c:numRef>
              <c:f>Sheet1!$B$21:$L$21</c:f>
              <c:numCache>
                <c:formatCode>0.0</c:formatCode>
                <c:ptCount val="11"/>
                <c:pt idx="0">
                  <c:v>23811.864999999998</c:v>
                </c:pt>
                <c:pt idx="1">
                  <c:v>29617.683999999997</c:v>
                </c:pt>
                <c:pt idx="2">
                  <c:v>35350.359000000011</c:v>
                </c:pt>
                <c:pt idx="3">
                  <c:v>42112.657000000007</c:v>
                </c:pt>
                <c:pt idx="4">
                  <c:v>52434.632000000005</c:v>
                </c:pt>
                <c:pt idx="5">
                  <c:v>76170.998999999938</c:v>
                </c:pt>
                <c:pt idx="6">
                  <c:v>94849.876000000004</c:v>
                </c:pt>
                <c:pt idx="7">
                  <c:v>114745.68799999999</c:v>
                </c:pt>
                <c:pt idx="8">
                  <c:v>134049.19700000001</c:v>
                </c:pt>
                <c:pt idx="9">
                  <c:v>154584.80099999998</c:v>
                </c:pt>
                <c:pt idx="10">
                  <c:v>178609.7</c:v>
                </c:pt>
              </c:numCache>
            </c:numRef>
          </c:val>
        </c:ser>
        <c:ser>
          <c:idx val="3"/>
          <c:order val="3"/>
          <c:tx>
            <c:strRef>
              <c:f>Sheet1!$A$22</c:f>
              <c:strCache>
                <c:ptCount val="1"/>
                <c:pt idx="0">
                  <c:v>Broad money</c:v>
                </c:pt>
              </c:strCache>
            </c:strRef>
          </c:tx>
          <c:cat>
            <c:strRef>
              <c:f>Sheet1!$B$18:$L$18</c:f>
              <c:strCache>
                <c:ptCount val="11"/>
                <c:pt idx="0">
                  <c:v>2006</c:v>
                </c:pt>
                <c:pt idx="1">
                  <c:v>2007</c:v>
                </c:pt>
                <c:pt idx="2">
                  <c:v>2008</c:v>
                </c:pt>
                <c:pt idx="3">
                  <c:v>2009</c:v>
                </c:pt>
                <c:pt idx="4">
                  <c:v>2010</c:v>
                </c:pt>
                <c:pt idx="5">
                  <c:v>2011</c:v>
                </c:pt>
                <c:pt idx="6">
                  <c:v>2012</c:v>
                </c:pt>
                <c:pt idx="7">
                  <c:v>2013</c:v>
                </c:pt>
                <c:pt idx="8">
                  <c:v>2014</c:v>
                </c:pt>
                <c:pt idx="9">
                  <c:v>2015</c:v>
                </c:pt>
                <c:pt idx="10">
                  <c:v>2016</c:v>
                </c:pt>
              </c:strCache>
            </c:strRef>
          </c:cat>
          <c:val>
            <c:numRef>
              <c:f>Sheet1!$B$22:$L$22</c:f>
              <c:numCache>
                <c:formatCode>0.0</c:formatCode>
                <c:ptCount val="11"/>
                <c:pt idx="0">
                  <c:v>46377.378000000012</c:v>
                </c:pt>
                <c:pt idx="1">
                  <c:v>56651.885000000009</c:v>
                </c:pt>
                <c:pt idx="2">
                  <c:v>68182.136306</c:v>
                </c:pt>
                <c:pt idx="3">
                  <c:v>82509.75</c:v>
                </c:pt>
                <c:pt idx="4">
                  <c:v>104432.40300000001</c:v>
                </c:pt>
                <c:pt idx="5">
                  <c:v>145376.96699999998</c:v>
                </c:pt>
                <c:pt idx="6">
                  <c:v>189398.77600000001</c:v>
                </c:pt>
                <c:pt idx="7">
                  <c:v>235313.59099999999</c:v>
                </c:pt>
                <c:pt idx="8">
                  <c:v>297732.005</c:v>
                </c:pt>
                <c:pt idx="9">
                  <c:v>371152.4</c:v>
                </c:pt>
                <c:pt idx="10">
                  <c:v>445266.3</c:v>
                </c:pt>
              </c:numCache>
            </c:numRef>
          </c:val>
        </c:ser>
        <c:axId val="60834944"/>
        <c:axId val="60836480"/>
      </c:areaChart>
      <c:catAx>
        <c:axId val="60834944"/>
        <c:scaling>
          <c:orientation val="minMax"/>
        </c:scaling>
        <c:axPos val="b"/>
        <c:tickLblPos val="nextTo"/>
        <c:crossAx val="60836480"/>
        <c:crosses val="autoZero"/>
        <c:auto val="1"/>
        <c:lblAlgn val="ctr"/>
        <c:lblOffset val="100"/>
      </c:catAx>
      <c:valAx>
        <c:axId val="60836480"/>
        <c:scaling>
          <c:orientation val="minMax"/>
        </c:scaling>
        <c:axPos val="l"/>
        <c:majorGridlines/>
        <c:numFmt formatCode="0.0" sourceLinked="1"/>
        <c:tickLblPos val="nextTo"/>
        <c:crossAx val="60834944"/>
        <c:crosses val="autoZero"/>
        <c:crossBetween val="midCat"/>
      </c:valAx>
      <c:spPr>
        <a:solidFill>
          <a:sysClr val="window" lastClr="FFFFFF"/>
        </a:solidFill>
        <a:ln w="25400" cap="flat" cmpd="sng" algn="ctr">
          <a:solidFill>
            <a:srgbClr val="4BACC6"/>
          </a:solidFill>
          <a:prstDash val="solid"/>
        </a:ln>
        <a:effectLst/>
      </c:spPr>
    </c:plotArea>
    <c:legend>
      <c:legendPos val="b"/>
      <c:layout>
        <c:manualLayout>
          <c:xMode val="edge"/>
          <c:yMode val="edge"/>
          <c:x val="2.4862563821313456E-4"/>
          <c:y val="0.91569737349264912"/>
          <c:w val="0.99618573797678289"/>
          <c:h val="8.4302626507350945E-2"/>
        </c:manualLayout>
      </c:layout>
    </c:legend>
    <c:plotVisOnly val="1"/>
    <c:dispBlanksAs val="zero"/>
  </c:chart>
  <c:spPr>
    <a:solidFill>
      <a:sysClr val="window" lastClr="FFFFFF"/>
    </a:solidFill>
    <a:ln w="2540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29412848817644"/>
          <c:y val="7.7219193754626894E-2"/>
          <c:w val="0.53388114621265559"/>
          <c:h val="0.85661582511976264"/>
        </c:manualLayout>
      </c:layout>
      <c:pieChart>
        <c:varyColors val="1"/>
        <c:ser>
          <c:idx val="0"/>
          <c:order val="0"/>
          <c:dPt>
            <c:idx val="1"/>
            <c:explosion val="99"/>
          </c:dPt>
          <c:dLbls>
            <c:txPr>
              <a:bodyPr/>
              <a:lstStyle/>
              <a:p>
                <a:pPr>
                  <a:defRPr b="1">
                    <a:solidFill>
                      <a:schemeClr val="bg1"/>
                    </a:solidFill>
                  </a:defRPr>
                </a:pPr>
                <a:endParaRPr lang="en-US"/>
              </a:p>
            </c:txPr>
            <c:showPercent val="1"/>
          </c:dLbls>
          <c:cat>
            <c:strRef>
              <c:f>Sheet4!$N$5:$N$7</c:f>
              <c:strCache>
                <c:ptCount val="3"/>
                <c:pt idx="0">
                  <c:v>Tax Revenue</c:v>
                </c:pt>
                <c:pt idx="1">
                  <c:v>Non-Tax Revenue</c:v>
                </c:pt>
                <c:pt idx="2">
                  <c:v>Grants</c:v>
                </c:pt>
              </c:strCache>
            </c:strRef>
          </c:cat>
          <c:val>
            <c:numRef>
              <c:f>Sheet4!$O$5:$O$7</c:f>
              <c:numCache>
                <c:formatCode>0.0</c:formatCode>
                <c:ptCount val="3"/>
                <c:pt idx="0">
                  <c:v>77.857746019503637</c:v>
                </c:pt>
                <c:pt idx="1">
                  <c:v>16.801344931237626</c:v>
                </c:pt>
                <c:pt idx="2">
                  <c:v>5.340909049257867</c:v>
                </c:pt>
              </c:numCache>
            </c:numRef>
          </c:val>
        </c:ser>
        <c:dLbls>
          <c:showPercent val="1"/>
        </c:dLbls>
        <c:firstSliceAng val="0"/>
      </c:pieChart>
    </c:plotArea>
    <c:legend>
      <c:legendPos val="b"/>
      <c:layout>
        <c:manualLayout>
          <c:xMode val="edge"/>
          <c:yMode val="edge"/>
          <c:x val="0.14480664493209541"/>
          <c:y val="0.90633041499183231"/>
          <c:w val="0.71038645593029659"/>
          <c:h val="9.3669585008167702E-2"/>
        </c:manualLayout>
      </c:layout>
    </c:legend>
    <c:plotVisOnly val="1"/>
    <c:dispBlanksAs val="zero"/>
  </c:chart>
  <c:spPr>
    <a:solidFill>
      <a:sysClr val="window" lastClr="FFFFFF"/>
    </a:solidFill>
    <a:ln w="2540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00"/>
              <a:t>Farm Land cultivated by grains (1000 ha.)</a:t>
            </a:r>
          </a:p>
        </c:rich>
      </c:tx>
      <c:layout>
        <c:manualLayout>
          <c:xMode val="edge"/>
          <c:yMode val="edge"/>
          <c:x val="0.22695838020247669"/>
          <c:y val="0"/>
        </c:manualLayout>
      </c:layout>
    </c:title>
    <c:plotArea>
      <c:layout>
        <c:manualLayout>
          <c:layoutTarget val="inner"/>
          <c:xMode val="edge"/>
          <c:yMode val="edge"/>
          <c:x val="1.6525196850393702E-2"/>
          <c:y val="0.12715700859973147"/>
          <c:w val="0.9574146981627295"/>
          <c:h val="0.70398974321758656"/>
        </c:manualLayout>
      </c:layout>
      <c:barChart>
        <c:barDir val="col"/>
        <c:grouping val="clustered"/>
        <c:ser>
          <c:idx val="0"/>
          <c:order val="0"/>
          <c:tx>
            <c:strRef>
              <c:f>Sheet1!$A$7</c:f>
              <c:strCache>
                <c:ptCount val="1"/>
                <c:pt idx="0">
                  <c:v>Grain</c:v>
                </c:pt>
              </c:strCache>
            </c:strRef>
          </c:tx>
          <c:dLbls>
            <c:dLbl>
              <c:idx val="0"/>
              <c:layout>
                <c:manualLayout>
                  <c:x val="-5.0315762931380124E-3"/>
                  <c:y val="0"/>
                </c:manualLayout>
              </c:layout>
              <c:showVal val="1"/>
            </c:dLbl>
            <c:showVal val="1"/>
          </c:dLbls>
          <c:cat>
            <c:strRef>
              <c:f>Sheet1!$B$6:$C$6</c:f>
              <c:strCache>
                <c:ptCount val="2"/>
                <c:pt idx="0">
                  <c:v>2016/17</c:v>
                </c:pt>
                <c:pt idx="1">
                  <c:v>2013/14</c:v>
                </c:pt>
              </c:strCache>
            </c:strRef>
          </c:cat>
          <c:val>
            <c:numRef>
              <c:f>Sheet1!$B$7:$C$7</c:f>
              <c:numCache>
                <c:formatCode>#,##0</c:formatCode>
                <c:ptCount val="2"/>
                <c:pt idx="0">
                  <c:v>12574</c:v>
                </c:pt>
                <c:pt idx="1">
                  <c:v>12407</c:v>
                </c:pt>
              </c:numCache>
            </c:numRef>
          </c:val>
        </c:ser>
        <c:dLbls>
          <c:showVal val="1"/>
        </c:dLbls>
        <c:overlap val="-25"/>
        <c:axId val="65802240"/>
        <c:axId val="65803776"/>
      </c:barChart>
      <c:catAx>
        <c:axId val="65802240"/>
        <c:scaling>
          <c:orientation val="minMax"/>
        </c:scaling>
        <c:axPos val="b"/>
        <c:majorTickMark val="none"/>
        <c:tickLblPos val="nextTo"/>
        <c:crossAx val="65803776"/>
        <c:crosses val="autoZero"/>
        <c:auto val="1"/>
        <c:lblAlgn val="ctr"/>
        <c:lblOffset val="100"/>
      </c:catAx>
      <c:valAx>
        <c:axId val="65803776"/>
        <c:scaling>
          <c:orientation val="minMax"/>
        </c:scaling>
        <c:delete val="1"/>
        <c:axPos val="l"/>
        <c:numFmt formatCode="#,##0" sourceLinked="1"/>
        <c:majorTickMark val="none"/>
        <c:tickLblPos val="none"/>
        <c:crossAx val="65802240"/>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sz="1000"/>
            </a:pPr>
            <a:r>
              <a:rPr lang="en-US" sz="1000"/>
              <a:t>Grain Production (Mehr Sesaon) (1000 qt.)</a:t>
            </a:r>
          </a:p>
        </c:rich>
      </c:tx>
      <c:layout>
        <c:manualLayout>
          <c:xMode val="edge"/>
          <c:yMode val="edge"/>
          <c:x val="0.19642235082060541"/>
          <c:y val="0"/>
        </c:manualLayout>
      </c:layout>
    </c:title>
    <c:plotArea>
      <c:layout>
        <c:manualLayout>
          <c:layoutTarget val="inner"/>
          <c:xMode val="edge"/>
          <c:yMode val="edge"/>
          <c:x val="3.5087719298245612E-2"/>
          <c:y val="0.11425120772946858"/>
          <c:w val="0.92982456140351466"/>
          <c:h val="0.7190524602146251"/>
        </c:manualLayout>
      </c:layout>
      <c:barChart>
        <c:barDir val="col"/>
        <c:grouping val="clustered"/>
        <c:ser>
          <c:idx val="0"/>
          <c:order val="0"/>
          <c:dLbls>
            <c:showVal val="1"/>
          </c:dLbls>
          <c:cat>
            <c:strRef>
              <c:f>Sheet1!$F$6:$G$6</c:f>
              <c:strCache>
                <c:ptCount val="2"/>
                <c:pt idx="0">
                  <c:v>2016/17</c:v>
                </c:pt>
                <c:pt idx="1">
                  <c:v>2013/14</c:v>
                </c:pt>
              </c:strCache>
            </c:strRef>
          </c:cat>
          <c:val>
            <c:numRef>
              <c:f>Sheet1!$F$7:$G$7</c:f>
              <c:numCache>
                <c:formatCode>#,##0</c:formatCode>
                <c:ptCount val="2"/>
                <c:pt idx="0">
                  <c:v>290386</c:v>
                </c:pt>
                <c:pt idx="1">
                  <c:v>251537</c:v>
                </c:pt>
              </c:numCache>
            </c:numRef>
          </c:val>
        </c:ser>
        <c:dLbls>
          <c:showVal val="1"/>
        </c:dLbls>
        <c:overlap val="-25"/>
        <c:axId val="65823872"/>
        <c:axId val="65825408"/>
      </c:barChart>
      <c:catAx>
        <c:axId val="65823872"/>
        <c:scaling>
          <c:orientation val="minMax"/>
        </c:scaling>
        <c:axPos val="b"/>
        <c:majorTickMark val="none"/>
        <c:tickLblPos val="nextTo"/>
        <c:crossAx val="65825408"/>
        <c:crosses val="autoZero"/>
        <c:auto val="1"/>
        <c:lblAlgn val="ctr"/>
        <c:lblOffset val="100"/>
      </c:catAx>
      <c:valAx>
        <c:axId val="65825408"/>
        <c:scaling>
          <c:orientation val="minMax"/>
        </c:scaling>
        <c:delete val="1"/>
        <c:axPos val="l"/>
        <c:numFmt formatCode="#,##0" sourceLinked="1"/>
        <c:tickLblPos val="none"/>
        <c:crossAx val="65823872"/>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199642380468872"/>
          <c:y val="3.4453489923929013E-2"/>
          <c:w val="0.85857501388969171"/>
          <c:h val="0.65023177187597314"/>
        </c:manualLayout>
      </c:layout>
      <c:lineChart>
        <c:grouping val="standard"/>
        <c:ser>
          <c:idx val="0"/>
          <c:order val="0"/>
          <c:tx>
            <c:strRef>
              <c:f>Sheet3!$A$26</c:f>
              <c:strCache>
                <c:ptCount val="1"/>
                <c:pt idx="0">
                  <c:v>Agriculture</c:v>
                </c:pt>
              </c:strCache>
            </c:strRef>
          </c:tx>
          <c:spPr>
            <a:ln w="38100" cap="flat" cmpd="sng" algn="ctr">
              <a:solidFill>
                <a:schemeClr val="accent1"/>
              </a:solidFill>
              <a:miter lim="800000"/>
            </a:ln>
            <a:effectLst/>
          </c:spPr>
          <c:marker>
            <c:symbol val="none"/>
          </c:marker>
          <c:cat>
            <c:strRef>
              <c:f>Sheet3!$P$25:$Z$25</c:f>
              <c:strCache>
                <c:ptCount val="11"/>
                <c:pt idx="0">
                  <c:v>2005/06</c:v>
                </c:pt>
                <c:pt idx="1">
                  <c:v>2006/07</c:v>
                </c:pt>
                <c:pt idx="2">
                  <c:v>2007/08</c:v>
                </c:pt>
                <c:pt idx="3">
                  <c:v>2008/09</c:v>
                </c:pt>
                <c:pt idx="4">
                  <c:v>2009/10</c:v>
                </c:pt>
                <c:pt idx="5">
                  <c:v>2010/11</c:v>
                </c:pt>
                <c:pt idx="6">
                  <c:v>2011/ 12</c:v>
                </c:pt>
                <c:pt idx="7">
                  <c:v>2012 /13</c:v>
                </c:pt>
                <c:pt idx="8">
                  <c:v>2013 /14</c:v>
                </c:pt>
                <c:pt idx="9">
                  <c:v>2014 /15</c:v>
                </c:pt>
                <c:pt idx="10">
                  <c:v>2015 /16</c:v>
                </c:pt>
              </c:strCache>
            </c:strRef>
          </c:cat>
          <c:val>
            <c:numRef>
              <c:f>Sheet3!$P$26:$Z$26</c:f>
              <c:numCache>
                <c:formatCode>0.0</c:formatCode>
                <c:ptCount val="11"/>
                <c:pt idx="0">
                  <c:v>11.03359859061395</c:v>
                </c:pt>
                <c:pt idx="1">
                  <c:v>9.379684043265577</c:v>
                </c:pt>
                <c:pt idx="2">
                  <c:v>7.4505243917893722</c:v>
                </c:pt>
                <c:pt idx="3">
                  <c:v>6.2674601546914204</c:v>
                </c:pt>
                <c:pt idx="4">
                  <c:v>7.6138806972322355</c:v>
                </c:pt>
                <c:pt idx="5">
                  <c:v>8.9758838706513728</c:v>
                </c:pt>
                <c:pt idx="6">
                  <c:v>4.9220973199229405</c:v>
                </c:pt>
                <c:pt idx="7">
                  <c:v>7.0984577339023929</c:v>
                </c:pt>
                <c:pt idx="8">
                  <c:v>5.4441425762507745</c:v>
                </c:pt>
                <c:pt idx="9">
                  <c:v>6.3804007871138584</c:v>
                </c:pt>
                <c:pt idx="10">
                  <c:v>2.3257105553470812</c:v>
                </c:pt>
              </c:numCache>
            </c:numRef>
          </c:val>
          <c:extLst xmlns:c16r2="http://schemas.microsoft.com/office/drawing/2015/06/chart">
            <c:ext xmlns:c16="http://schemas.microsoft.com/office/drawing/2014/chart" uri="{C3380CC4-5D6E-409C-BE32-E72D297353CC}">
              <c16:uniqueId val="{00000000-631E-4778-A3F9-632E6C5F9040}"/>
            </c:ext>
          </c:extLst>
        </c:ser>
        <c:ser>
          <c:idx val="1"/>
          <c:order val="1"/>
          <c:tx>
            <c:strRef>
              <c:f>Sheet3!$A$27</c:f>
              <c:strCache>
                <c:ptCount val="1"/>
                <c:pt idx="0">
                  <c:v>Industry</c:v>
                </c:pt>
              </c:strCache>
            </c:strRef>
          </c:tx>
          <c:spPr>
            <a:ln w="38100" cap="flat" cmpd="sng" algn="ctr">
              <a:solidFill>
                <a:schemeClr val="accent2"/>
              </a:solidFill>
              <a:miter lim="800000"/>
            </a:ln>
            <a:effectLst/>
          </c:spPr>
          <c:marker>
            <c:symbol val="none"/>
          </c:marker>
          <c:cat>
            <c:strRef>
              <c:f>Sheet3!$P$25:$Z$25</c:f>
              <c:strCache>
                <c:ptCount val="11"/>
                <c:pt idx="0">
                  <c:v>2005/06</c:v>
                </c:pt>
                <c:pt idx="1">
                  <c:v>2006/07</c:v>
                </c:pt>
                <c:pt idx="2">
                  <c:v>2007/08</c:v>
                </c:pt>
                <c:pt idx="3">
                  <c:v>2008/09</c:v>
                </c:pt>
                <c:pt idx="4">
                  <c:v>2009/10</c:v>
                </c:pt>
                <c:pt idx="5">
                  <c:v>2010/11</c:v>
                </c:pt>
                <c:pt idx="6">
                  <c:v>2011/ 12</c:v>
                </c:pt>
                <c:pt idx="7">
                  <c:v>2012 /13</c:v>
                </c:pt>
                <c:pt idx="8">
                  <c:v>2013 /14</c:v>
                </c:pt>
                <c:pt idx="9">
                  <c:v>2014 /15</c:v>
                </c:pt>
                <c:pt idx="10">
                  <c:v>2015 /16</c:v>
                </c:pt>
              </c:strCache>
            </c:strRef>
          </c:cat>
          <c:val>
            <c:numRef>
              <c:f>Sheet3!$P$27:$Z$27</c:f>
              <c:numCache>
                <c:formatCode>0.0</c:formatCode>
                <c:ptCount val="11"/>
                <c:pt idx="0">
                  <c:v>9.7509547143253208</c:v>
                </c:pt>
                <c:pt idx="1">
                  <c:v>7.6696320090211314</c:v>
                </c:pt>
                <c:pt idx="2">
                  <c:v>10.633502735399366</c:v>
                </c:pt>
                <c:pt idx="3">
                  <c:v>9.8216405329135057</c:v>
                </c:pt>
                <c:pt idx="4">
                  <c:v>12.725027939245436</c:v>
                </c:pt>
                <c:pt idx="5">
                  <c:v>17.505244119536727</c:v>
                </c:pt>
                <c:pt idx="6">
                  <c:v>19.637824836545434</c:v>
                </c:pt>
                <c:pt idx="7">
                  <c:v>24.102715908920089</c:v>
                </c:pt>
                <c:pt idx="8">
                  <c:v>21.210040043840827</c:v>
                </c:pt>
                <c:pt idx="9">
                  <c:v>15.725381596858838</c:v>
                </c:pt>
                <c:pt idx="10">
                  <c:v>20.557986848313647</c:v>
                </c:pt>
              </c:numCache>
            </c:numRef>
          </c:val>
          <c:extLst xmlns:c16r2="http://schemas.microsoft.com/office/drawing/2015/06/chart">
            <c:ext xmlns:c16="http://schemas.microsoft.com/office/drawing/2014/chart" uri="{C3380CC4-5D6E-409C-BE32-E72D297353CC}">
              <c16:uniqueId val="{00000001-631E-4778-A3F9-632E6C5F9040}"/>
            </c:ext>
          </c:extLst>
        </c:ser>
        <c:ser>
          <c:idx val="2"/>
          <c:order val="2"/>
          <c:tx>
            <c:strRef>
              <c:f>Sheet3!$A$28</c:f>
              <c:strCache>
                <c:ptCount val="1"/>
                <c:pt idx="0">
                  <c:v>Service</c:v>
                </c:pt>
              </c:strCache>
            </c:strRef>
          </c:tx>
          <c:spPr>
            <a:ln w="38100" cap="flat" cmpd="sng" algn="ctr">
              <a:solidFill>
                <a:schemeClr val="accent3"/>
              </a:solidFill>
              <a:miter lim="800000"/>
            </a:ln>
            <a:effectLst/>
          </c:spPr>
          <c:marker>
            <c:symbol val="none"/>
          </c:marker>
          <c:cat>
            <c:strRef>
              <c:f>Sheet3!$P$25:$Z$25</c:f>
              <c:strCache>
                <c:ptCount val="11"/>
                <c:pt idx="0">
                  <c:v>2005/06</c:v>
                </c:pt>
                <c:pt idx="1">
                  <c:v>2006/07</c:v>
                </c:pt>
                <c:pt idx="2">
                  <c:v>2007/08</c:v>
                </c:pt>
                <c:pt idx="3">
                  <c:v>2008/09</c:v>
                </c:pt>
                <c:pt idx="4">
                  <c:v>2009/10</c:v>
                </c:pt>
                <c:pt idx="5">
                  <c:v>2010/11</c:v>
                </c:pt>
                <c:pt idx="6">
                  <c:v>2011/ 12</c:v>
                </c:pt>
                <c:pt idx="7">
                  <c:v>2012 /13</c:v>
                </c:pt>
                <c:pt idx="8">
                  <c:v>2013 /14</c:v>
                </c:pt>
                <c:pt idx="9">
                  <c:v>2014 /15</c:v>
                </c:pt>
                <c:pt idx="10">
                  <c:v>2015 /16</c:v>
                </c:pt>
              </c:strCache>
            </c:strRef>
          </c:cat>
          <c:val>
            <c:numRef>
              <c:f>Sheet3!$P$28:$Z$28</c:f>
              <c:numCache>
                <c:formatCode>0.0</c:formatCode>
                <c:ptCount val="11"/>
                <c:pt idx="0">
                  <c:v>13.47771288701172</c:v>
                </c:pt>
                <c:pt idx="1">
                  <c:v>15.10538889804077</c:v>
                </c:pt>
                <c:pt idx="2">
                  <c:v>15.863994597428595</c:v>
                </c:pt>
                <c:pt idx="3">
                  <c:v>13.790440431571865</c:v>
                </c:pt>
                <c:pt idx="4">
                  <c:v>12.388456914389153</c:v>
                </c:pt>
                <c:pt idx="5">
                  <c:v>11.755765555635676</c:v>
                </c:pt>
                <c:pt idx="6">
                  <c:v>9.6035069952768595</c:v>
                </c:pt>
                <c:pt idx="7">
                  <c:v>8.9452985223978487</c:v>
                </c:pt>
                <c:pt idx="8">
                  <c:v>11.8901585060024</c:v>
                </c:pt>
                <c:pt idx="9">
                  <c:v>12.311308641513918</c:v>
                </c:pt>
                <c:pt idx="10">
                  <c:v>8.6982494394779497</c:v>
                </c:pt>
              </c:numCache>
            </c:numRef>
          </c:val>
          <c:extLst xmlns:c16r2="http://schemas.microsoft.com/office/drawing/2015/06/chart">
            <c:ext xmlns:c16="http://schemas.microsoft.com/office/drawing/2014/chart" uri="{C3380CC4-5D6E-409C-BE32-E72D297353CC}">
              <c16:uniqueId val="{00000002-631E-4778-A3F9-632E6C5F9040}"/>
            </c:ext>
          </c:extLst>
        </c:ser>
        <c:ser>
          <c:idx val="3"/>
          <c:order val="3"/>
          <c:tx>
            <c:strRef>
              <c:f>Sheet3!$A$29</c:f>
              <c:strCache>
                <c:ptCount val="1"/>
                <c:pt idx="0">
                  <c:v>Total</c:v>
                </c:pt>
              </c:strCache>
            </c:strRef>
          </c:tx>
          <c:spPr>
            <a:ln w="38100" cap="flat" cmpd="sng" algn="ctr">
              <a:solidFill>
                <a:schemeClr val="accent4"/>
              </a:solidFill>
              <a:miter lim="800000"/>
            </a:ln>
            <a:effectLst/>
          </c:spPr>
          <c:marker>
            <c:symbol val="none"/>
          </c:marker>
          <c:cat>
            <c:strRef>
              <c:f>Sheet3!$P$25:$Z$25</c:f>
              <c:strCache>
                <c:ptCount val="11"/>
                <c:pt idx="0">
                  <c:v>2005/06</c:v>
                </c:pt>
                <c:pt idx="1">
                  <c:v>2006/07</c:v>
                </c:pt>
                <c:pt idx="2">
                  <c:v>2007/08</c:v>
                </c:pt>
                <c:pt idx="3">
                  <c:v>2008/09</c:v>
                </c:pt>
                <c:pt idx="4">
                  <c:v>2009/10</c:v>
                </c:pt>
                <c:pt idx="5">
                  <c:v>2010/11</c:v>
                </c:pt>
                <c:pt idx="6">
                  <c:v>2011/ 12</c:v>
                </c:pt>
                <c:pt idx="7">
                  <c:v>2012 /13</c:v>
                </c:pt>
                <c:pt idx="8">
                  <c:v>2013 /14</c:v>
                </c:pt>
                <c:pt idx="9">
                  <c:v>2014 /15</c:v>
                </c:pt>
                <c:pt idx="10">
                  <c:v>2015 /16</c:v>
                </c:pt>
              </c:strCache>
            </c:strRef>
          </c:cat>
          <c:val>
            <c:numRef>
              <c:f>Sheet3!$P$29:$Z$29</c:f>
              <c:numCache>
                <c:formatCode>0.0</c:formatCode>
                <c:ptCount val="11"/>
                <c:pt idx="0">
                  <c:v>11.855472179656484</c:v>
                </c:pt>
                <c:pt idx="1">
                  <c:v>11.472573767978773</c:v>
                </c:pt>
                <c:pt idx="2">
                  <c:v>11.192694652407452</c:v>
                </c:pt>
                <c:pt idx="3">
                  <c:v>9.8092173447435584</c:v>
                </c:pt>
                <c:pt idx="4">
                  <c:v>10.209680700986226</c:v>
                </c:pt>
                <c:pt idx="5">
                  <c:v>11.063643558368202</c:v>
                </c:pt>
                <c:pt idx="6">
                  <c:v>8.5695151735377237</c:v>
                </c:pt>
                <c:pt idx="7">
                  <c:v>9.8897197521513647</c:v>
                </c:pt>
                <c:pt idx="8">
                  <c:v>10.402100078230887</c:v>
                </c:pt>
                <c:pt idx="9">
                  <c:v>10.429027610845496</c:v>
                </c:pt>
                <c:pt idx="10">
                  <c:v>8.013308011266469</c:v>
                </c:pt>
              </c:numCache>
            </c:numRef>
          </c:val>
          <c:extLst xmlns:c16r2="http://schemas.microsoft.com/office/drawing/2015/06/chart">
            <c:ext xmlns:c16="http://schemas.microsoft.com/office/drawing/2014/chart" uri="{C3380CC4-5D6E-409C-BE32-E72D297353CC}">
              <c16:uniqueId val="{00000003-631E-4778-A3F9-632E6C5F9040}"/>
            </c:ext>
          </c:extLst>
        </c:ser>
        <c:marker val="1"/>
        <c:axId val="94032256"/>
        <c:axId val="94033792"/>
      </c:lineChart>
      <c:catAx>
        <c:axId val="94032256"/>
        <c:scaling>
          <c:orientation val="minMax"/>
        </c:scaling>
        <c:axPos val="b"/>
        <c:majorGridlines>
          <c:spPr>
            <a:ln w="9525" cap="flat" cmpd="sng" algn="ctr">
              <a:solidFill>
                <a:schemeClr val="tx1">
                  <a:lumMod val="15000"/>
                  <a:lumOff val="85000"/>
                  <a:alpha val="32000"/>
                </a:schemeClr>
              </a:solidFill>
              <a:round/>
            </a:ln>
            <a:effectLst/>
          </c:spPr>
        </c:majorGridlines>
        <c:numFmt formatCode="General" sourceLinked="0"/>
        <c:majorTickMark val="none"/>
        <c:tickLblPos val="nextTo"/>
        <c:spPr>
          <a:noFill/>
          <a:ln w="3175" cap="flat" cmpd="sng" algn="ctr">
            <a:solidFill>
              <a:schemeClr val="tx1">
                <a:lumMod val="15000"/>
                <a:lumOff val="85000"/>
              </a:schemeClr>
            </a:solidFill>
            <a:round/>
            <a:tailEnd type="none" w="med" len="lg"/>
          </a:ln>
          <a:effectLst/>
        </c:spPr>
        <c:txPr>
          <a:bodyPr rot="-60000000" vert="horz"/>
          <a:lstStyle/>
          <a:p>
            <a:pPr>
              <a:defRPr/>
            </a:pPr>
            <a:endParaRPr lang="en-US"/>
          </a:p>
        </c:txPr>
        <c:crossAx val="94033792"/>
        <c:crosses val="autoZero"/>
        <c:auto val="1"/>
        <c:lblAlgn val="ctr"/>
        <c:lblOffset val="100"/>
      </c:catAx>
      <c:valAx>
        <c:axId val="94033792"/>
        <c:scaling>
          <c:orientation val="minMax"/>
        </c:scaling>
        <c:axPos val="l"/>
        <c:majorGridlines>
          <c:spPr>
            <a:ln w="9525" cap="flat" cmpd="sng" algn="ctr">
              <a:solidFill>
                <a:schemeClr val="tx1">
                  <a:lumMod val="15000"/>
                  <a:lumOff val="85000"/>
                  <a:alpha val="32000"/>
                </a:schemeClr>
              </a:solidFill>
              <a:round/>
            </a:ln>
            <a:effectLst/>
          </c:spPr>
        </c:majorGridlines>
        <c:title>
          <c:tx>
            <c:rich>
              <a:bodyPr rot="-5400000" vert="horz"/>
              <a:lstStyle/>
              <a:p>
                <a:pPr>
                  <a:defRPr/>
                </a:pPr>
                <a:r>
                  <a:rPr lang="en-US"/>
                  <a:t>%</a:t>
                </a:r>
              </a:p>
            </c:rich>
          </c:tx>
          <c:layout>
            <c:manualLayout>
              <c:xMode val="edge"/>
              <c:yMode val="edge"/>
              <c:x val="0"/>
              <c:y val="0.38034254192802414"/>
            </c:manualLayout>
          </c:layout>
          <c:spPr>
            <a:noFill/>
            <a:ln>
              <a:noFill/>
            </a:ln>
            <a:effectLst/>
          </c:spPr>
        </c:title>
        <c:numFmt formatCode="0.0" sourceLinked="1"/>
        <c:majorTickMark val="none"/>
        <c:tickLblPos val="nextTo"/>
        <c:spPr>
          <a:noFill/>
          <a:ln w="3175" cap="flat" cmpd="sng" algn="ctr">
            <a:solidFill>
              <a:schemeClr val="tx1">
                <a:lumMod val="15000"/>
                <a:lumOff val="85000"/>
              </a:schemeClr>
            </a:solidFill>
            <a:round/>
            <a:tailEnd type="none" w="med" len="lg"/>
          </a:ln>
          <a:effectLst/>
        </c:spPr>
        <c:txPr>
          <a:bodyPr rot="-60000000" vert="horz"/>
          <a:lstStyle/>
          <a:p>
            <a:pPr>
              <a:defRPr/>
            </a:pPr>
            <a:endParaRPr lang="en-US"/>
          </a:p>
        </c:txPr>
        <c:crossAx val="94032256"/>
        <c:crosses val="autoZero"/>
        <c:crossBetween val="between"/>
      </c:valAx>
      <c:spPr>
        <a:noFill/>
        <a:ln>
          <a:noFill/>
        </a:ln>
        <a:effectLst/>
      </c:spPr>
    </c:plotArea>
    <c:legend>
      <c:legendPos val="b"/>
      <c:layout>
        <c:manualLayout>
          <c:xMode val="edge"/>
          <c:yMode val="edge"/>
          <c:x val="3.0535343665983664E-2"/>
          <c:y val="0.9077080830997859"/>
          <c:w val="0.93244107260315856"/>
          <c:h val="9.2291916900217985E-2"/>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0506067483614021"/>
          <c:y val="6.7292939733884824E-2"/>
          <c:w val="0.58318991044847979"/>
          <c:h val="0.8921229440914421"/>
        </c:manualLayout>
      </c:layout>
      <c:pieChart>
        <c:varyColors val="1"/>
        <c:ser>
          <c:idx val="0"/>
          <c:order val="0"/>
          <c:dLbls>
            <c:dLbl>
              <c:idx val="0"/>
              <c:layout>
                <c:manualLayout>
                  <c:x val="0.18364190227516899"/>
                  <c:y val="0"/>
                </c:manualLayout>
              </c:layout>
              <c:spPr>
                <a:noFill/>
                <a:ln>
                  <a:noFill/>
                </a:ln>
                <a:effectLst/>
              </c:spPr>
              <c:txPr>
                <a:bodyPr/>
                <a:lstStyle/>
                <a:p>
                  <a:pPr>
                    <a:defRPr b="1">
                      <a:solidFill>
                        <a:sysClr val="windowText" lastClr="000000"/>
                      </a:solidFill>
                    </a:defRPr>
                  </a:pPr>
                  <a:endParaRPr lang="en-US"/>
                </a:p>
              </c:txPr>
              <c:showCatName val="1"/>
              <c:showPercent val="1"/>
            </c:dLbl>
            <c:dLbl>
              <c:idx val="4"/>
              <c:layout>
                <c:manualLayout>
                  <c:x val="-0.27193654680090784"/>
                  <c:y val="3.0888030888030892E-2"/>
                </c:manualLayout>
              </c:layout>
              <c:spPr>
                <a:noFill/>
                <a:ln>
                  <a:noFill/>
                </a:ln>
                <a:effectLst/>
              </c:spPr>
              <c:txPr>
                <a:bodyPr/>
                <a:lstStyle/>
                <a:p>
                  <a:pPr>
                    <a:defRPr b="1">
                      <a:solidFill>
                        <a:sysClr val="windowText" lastClr="000000"/>
                      </a:solidFill>
                    </a:defRPr>
                  </a:pPr>
                  <a:endParaRPr lang="en-US"/>
                </a:p>
              </c:txPr>
              <c:showCatName val="1"/>
              <c:showPercent val="1"/>
            </c:dLbl>
            <c:spPr>
              <a:noFill/>
              <a:ln>
                <a:noFill/>
              </a:ln>
              <a:effectLst/>
            </c:spPr>
            <c:txPr>
              <a:bodyPr/>
              <a:lstStyle/>
              <a:p>
                <a:pPr>
                  <a:defRPr b="1">
                    <a:solidFill>
                      <a:schemeClr val="bg1"/>
                    </a:solidFill>
                  </a:defRPr>
                </a:pPr>
                <a:endParaRPr lang="en-US"/>
              </a:p>
            </c:txPr>
            <c:showCatName val="1"/>
            <c:showPercent val="1"/>
            <c:showLeaderLines val="1"/>
            <c:extLst xmlns:c16r2="http://schemas.microsoft.com/office/drawing/2015/06/chart">
              <c:ext xmlns:c15="http://schemas.microsoft.com/office/drawing/2012/chart" uri="{CE6537A1-D6FC-4f65-9D91-7224C49458BB}"/>
            </c:extLst>
          </c:dLbls>
          <c:cat>
            <c:strRef>
              <c:f>Sheet1!$A$62:$A$66</c:f>
              <c:strCache>
                <c:ptCount val="5"/>
                <c:pt idx="0">
                  <c:v>Tigray</c:v>
                </c:pt>
                <c:pt idx="1">
                  <c:v>Amhara</c:v>
                </c:pt>
                <c:pt idx="2">
                  <c:v>Oromia</c:v>
                </c:pt>
                <c:pt idx="3">
                  <c:v>SNNPR</c:v>
                </c:pt>
                <c:pt idx="4">
                  <c:v>Others </c:v>
                </c:pt>
              </c:strCache>
            </c:strRef>
          </c:cat>
          <c:val>
            <c:numRef>
              <c:f>Sheet1!$B$62:$B$66</c:f>
              <c:numCache>
                <c:formatCode>0.0</c:formatCode>
                <c:ptCount val="5"/>
                <c:pt idx="0">
                  <c:v>6.3529322544593265</c:v>
                </c:pt>
                <c:pt idx="1">
                  <c:v>32.812563121890044</c:v>
                </c:pt>
                <c:pt idx="2">
                  <c:v>49.552614684985421</c:v>
                </c:pt>
                <c:pt idx="3">
                  <c:v>8.6554700391078043</c:v>
                </c:pt>
                <c:pt idx="4">
                  <c:v>2.7</c:v>
                </c:pt>
              </c:numCache>
            </c:numRef>
          </c:val>
          <c:extLst xmlns:c16r2="http://schemas.microsoft.com/office/drawing/2015/06/chart">
            <c:ext xmlns:c16="http://schemas.microsoft.com/office/drawing/2014/chart" uri="{C3380CC4-5D6E-409C-BE32-E72D297353CC}">
              <c16:uniqueId val="{00000000-C27F-466F-A914-2EEE68DFFF67}"/>
            </c:ext>
          </c:extLst>
        </c:ser>
        <c:dLbls>
          <c:showCatName val="1"/>
          <c:showPercent val="1"/>
        </c:dLbls>
        <c:firstSliceAng val="0"/>
      </c:pieChart>
    </c:plotArea>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0079983767615228"/>
          <c:y val="7.279563027594628E-2"/>
          <c:w val="0.56847513761528479"/>
          <c:h val="0.88014876518813523"/>
        </c:manualLayout>
      </c:layout>
      <c:pieChart>
        <c:varyColors val="1"/>
        <c:ser>
          <c:idx val="0"/>
          <c:order val="0"/>
          <c:dPt>
            <c:idx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31C-4520-AA40-D96A355FA9B2}"/>
              </c:ext>
            </c:extLst>
          </c:dPt>
          <c:dPt>
            <c:idx val="1"/>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31C-4520-AA40-D96A355FA9B2}"/>
              </c:ext>
            </c:extLst>
          </c:dPt>
          <c:dPt>
            <c:idx val="2"/>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31C-4520-AA40-D96A355FA9B2}"/>
              </c:ext>
            </c:extLst>
          </c:dPt>
          <c:dPt>
            <c:idx val="3"/>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31C-4520-AA40-D96A355FA9B2}"/>
              </c:ext>
            </c:extLst>
          </c:dPt>
          <c:dPt>
            <c:idx val="4"/>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931C-4520-AA40-D96A355FA9B2}"/>
              </c:ext>
            </c:extLst>
          </c:dPt>
          <c:dPt>
            <c:idx val="5"/>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931C-4520-AA40-D96A355FA9B2}"/>
              </c:ext>
            </c:extLst>
          </c:dPt>
          <c:dLbls>
            <c:dLbl>
              <c:idx val="1"/>
              <c:layout>
                <c:manualLayout>
                  <c:x val="-2.2408986441461682E-2"/>
                  <c:y val="-8.2556202213854568E-3"/>
                </c:manualLayout>
              </c:layout>
              <c:spPr/>
              <c:txPr>
                <a:bodyPr/>
                <a:lstStyle/>
                <a:p>
                  <a:pPr>
                    <a:defRPr b="1">
                      <a:solidFill>
                        <a:sysClr val="windowText" lastClr="000000"/>
                      </a:solidFill>
                    </a:defRPr>
                  </a:pPr>
                  <a:endParaRPr lang="en-US"/>
                </a:p>
              </c:txPr>
              <c:showCatName val="1"/>
              <c:showPercent val="1"/>
            </c:dLbl>
            <c:dLbl>
              <c:idx val="5"/>
              <c:layout>
                <c:manualLayout>
                  <c:x val="1.8463814217736737E-2"/>
                  <c:y val="0"/>
                </c:manualLayout>
              </c:layout>
              <c:spPr/>
              <c:txPr>
                <a:bodyPr/>
                <a:lstStyle/>
                <a:p>
                  <a:pPr>
                    <a:defRPr b="1">
                      <a:solidFill>
                        <a:sysClr val="windowText" lastClr="000000"/>
                      </a:solidFill>
                    </a:defRPr>
                  </a:pPr>
                  <a:endParaRPr lang="en-US"/>
                </a:p>
              </c:txPr>
              <c:showCatName val="1"/>
              <c:showPercent val="1"/>
            </c:dLbl>
            <c:txPr>
              <a:bodyPr/>
              <a:lstStyle/>
              <a:p>
                <a:pPr>
                  <a:defRPr b="1">
                    <a:solidFill>
                      <a:schemeClr val="bg1"/>
                    </a:solidFill>
                  </a:defRPr>
                </a:pPr>
                <a:endParaRPr lang="en-US"/>
              </a:p>
            </c:txPr>
            <c:showCatName val="1"/>
            <c:showPercent val="1"/>
          </c:dLbls>
          <c:cat>
            <c:strRef>
              <c:f>Sheet1!$I$121:$I$126</c:f>
              <c:strCache>
                <c:ptCount val="6"/>
                <c:pt idx="0">
                  <c:v>Teff</c:v>
                </c:pt>
                <c:pt idx="1">
                  <c:v>Barely</c:v>
                </c:pt>
                <c:pt idx="2">
                  <c:v>Wheat</c:v>
                </c:pt>
                <c:pt idx="3">
                  <c:v>Maize</c:v>
                </c:pt>
                <c:pt idx="4">
                  <c:v>Sorghum</c:v>
                </c:pt>
                <c:pt idx="5">
                  <c:v>Others</c:v>
                </c:pt>
              </c:strCache>
            </c:strRef>
          </c:cat>
          <c:val>
            <c:numRef>
              <c:f>Sheet1!$J$121:$J$126</c:f>
              <c:numCache>
                <c:formatCode>General</c:formatCode>
                <c:ptCount val="6"/>
                <c:pt idx="0">
                  <c:v>19.8</c:v>
                </c:pt>
                <c:pt idx="1">
                  <c:v>8.01</c:v>
                </c:pt>
                <c:pt idx="2">
                  <c:v>17.899999999999999</c:v>
                </c:pt>
                <c:pt idx="3">
                  <c:v>30.9</c:v>
                </c:pt>
                <c:pt idx="4">
                  <c:v>18.8</c:v>
                </c:pt>
                <c:pt idx="5">
                  <c:v>4.5999999999999996</c:v>
                </c:pt>
              </c:numCache>
            </c:numRef>
          </c:val>
          <c:extLst xmlns:c16r2="http://schemas.microsoft.com/office/drawing/2015/06/chart">
            <c:ext xmlns:c16="http://schemas.microsoft.com/office/drawing/2014/chart" uri="{C3380CC4-5D6E-409C-BE32-E72D297353CC}">
              <c16:uniqueId val="{0000000C-931C-4520-AA40-D96A355FA9B2}"/>
            </c:ext>
          </c:extLst>
        </c:ser>
        <c:dLbls>
          <c:showCatName val="1"/>
          <c:showPercent val="1"/>
        </c:dLbls>
        <c:firstSliceAng val="0"/>
      </c:pieChart>
      <c:spPr>
        <a:noFill/>
        <a:ln>
          <a:noFill/>
        </a:ln>
        <a:effectLst/>
      </c:spPr>
    </c:plotArea>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240505139721763"/>
          <c:y val="6.4896755162242123E-2"/>
          <c:w val="0.8159778288142967"/>
          <c:h val="0.89380530973451322"/>
        </c:manualLayout>
      </c:layout>
      <c:barChart>
        <c:barDir val="bar"/>
        <c:grouping val="clustered"/>
        <c:ser>
          <c:idx val="0"/>
          <c:order val="0"/>
          <c:dLbls>
            <c:showVal val="1"/>
          </c:dLbls>
          <c:cat>
            <c:strRef>
              <c:f>Sheet1!$K$28:$K$38</c:f>
              <c:strCache>
                <c:ptCount val="11"/>
                <c:pt idx="0">
                  <c:v>Tigray</c:v>
                </c:pt>
                <c:pt idx="1">
                  <c:v>Afar</c:v>
                </c:pt>
                <c:pt idx="2">
                  <c:v>Amhara</c:v>
                </c:pt>
                <c:pt idx="3">
                  <c:v>Oromia</c:v>
                </c:pt>
                <c:pt idx="4">
                  <c:v>Somali</c:v>
                </c:pt>
                <c:pt idx="5">
                  <c:v>B.Gumuz</c:v>
                </c:pt>
                <c:pt idx="6">
                  <c:v>SNNPR</c:v>
                </c:pt>
                <c:pt idx="7">
                  <c:v>Gambella</c:v>
                </c:pt>
                <c:pt idx="8">
                  <c:v>Harari</c:v>
                </c:pt>
                <c:pt idx="9">
                  <c:v>Dire Dawa</c:v>
                </c:pt>
                <c:pt idx="10">
                  <c:v>Ethiopia</c:v>
                </c:pt>
              </c:strCache>
            </c:strRef>
          </c:cat>
          <c:val>
            <c:numRef>
              <c:f>Sheet1!$L$28:$L$38</c:f>
              <c:numCache>
                <c:formatCode>General</c:formatCode>
                <c:ptCount val="11"/>
                <c:pt idx="0">
                  <c:v>28.1</c:v>
                </c:pt>
                <c:pt idx="1">
                  <c:v>21.5</c:v>
                </c:pt>
                <c:pt idx="2">
                  <c:v>24.5</c:v>
                </c:pt>
                <c:pt idx="3">
                  <c:v>25.9</c:v>
                </c:pt>
                <c:pt idx="4">
                  <c:v>20</c:v>
                </c:pt>
                <c:pt idx="5">
                  <c:v>24.4</c:v>
                </c:pt>
                <c:pt idx="6">
                  <c:v>22.2</c:v>
                </c:pt>
                <c:pt idx="7">
                  <c:v>21.7</c:v>
                </c:pt>
                <c:pt idx="8">
                  <c:v>18.3</c:v>
                </c:pt>
                <c:pt idx="9">
                  <c:v>19.899999999999999</c:v>
                </c:pt>
                <c:pt idx="10">
                  <c:v>25.3</c:v>
                </c:pt>
              </c:numCache>
            </c:numRef>
          </c:val>
        </c:ser>
        <c:dLbls>
          <c:showVal val="1"/>
        </c:dLbls>
        <c:overlap val="-25"/>
        <c:axId val="66499712"/>
        <c:axId val="66501248"/>
      </c:barChart>
      <c:catAx>
        <c:axId val="66499712"/>
        <c:scaling>
          <c:orientation val="minMax"/>
        </c:scaling>
        <c:axPos val="l"/>
        <c:majorTickMark val="none"/>
        <c:tickLblPos val="nextTo"/>
        <c:txPr>
          <a:bodyPr/>
          <a:lstStyle/>
          <a:p>
            <a:pPr>
              <a:defRPr sz="900"/>
            </a:pPr>
            <a:endParaRPr lang="en-US"/>
          </a:p>
        </c:txPr>
        <c:crossAx val="66501248"/>
        <c:crosses val="autoZero"/>
        <c:auto val="1"/>
        <c:lblAlgn val="ctr"/>
        <c:lblOffset val="100"/>
      </c:catAx>
      <c:valAx>
        <c:axId val="66501248"/>
        <c:scaling>
          <c:orientation val="minMax"/>
        </c:scaling>
        <c:delete val="1"/>
        <c:axPos val="b"/>
        <c:numFmt formatCode="General" sourceLinked="1"/>
        <c:tickLblPos val="none"/>
        <c:crossAx val="66499712"/>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3.5003977724742098E-2"/>
          <c:y val="1.0973936899862825E-2"/>
          <c:w val="0.92999204455051765"/>
          <c:h val="0.79605367510879665"/>
        </c:manualLayout>
      </c:layout>
      <c:barChart>
        <c:barDir val="col"/>
        <c:grouping val="clustered"/>
        <c:ser>
          <c:idx val="0"/>
          <c:order val="0"/>
          <c:tx>
            <c:v>Fertilised land (% of cultivated land)</c:v>
          </c:tx>
          <c:dLbls>
            <c:showVal val="1"/>
          </c:dLbls>
          <c:cat>
            <c:strRef>
              <c:f>Sheet2!$O$25:$O$28</c:f>
              <c:strCache>
                <c:ptCount val="4"/>
                <c:pt idx="0">
                  <c:v>Grain</c:v>
                </c:pt>
                <c:pt idx="1">
                  <c:v>Cereals</c:v>
                </c:pt>
                <c:pt idx="2">
                  <c:v>Pulses</c:v>
                </c:pt>
                <c:pt idx="3">
                  <c:v>Oilseeds</c:v>
                </c:pt>
              </c:strCache>
            </c:strRef>
          </c:cat>
          <c:val>
            <c:numRef>
              <c:f>Sheet2!$R$25:$R$28</c:f>
              <c:numCache>
                <c:formatCode>0.0</c:formatCode>
                <c:ptCount val="4"/>
                <c:pt idx="0">
                  <c:v>51.72551680454054</c:v>
                </c:pt>
                <c:pt idx="1">
                  <c:v>60.447049041161755</c:v>
                </c:pt>
                <c:pt idx="2">
                  <c:v>16.371961762990914</c:v>
                </c:pt>
                <c:pt idx="3">
                  <c:v>9.0610523490466708</c:v>
                </c:pt>
              </c:numCache>
            </c:numRef>
          </c:val>
        </c:ser>
        <c:dLbls>
          <c:showVal val="1"/>
        </c:dLbls>
        <c:overlap val="-25"/>
        <c:axId val="66512768"/>
        <c:axId val="66514304"/>
      </c:barChart>
      <c:catAx>
        <c:axId val="66512768"/>
        <c:scaling>
          <c:orientation val="minMax"/>
        </c:scaling>
        <c:axPos val="b"/>
        <c:majorTickMark val="none"/>
        <c:tickLblPos val="nextTo"/>
        <c:crossAx val="66514304"/>
        <c:crosses val="autoZero"/>
        <c:auto val="1"/>
        <c:lblAlgn val="ctr"/>
        <c:lblOffset val="100"/>
      </c:catAx>
      <c:valAx>
        <c:axId val="66514304"/>
        <c:scaling>
          <c:orientation val="minMax"/>
        </c:scaling>
        <c:delete val="1"/>
        <c:axPos val="l"/>
        <c:numFmt formatCode="0.0" sourceLinked="1"/>
        <c:tickLblPos val="none"/>
        <c:crossAx val="66512768"/>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1.7094017094017103E-2"/>
          <c:y val="4.4630404463040493E-2"/>
          <c:w val="0.95897435897435901"/>
          <c:h val="0.76858652082714818"/>
        </c:manualLayout>
      </c:layout>
      <c:barChart>
        <c:barDir val="col"/>
        <c:grouping val="clustered"/>
        <c:ser>
          <c:idx val="0"/>
          <c:order val="0"/>
          <c:tx>
            <c:strRef>
              <c:f>Sheet2!$S$32</c:f>
              <c:strCache>
                <c:ptCount val="1"/>
                <c:pt idx="0">
                  <c:v>improved seeds applied</c:v>
                </c:pt>
              </c:strCache>
            </c:strRef>
          </c:tx>
          <c:dLbls>
            <c:showVal val="1"/>
          </c:dLbls>
          <c:cat>
            <c:strRef>
              <c:f>Sheet2!$P$33:$P$36</c:f>
              <c:strCache>
                <c:ptCount val="4"/>
                <c:pt idx="0">
                  <c:v>Grain</c:v>
                </c:pt>
                <c:pt idx="1">
                  <c:v>Cereals</c:v>
                </c:pt>
                <c:pt idx="2">
                  <c:v>Pulses</c:v>
                </c:pt>
                <c:pt idx="3">
                  <c:v>Oilseeds</c:v>
                </c:pt>
              </c:strCache>
            </c:strRef>
          </c:cat>
          <c:val>
            <c:numRef>
              <c:f>Sheet2!$S$33:$S$36</c:f>
              <c:numCache>
                <c:formatCode>0.0</c:formatCode>
                <c:ptCount val="4"/>
                <c:pt idx="0">
                  <c:v>11.009059837570332</c:v>
                </c:pt>
                <c:pt idx="1">
                  <c:v>13.349180954321756</c:v>
                </c:pt>
                <c:pt idx="2">
                  <c:v>0.95850603131016454</c:v>
                </c:pt>
                <c:pt idx="3">
                  <c:v>0.64901982225581589</c:v>
                </c:pt>
              </c:numCache>
            </c:numRef>
          </c:val>
        </c:ser>
        <c:dLbls>
          <c:showVal val="1"/>
        </c:dLbls>
        <c:overlap val="-25"/>
        <c:axId val="80791040"/>
        <c:axId val="80792576"/>
      </c:barChart>
      <c:catAx>
        <c:axId val="80791040"/>
        <c:scaling>
          <c:orientation val="minMax"/>
        </c:scaling>
        <c:axPos val="b"/>
        <c:majorTickMark val="none"/>
        <c:tickLblPos val="nextTo"/>
        <c:crossAx val="80792576"/>
        <c:crosses val="autoZero"/>
        <c:auto val="1"/>
        <c:lblAlgn val="ctr"/>
        <c:lblOffset val="100"/>
      </c:catAx>
      <c:valAx>
        <c:axId val="80792576"/>
        <c:scaling>
          <c:orientation val="minMax"/>
        </c:scaling>
        <c:delete val="1"/>
        <c:axPos val="l"/>
        <c:numFmt formatCode="0.0" sourceLinked="1"/>
        <c:tickLblPos val="none"/>
        <c:crossAx val="80791040"/>
        <c:crosses val="autoZero"/>
        <c:crossBetween val="between"/>
      </c:valAx>
    </c:plotArea>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534877105879402"/>
          <c:y val="7.3519012602763487E-2"/>
          <c:w val="0.51826797512379918"/>
          <c:h val="0.86949090041430865"/>
        </c:manualLayout>
      </c:layout>
      <c:pieChart>
        <c:varyColors val="1"/>
        <c:ser>
          <c:idx val="0"/>
          <c:order val="0"/>
          <c:tx>
            <c:strRef>
              <c:f>Sheet2!$N$67</c:f>
              <c:strCache>
                <c:ptCount val="1"/>
                <c:pt idx="0">
                  <c:v>Fertilier - Share</c:v>
                </c:pt>
              </c:strCache>
            </c:strRef>
          </c:tx>
          <c:dLbls>
            <c:dLbl>
              <c:idx val="0"/>
              <c:layout>
                <c:manualLayout>
                  <c:x val="-0.20966727643892999"/>
                  <c:y val="3.0718205678835611E-2"/>
                </c:manualLayout>
              </c:layout>
              <c:showCatName val="1"/>
              <c:showPercent val="1"/>
            </c:dLbl>
            <c:dLbl>
              <c:idx val="4"/>
              <c:spPr/>
              <c:txPr>
                <a:bodyPr/>
                <a:lstStyle/>
                <a:p>
                  <a:pPr>
                    <a:defRPr b="1">
                      <a:solidFill>
                        <a:sysClr val="windowText" lastClr="000000"/>
                      </a:solidFill>
                    </a:defRPr>
                  </a:pPr>
                  <a:endParaRPr lang="en-US"/>
                </a:p>
              </c:txPr>
            </c:dLbl>
            <c:txPr>
              <a:bodyPr/>
              <a:lstStyle/>
              <a:p>
                <a:pPr>
                  <a:defRPr b="1">
                    <a:solidFill>
                      <a:schemeClr val="bg1"/>
                    </a:solidFill>
                  </a:defRPr>
                </a:pPr>
                <a:endParaRPr lang="en-US"/>
              </a:p>
            </c:txPr>
            <c:showCatName val="1"/>
            <c:showPercent val="1"/>
            <c:showLeaderLines val="1"/>
          </c:dLbls>
          <c:cat>
            <c:strRef>
              <c:f>Sheet2!$M$68:$M$72</c:f>
              <c:strCache>
                <c:ptCount val="5"/>
                <c:pt idx="0">
                  <c:v>Tef</c:v>
                </c:pt>
                <c:pt idx="1">
                  <c:v>Barely</c:v>
                </c:pt>
                <c:pt idx="2">
                  <c:v>Wheat</c:v>
                </c:pt>
                <c:pt idx="3">
                  <c:v>Maize</c:v>
                </c:pt>
                <c:pt idx="4">
                  <c:v>Sorghum</c:v>
                </c:pt>
              </c:strCache>
            </c:strRef>
          </c:cat>
          <c:val>
            <c:numRef>
              <c:f>Sheet2!$N$68:$N$72</c:f>
              <c:numCache>
                <c:formatCode>0.0</c:formatCode>
                <c:ptCount val="5"/>
                <c:pt idx="0">
                  <c:v>39.255707600356097</c:v>
                </c:pt>
                <c:pt idx="1">
                  <c:v>9.1631050049053346</c:v>
                </c:pt>
                <c:pt idx="2">
                  <c:v>23.248371022678793</c:v>
                </c:pt>
                <c:pt idx="3">
                  <c:v>23.853746711924789</c:v>
                </c:pt>
                <c:pt idx="4">
                  <c:v>4.4790696601349742</c:v>
                </c:pt>
              </c:numCache>
            </c:numRef>
          </c:val>
        </c:ser>
        <c:dLbls>
          <c:showCatName val="1"/>
          <c:showPercent val="1"/>
        </c:dLbls>
        <c:firstSliceAng val="0"/>
      </c:pieChart>
    </c:plotArea>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3733233094607067"/>
          <c:y val="9.0047938222598198E-2"/>
          <c:w val="0.5219852543557687"/>
          <c:h val="0.85847161666776006"/>
        </c:manualLayout>
      </c:layout>
      <c:pieChart>
        <c:varyColors val="1"/>
        <c:ser>
          <c:idx val="0"/>
          <c:order val="0"/>
          <c:tx>
            <c:strRef>
              <c:f>Sheet2!$O$67</c:f>
              <c:strCache>
                <c:ptCount val="1"/>
                <c:pt idx="0">
                  <c:v>Improved seeds share</c:v>
                </c:pt>
              </c:strCache>
            </c:strRef>
          </c:tx>
          <c:dLbls>
            <c:dLbl>
              <c:idx val="1"/>
              <c:layout>
                <c:manualLayout>
                  <c:x val="0.15254012846384171"/>
                  <c:y val="4.4077134986226819E-2"/>
                </c:manualLayout>
              </c:layout>
              <c:spPr/>
              <c:txPr>
                <a:bodyPr/>
                <a:lstStyle/>
                <a:p>
                  <a:pPr>
                    <a:defRPr b="1">
                      <a:solidFill>
                        <a:sysClr val="windowText" lastClr="000000"/>
                      </a:solidFill>
                    </a:defRPr>
                  </a:pPr>
                  <a:endParaRPr lang="en-US"/>
                </a:p>
              </c:txPr>
              <c:showCatName val="1"/>
              <c:showPercent val="1"/>
            </c:dLbl>
            <c:dLbl>
              <c:idx val="4"/>
              <c:layout>
                <c:manualLayout>
                  <c:x val="-0.2662013479470845"/>
                  <c:y val="2.2038567493113448E-2"/>
                </c:manualLayout>
              </c:layout>
              <c:spPr/>
              <c:txPr>
                <a:bodyPr/>
                <a:lstStyle/>
                <a:p>
                  <a:pPr>
                    <a:defRPr b="1">
                      <a:solidFill>
                        <a:sysClr val="windowText" lastClr="000000"/>
                      </a:solidFill>
                    </a:defRPr>
                  </a:pPr>
                  <a:endParaRPr lang="en-US"/>
                </a:p>
              </c:txPr>
              <c:showCatName val="1"/>
              <c:showPercent val="1"/>
            </c:dLbl>
            <c:txPr>
              <a:bodyPr/>
              <a:lstStyle/>
              <a:p>
                <a:pPr>
                  <a:defRPr b="1">
                    <a:solidFill>
                      <a:schemeClr val="bg1"/>
                    </a:solidFill>
                  </a:defRPr>
                </a:pPr>
                <a:endParaRPr lang="en-US"/>
              </a:p>
            </c:txPr>
            <c:showCatName val="1"/>
            <c:showPercent val="1"/>
            <c:showLeaderLines val="1"/>
          </c:dLbls>
          <c:cat>
            <c:strRef>
              <c:f>Sheet2!$M$68:$M$72</c:f>
              <c:strCache>
                <c:ptCount val="5"/>
                <c:pt idx="0">
                  <c:v>Tef</c:v>
                </c:pt>
                <c:pt idx="1">
                  <c:v>Barely</c:v>
                </c:pt>
                <c:pt idx="2">
                  <c:v>Wheat</c:v>
                </c:pt>
                <c:pt idx="3">
                  <c:v>Maize</c:v>
                </c:pt>
                <c:pt idx="4">
                  <c:v>Sorghum</c:v>
                </c:pt>
              </c:strCache>
            </c:strRef>
          </c:cat>
          <c:val>
            <c:numRef>
              <c:f>Sheet2!$O$68:$O$72</c:f>
              <c:numCache>
                <c:formatCode>0.0</c:formatCode>
                <c:ptCount val="5"/>
                <c:pt idx="0">
                  <c:v>6.4668551127927074</c:v>
                </c:pt>
                <c:pt idx="1">
                  <c:v>1.0769292813749733</c:v>
                </c:pt>
                <c:pt idx="2">
                  <c:v>12.103594041582802</c:v>
                </c:pt>
                <c:pt idx="3">
                  <c:v>79.91721569015823</c:v>
                </c:pt>
                <c:pt idx="4">
                  <c:v>0.38730445048156431</c:v>
                </c:pt>
              </c:numCache>
            </c:numRef>
          </c:val>
        </c:ser>
        <c:dLbls>
          <c:showCatName val="1"/>
          <c:showPercent val="1"/>
        </c:dLbls>
        <c:firstSliceAng val="0"/>
      </c:pieChart>
    </c:plotArea>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4.6666666666666683E-2"/>
          <c:y val="2.3088023088023216E-2"/>
          <c:w val="0.93666666666666654"/>
          <c:h val="0.7778882185181536"/>
        </c:manualLayout>
      </c:layout>
      <c:barChart>
        <c:barDir val="col"/>
        <c:grouping val="clustered"/>
        <c:ser>
          <c:idx val="0"/>
          <c:order val="0"/>
          <c:dLbls>
            <c:showVal val="1"/>
          </c:dLbls>
          <c:cat>
            <c:strRef>
              <c:f>Sheet1!$A$1:$A$4</c:f>
              <c:strCache>
                <c:ptCount val="4"/>
                <c:pt idx="0">
                  <c:v>Camel</c:v>
                </c:pt>
                <c:pt idx="1">
                  <c:v>Cattle</c:v>
                </c:pt>
                <c:pt idx="2">
                  <c:v>Goats</c:v>
                </c:pt>
                <c:pt idx="3">
                  <c:v>Sheep</c:v>
                </c:pt>
              </c:strCache>
            </c:strRef>
          </c:cat>
          <c:val>
            <c:numRef>
              <c:f>Sheet1!$B$1:$B$4</c:f>
              <c:numCache>
                <c:formatCode>General</c:formatCode>
                <c:ptCount val="4"/>
                <c:pt idx="0">
                  <c:v>9.1</c:v>
                </c:pt>
                <c:pt idx="1">
                  <c:v>8.2000000000000011</c:v>
                </c:pt>
                <c:pt idx="2">
                  <c:v>7.1</c:v>
                </c:pt>
                <c:pt idx="3">
                  <c:v>12.4</c:v>
                </c:pt>
              </c:numCache>
            </c:numRef>
          </c:val>
        </c:ser>
        <c:dLbls>
          <c:showVal val="1"/>
        </c:dLbls>
        <c:overlap val="-25"/>
        <c:axId val="81055744"/>
        <c:axId val="81057280"/>
      </c:barChart>
      <c:catAx>
        <c:axId val="81055744"/>
        <c:scaling>
          <c:orientation val="minMax"/>
        </c:scaling>
        <c:axPos val="b"/>
        <c:majorTickMark val="none"/>
        <c:tickLblPos val="nextTo"/>
        <c:crossAx val="81057280"/>
        <c:crosses val="autoZero"/>
        <c:auto val="1"/>
        <c:lblAlgn val="ctr"/>
        <c:lblOffset val="100"/>
      </c:catAx>
      <c:valAx>
        <c:axId val="81057280"/>
        <c:scaling>
          <c:orientation val="minMax"/>
        </c:scaling>
        <c:delete val="1"/>
        <c:axPos val="l"/>
        <c:numFmt formatCode="General" sourceLinked="1"/>
        <c:tickLblPos val="none"/>
        <c:crossAx val="81055744"/>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3.6231884057971092E-2"/>
          <c:y val="5.8792089791555334E-2"/>
          <c:w val="0.92753623188405299"/>
          <c:h val="0.6411186910027481"/>
        </c:manualLayout>
      </c:layout>
      <c:barChart>
        <c:barDir val="col"/>
        <c:grouping val="clustered"/>
        <c:ser>
          <c:idx val="0"/>
          <c:order val="0"/>
          <c:tx>
            <c:strRef>
              <c:f>Sheet1!$C$18</c:f>
              <c:strCache>
                <c:ptCount val="1"/>
                <c:pt idx="0">
                  <c:v>In comparison to Africa's average</c:v>
                </c:pt>
              </c:strCache>
            </c:strRef>
          </c:tx>
          <c:dLbls>
            <c:showVal val="1"/>
          </c:dLbls>
          <c:cat>
            <c:strRef>
              <c:f>Sheet1!$B$19:$B$22</c:f>
              <c:strCache>
                <c:ptCount val="4"/>
                <c:pt idx="0">
                  <c:v>Cattle</c:v>
                </c:pt>
                <c:pt idx="1">
                  <c:v>Goats</c:v>
                </c:pt>
                <c:pt idx="2">
                  <c:v>Sheep</c:v>
                </c:pt>
                <c:pt idx="3">
                  <c:v>Chicken</c:v>
                </c:pt>
              </c:strCache>
            </c:strRef>
          </c:cat>
          <c:val>
            <c:numRef>
              <c:f>Sheet1!$C$19:$C$22</c:f>
              <c:numCache>
                <c:formatCode>General</c:formatCode>
                <c:ptCount val="4"/>
                <c:pt idx="0">
                  <c:v>72.400000000000006</c:v>
                </c:pt>
                <c:pt idx="1">
                  <c:v>73.3</c:v>
                </c:pt>
                <c:pt idx="2">
                  <c:v>70.900000000000006</c:v>
                </c:pt>
                <c:pt idx="3">
                  <c:v>68.099999999999994</c:v>
                </c:pt>
              </c:numCache>
            </c:numRef>
          </c:val>
        </c:ser>
        <c:ser>
          <c:idx val="1"/>
          <c:order val="1"/>
          <c:tx>
            <c:strRef>
              <c:f>Sheet1!$D$18</c:f>
              <c:strCache>
                <c:ptCount val="1"/>
                <c:pt idx="0">
                  <c:v>In Comparison to global average</c:v>
                </c:pt>
              </c:strCache>
            </c:strRef>
          </c:tx>
          <c:dLbls>
            <c:showVal val="1"/>
          </c:dLbls>
          <c:cat>
            <c:strRef>
              <c:f>Sheet1!$B$19:$B$22</c:f>
              <c:strCache>
                <c:ptCount val="4"/>
                <c:pt idx="0">
                  <c:v>Cattle</c:v>
                </c:pt>
                <c:pt idx="1">
                  <c:v>Goats</c:v>
                </c:pt>
                <c:pt idx="2">
                  <c:v>Sheep</c:v>
                </c:pt>
                <c:pt idx="3">
                  <c:v>Chicken</c:v>
                </c:pt>
              </c:strCache>
            </c:strRef>
          </c:cat>
          <c:val>
            <c:numRef>
              <c:f>Sheet1!$D$19:$D$22</c:f>
              <c:numCache>
                <c:formatCode>General</c:formatCode>
                <c:ptCount val="4"/>
                <c:pt idx="0">
                  <c:v>51.9</c:v>
                </c:pt>
                <c:pt idx="1">
                  <c:v>69.099999999999994</c:v>
                </c:pt>
                <c:pt idx="2">
                  <c:v>63.3</c:v>
                </c:pt>
                <c:pt idx="3">
                  <c:v>54.3</c:v>
                </c:pt>
              </c:numCache>
            </c:numRef>
          </c:val>
        </c:ser>
        <c:dLbls>
          <c:showVal val="1"/>
        </c:dLbls>
        <c:overlap val="-25"/>
        <c:axId val="81401728"/>
        <c:axId val="81403264"/>
      </c:barChart>
      <c:catAx>
        <c:axId val="81401728"/>
        <c:scaling>
          <c:orientation val="minMax"/>
        </c:scaling>
        <c:axPos val="b"/>
        <c:majorTickMark val="none"/>
        <c:tickLblPos val="nextTo"/>
        <c:crossAx val="81403264"/>
        <c:crosses val="autoZero"/>
        <c:auto val="1"/>
        <c:lblAlgn val="ctr"/>
        <c:lblOffset val="100"/>
      </c:catAx>
      <c:valAx>
        <c:axId val="81403264"/>
        <c:scaling>
          <c:orientation val="minMax"/>
        </c:scaling>
        <c:delete val="1"/>
        <c:axPos val="l"/>
        <c:numFmt formatCode="General" sourceLinked="1"/>
        <c:tickLblPos val="none"/>
        <c:crossAx val="81401728"/>
        <c:crosses val="autoZero"/>
        <c:crossBetween val="between"/>
      </c:valAx>
    </c:plotArea>
    <c:legend>
      <c:legendPos val="b"/>
      <c:layout>
        <c:manualLayout>
          <c:xMode val="edge"/>
          <c:yMode val="edge"/>
          <c:x val="1.8824759059268031E-2"/>
          <c:y val="0.81472032724931365"/>
          <c:w val="0.93599976139346264"/>
          <c:h val="0.15321126013711375"/>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style val="3"/>
  <c:chart>
    <c:autoTitleDeleted val="1"/>
    <c:plotArea>
      <c:layout>
        <c:manualLayout>
          <c:layoutTarget val="inner"/>
          <c:xMode val="edge"/>
          <c:yMode val="edge"/>
          <c:x val="2.7004219409282812E-2"/>
          <c:y val="4.2263599403015814E-2"/>
          <c:w val="0.94261603375527425"/>
          <c:h val="0.69378415933302462"/>
        </c:manualLayout>
      </c:layout>
      <c:barChart>
        <c:barDir val="col"/>
        <c:grouping val="clustered"/>
        <c:ser>
          <c:idx val="0"/>
          <c:order val="0"/>
          <c:tx>
            <c:strRef>
              <c:f>Sheet1!$E$28</c:f>
              <c:strCache>
                <c:ptCount val="1"/>
                <c:pt idx="0">
                  <c:v>1999 - 2008</c:v>
                </c:pt>
              </c:strCache>
            </c:strRef>
          </c:tx>
          <c:dLbls>
            <c:dLbl>
              <c:idx val="3"/>
              <c:layout>
                <c:manualLayout>
                  <c:x val="-9.6000000000000002E-2"/>
                  <c:y val="-9.259259259259453E-3"/>
                </c:manualLayout>
              </c:layout>
              <c:showVal val="1"/>
            </c:dLbl>
            <c:showVal val="1"/>
          </c:dLbls>
          <c:cat>
            <c:strRef>
              <c:f>Sheet1!$D$29:$D$31</c:f>
              <c:strCache>
                <c:ptCount val="3"/>
                <c:pt idx="0">
                  <c:v>Ethiopia</c:v>
                </c:pt>
                <c:pt idx="1">
                  <c:v>Africa</c:v>
                </c:pt>
                <c:pt idx="2">
                  <c:v>World</c:v>
                </c:pt>
              </c:strCache>
            </c:strRef>
          </c:cat>
          <c:val>
            <c:numRef>
              <c:f>Sheet1!$E$29:$E$31</c:f>
              <c:numCache>
                <c:formatCode>0</c:formatCode>
                <c:ptCount val="3"/>
                <c:pt idx="0">
                  <c:v>459.3</c:v>
                </c:pt>
                <c:pt idx="1">
                  <c:v>500.9</c:v>
                </c:pt>
                <c:pt idx="2">
                  <c:v>2256.1</c:v>
                </c:pt>
              </c:numCache>
            </c:numRef>
          </c:val>
        </c:ser>
        <c:ser>
          <c:idx val="1"/>
          <c:order val="1"/>
          <c:tx>
            <c:strRef>
              <c:f>Sheet1!$F$28</c:f>
              <c:strCache>
                <c:ptCount val="1"/>
                <c:pt idx="0">
                  <c:v>2009 - 2014</c:v>
                </c:pt>
              </c:strCache>
            </c:strRef>
          </c:tx>
          <c:dLbls>
            <c:dLbl>
              <c:idx val="1"/>
              <c:layout>
                <c:manualLayout>
                  <c:x val="3.2000000000000056E-2"/>
                  <c:y val="0"/>
                </c:manualLayout>
              </c:layout>
              <c:showVal val="1"/>
            </c:dLbl>
            <c:dLbl>
              <c:idx val="2"/>
              <c:layout>
                <c:manualLayout>
                  <c:x val="4.8000000000000001E-2"/>
                  <c:y val="-8.4875562720138534E-17"/>
                </c:manualLayout>
              </c:layout>
              <c:showVal val="1"/>
            </c:dLbl>
            <c:showVal val="1"/>
          </c:dLbls>
          <c:cat>
            <c:strRef>
              <c:f>Sheet1!$D$29:$D$31</c:f>
              <c:strCache>
                <c:ptCount val="3"/>
                <c:pt idx="0">
                  <c:v>Ethiopia</c:v>
                </c:pt>
                <c:pt idx="1">
                  <c:v>Africa</c:v>
                </c:pt>
                <c:pt idx="2">
                  <c:v>World</c:v>
                </c:pt>
              </c:strCache>
            </c:strRef>
          </c:cat>
          <c:val>
            <c:numRef>
              <c:f>Sheet1!$F$29:$F$31</c:f>
              <c:numCache>
                <c:formatCode>0</c:formatCode>
                <c:ptCount val="3"/>
                <c:pt idx="0">
                  <c:v>327.8</c:v>
                </c:pt>
                <c:pt idx="1">
                  <c:v>506.3</c:v>
                </c:pt>
                <c:pt idx="2">
                  <c:v>2315.8000000000002</c:v>
                </c:pt>
              </c:numCache>
            </c:numRef>
          </c:val>
        </c:ser>
        <c:dLbls>
          <c:showVal val="1"/>
        </c:dLbls>
        <c:overlap val="-25"/>
        <c:axId val="81441152"/>
        <c:axId val="81442688"/>
      </c:barChart>
      <c:catAx>
        <c:axId val="81441152"/>
        <c:scaling>
          <c:orientation val="minMax"/>
        </c:scaling>
        <c:axPos val="b"/>
        <c:majorTickMark val="none"/>
        <c:tickLblPos val="nextTo"/>
        <c:crossAx val="81442688"/>
        <c:crosses val="autoZero"/>
        <c:auto val="1"/>
        <c:lblAlgn val="ctr"/>
        <c:lblOffset val="100"/>
      </c:catAx>
      <c:valAx>
        <c:axId val="81442688"/>
        <c:scaling>
          <c:orientation val="minMax"/>
        </c:scaling>
        <c:delete val="1"/>
        <c:axPos val="l"/>
        <c:numFmt formatCode="0" sourceLinked="1"/>
        <c:tickLblPos val="none"/>
        <c:crossAx val="81441152"/>
        <c:crosses val="autoZero"/>
        <c:crossBetween val="between"/>
      </c:valAx>
    </c:plotArea>
    <c:legend>
      <c:legendPos val="b"/>
      <c:layout>
        <c:manualLayout>
          <c:xMode val="edge"/>
          <c:yMode val="edge"/>
          <c:x val="0.25038174025715138"/>
          <c:y val="0.87930502804796451"/>
          <c:w val="0.47213022843946206"/>
          <c:h val="0.1091963368709355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31508712013526E-2"/>
          <c:y val="9.7338874307378257E-3"/>
          <c:w val="0.90276849128798653"/>
          <c:h val="0.46678902813204687"/>
        </c:manualLayout>
      </c:layout>
      <c:barChart>
        <c:barDir val="col"/>
        <c:grouping val="clustered"/>
        <c:ser>
          <c:idx val="0"/>
          <c:order val="0"/>
          <c:tx>
            <c:strRef>
              <c:f>'share of GDP'!$B$4</c:f>
              <c:strCache>
                <c:ptCount val="1"/>
                <c:pt idx="0">
                  <c:v>Agriculture</c:v>
                </c:pt>
              </c:strCache>
            </c:strRef>
          </c:tx>
          <c:spPr>
            <a:solidFill>
              <a:schemeClr val="accent1"/>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GB"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cat>
            <c:strRef>
              <c:f>'share of GDP'!$A$5:$A$11</c:f>
              <c:strCache>
                <c:ptCount val="7"/>
                <c:pt idx="0">
                  <c:v>1991/92-2015/16</c:v>
                </c:pt>
                <c:pt idx="1">
                  <c:v>Pre-SDPRP: 1991/92-1999/00</c:v>
                </c:pt>
                <c:pt idx="2">
                  <c:v>SDPRP: 2000/01-2004/05</c:v>
                </c:pt>
                <c:pt idx="3">
                  <c:v>PASDEP: 2005/06-2009/10</c:v>
                </c:pt>
                <c:pt idx="4">
                  <c:v>GTP-I: 2010/11-2014/15</c:v>
                </c:pt>
                <c:pt idx="5">
                  <c:v>2014/15</c:v>
                </c:pt>
                <c:pt idx="6">
                  <c:v>2015/16</c:v>
                </c:pt>
              </c:strCache>
            </c:strRef>
          </c:cat>
          <c:val>
            <c:numRef>
              <c:f>'share of GDP'!$B$5:$B$11</c:f>
              <c:numCache>
                <c:formatCode>0.0</c:formatCode>
                <c:ptCount val="7"/>
                <c:pt idx="0">
                  <c:v>50.334076486031996</c:v>
                </c:pt>
                <c:pt idx="1">
                  <c:v>57.783579262957019</c:v>
                </c:pt>
                <c:pt idx="2">
                  <c:v>51.020886210046044</c:v>
                </c:pt>
                <c:pt idx="3">
                  <c:v>47.874108094258943</c:v>
                </c:pt>
                <c:pt idx="4">
                  <c:v>41.479963986961216</c:v>
                </c:pt>
                <c:pt idx="5">
                  <c:v>38.449522736122432</c:v>
                </c:pt>
                <c:pt idx="6">
                  <c:v>36.424907327876006</c:v>
                </c:pt>
              </c:numCache>
            </c:numRef>
          </c:val>
          <c:extLst xmlns:c16r2="http://schemas.microsoft.com/office/drawing/2015/06/chart">
            <c:ext xmlns:c16="http://schemas.microsoft.com/office/drawing/2014/chart" uri="{C3380CC4-5D6E-409C-BE32-E72D297353CC}">
              <c16:uniqueId val="{00000000-4CEB-43F9-A2E8-27116323846D}"/>
            </c:ext>
          </c:extLst>
        </c:ser>
        <c:ser>
          <c:idx val="1"/>
          <c:order val="1"/>
          <c:tx>
            <c:strRef>
              <c:f>'share of GDP'!$C$4</c:f>
              <c:strCache>
                <c:ptCount val="1"/>
                <c:pt idx="0">
                  <c:v>Industry</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GB"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cat>
            <c:strRef>
              <c:f>'share of GDP'!$A$5:$A$11</c:f>
              <c:strCache>
                <c:ptCount val="7"/>
                <c:pt idx="0">
                  <c:v>1991/92-2015/16</c:v>
                </c:pt>
                <c:pt idx="1">
                  <c:v>Pre-SDPRP: 1991/92-1999/00</c:v>
                </c:pt>
                <c:pt idx="2">
                  <c:v>SDPRP: 2000/01-2004/05</c:v>
                </c:pt>
                <c:pt idx="3">
                  <c:v>PASDEP: 2005/06-2009/10</c:v>
                </c:pt>
                <c:pt idx="4">
                  <c:v>GTP-I: 2010/11-2014/15</c:v>
                </c:pt>
                <c:pt idx="5">
                  <c:v>2014/15</c:v>
                </c:pt>
                <c:pt idx="6">
                  <c:v>2015/16</c:v>
                </c:pt>
              </c:strCache>
            </c:strRef>
          </c:cat>
          <c:val>
            <c:numRef>
              <c:f>'share of GDP'!$C$5:$C$11</c:f>
              <c:numCache>
                <c:formatCode>0.0</c:formatCode>
                <c:ptCount val="7"/>
                <c:pt idx="0">
                  <c:v>10.279927432984103</c:v>
                </c:pt>
                <c:pt idx="1">
                  <c:v>8.6447313617107469</c:v>
                </c:pt>
                <c:pt idx="2">
                  <c:v>10.004203207945789</c:v>
                </c:pt>
                <c:pt idx="3">
                  <c:v>9.7371651213636419</c:v>
                </c:pt>
                <c:pt idx="4">
                  <c:v>12.775102159165726</c:v>
                </c:pt>
                <c:pt idx="5">
                  <c:v>14.884556867131884</c:v>
                </c:pt>
                <c:pt idx="6">
                  <c:v>16.613251126829148</c:v>
                </c:pt>
              </c:numCache>
            </c:numRef>
          </c:val>
          <c:extLst xmlns:c16r2="http://schemas.microsoft.com/office/drawing/2015/06/chart">
            <c:ext xmlns:c16="http://schemas.microsoft.com/office/drawing/2014/chart" uri="{C3380CC4-5D6E-409C-BE32-E72D297353CC}">
              <c16:uniqueId val="{00000001-4CEB-43F9-A2E8-27116323846D}"/>
            </c:ext>
          </c:extLst>
        </c:ser>
        <c:ser>
          <c:idx val="2"/>
          <c:order val="2"/>
          <c:tx>
            <c:strRef>
              <c:f>'share of GDP'!$D$4</c:f>
              <c:strCache>
                <c:ptCount val="1"/>
                <c:pt idx="0">
                  <c:v>Service</c:v>
                </c:pt>
              </c:strCache>
            </c:strRef>
          </c:tx>
          <c:spPr>
            <a:solidFill>
              <a:schemeClr val="accent3"/>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GB" sz="800" b="0" i="0" u="none" strike="noStrike" kern="1200" baseline="0">
                    <a:solidFill>
                      <a:schemeClr val="tx1">
                        <a:lumMod val="50000"/>
                        <a:lumOff val="50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0"/>
              </c:ext>
            </c:extLst>
          </c:dLbls>
          <c:cat>
            <c:strRef>
              <c:f>'share of GDP'!$A$5:$A$11</c:f>
              <c:strCache>
                <c:ptCount val="7"/>
                <c:pt idx="0">
                  <c:v>1991/92-2015/16</c:v>
                </c:pt>
                <c:pt idx="1">
                  <c:v>Pre-SDPRP: 1991/92-1999/00</c:v>
                </c:pt>
                <c:pt idx="2">
                  <c:v>SDPRP: 2000/01-2004/05</c:v>
                </c:pt>
                <c:pt idx="3">
                  <c:v>PASDEP: 2005/06-2009/10</c:v>
                </c:pt>
                <c:pt idx="4">
                  <c:v>GTP-I: 2010/11-2014/15</c:v>
                </c:pt>
                <c:pt idx="5">
                  <c:v>2014/15</c:v>
                </c:pt>
                <c:pt idx="6">
                  <c:v>2015/16</c:v>
                </c:pt>
              </c:strCache>
            </c:strRef>
          </c:cat>
          <c:val>
            <c:numRef>
              <c:f>'share of GDP'!$D$5:$D$11</c:f>
              <c:numCache>
                <c:formatCode>0.0</c:formatCode>
                <c:ptCount val="7"/>
                <c:pt idx="0">
                  <c:v>39.385996080983055</c:v>
                </c:pt>
                <c:pt idx="1">
                  <c:v>33.571689375331744</c:v>
                </c:pt>
                <c:pt idx="2">
                  <c:v>38.974910582007922</c:v>
                </c:pt>
                <c:pt idx="3">
                  <c:v>42.388726784377376</c:v>
                </c:pt>
                <c:pt idx="4">
                  <c:v>45.744933853873199</c:v>
                </c:pt>
                <c:pt idx="5">
                  <c:v>46.66592039674601</c:v>
                </c:pt>
                <c:pt idx="6">
                  <c:v>46.961841545294362</c:v>
                </c:pt>
              </c:numCache>
            </c:numRef>
          </c:val>
          <c:extLst xmlns:c16r2="http://schemas.microsoft.com/office/drawing/2015/06/chart">
            <c:ext xmlns:c16="http://schemas.microsoft.com/office/drawing/2014/chart" uri="{C3380CC4-5D6E-409C-BE32-E72D297353CC}">
              <c16:uniqueId val="{00000002-4CEB-43F9-A2E8-27116323846D}"/>
            </c:ext>
          </c:extLst>
        </c:ser>
        <c:dLbls>
          <c:showVal val="1"/>
        </c:dLbls>
        <c:gapWidth val="444"/>
        <c:overlap val="-90"/>
        <c:axId val="119533568"/>
        <c:axId val="119535104"/>
      </c:barChart>
      <c:catAx>
        <c:axId val="119533568"/>
        <c:scaling>
          <c:orientation val="minMax"/>
        </c:scaling>
        <c:axPos val="b"/>
        <c:majorGridlines>
          <c:spPr>
            <a:ln w="9525" cap="flat" cmpd="sng" algn="ctr">
              <a:solidFill>
                <a:schemeClr val="tx1">
                  <a:lumMod val="15000"/>
                  <a:lumOff val="85000"/>
                </a:schemeClr>
              </a:solidFill>
              <a:round/>
            </a:ln>
            <a:effectLst/>
          </c:spPr>
        </c:majorGridlines>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GB" sz="600" b="1" i="0" u="none" strike="noStrike" kern="1200" cap="all" spc="120" normalizeH="0" baseline="0">
                <a:solidFill>
                  <a:sysClr val="windowText" lastClr="000000"/>
                </a:solidFill>
                <a:latin typeface="Dubai Medium" panose="020B0604020202020204" pitchFamily="34" charset="-78"/>
                <a:ea typeface="+mn-ea"/>
                <a:cs typeface="Dubai Medium" panose="020B0604020202020204" pitchFamily="34" charset="-78"/>
              </a:defRPr>
            </a:pPr>
            <a:endParaRPr lang="en-US"/>
          </a:p>
        </c:txPr>
        <c:crossAx val="119535104"/>
        <c:crosses val="autoZero"/>
        <c:auto val="1"/>
        <c:lblAlgn val="ctr"/>
        <c:lblOffset val="100"/>
      </c:catAx>
      <c:valAx>
        <c:axId val="119535104"/>
        <c:scaling>
          <c:orientation val="minMax"/>
        </c:scaling>
        <c:axPos val="l"/>
        <c:numFmt formatCode="0.0" sourceLinked="1"/>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119533568"/>
        <c:crosses val="autoZero"/>
        <c:crossBetween val="between"/>
      </c:valAx>
      <c:spPr>
        <a:noFill/>
        <a:ln w="3175">
          <a:solidFill>
            <a:schemeClr val="tx1">
              <a:lumMod val="15000"/>
              <a:lumOff val="85000"/>
            </a:schemeClr>
          </a:solidFill>
        </a:ln>
        <a:effectLst>
          <a:outerShdw blurRad="50800" dist="215900" dir="4800000" algn="ctr" rotWithShape="0">
            <a:schemeClr val="tx2">
              <a:lumMod val="20000"/>
              <a:lumOff val="80000"/>
              <a:alpha val="43000"/>
            </a:schemeClr>
          </a:outerShdw>
        </a:effectLst>
      </c:spPr>
    </c:plotArea>
    <c:legend>
      <c:legendPos val="t"/>
      <c:layout>
        <c:manualLayout>
          <c:xMode val="edge"/>
          <c:yMode val="edge"/>
          <c:x val="9.5706243107818265E-2"/>
          <c:y val="0.8956391721526612"/>
          <c:w val="0.8388500454642186"/>
          <c:h val="9.0802891441848527E-2"/>
        </c:manualLayout>
      </c:layout>
      <c:spPr>
        <a:noFill/>
        <a:ln w="3175">
          <a:solidFill>
            <a:schemeClr val="tx1">
              <a:lumMod val="15000"/>
              <a:lumOff val="85000"/>
            </a:schemeClr>
          </a:solidFill>
        </a:ln>
        <a:effectLst/>
      </c:spPr>
      <c:txPr>
        <a:bodyPr rot="0" spcFirstLastPara="1" vertOverflow="ellipsis" vert="horz" wrap="square" anchor="ctr" anchorCtr="1"/>
        <a:lstStyle/>
        <a:p>
          <a:pPr>
            <a:defRPr lang="en-GB"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3175" cap="flat" cmpd="sng" algn="ctr">
      <a:solidFill>
        <a:srgbClr val="1F497D">
          <a:lumMod val="60000"/>
          <a:lumOff val="40000"/>
          <a:alpha val="89000"/>
        </a:srgbClr>
      </a:solidFill>
      <a:round/>
    </a:ln>
    <a:effectLst/>
  </c:spPr>
  <c:txPr>
    <a:bodyPr/>
    <a:lstStyle/>
    <a:p>
      <a:pPr>
        <a:defRPr/>
      </a:pPr>
      <a:endParaRPr lang="en-US"/>
    </a:p>
  </c:txPr>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style val="21"/>
  <c:chart>
    <c:autoTitleDeleted val="1"/>
    <c:plotArea>
      <c:layout>
        <c:manualLayout>
          <c:layoutTarget val="inner"/>
          <c:xMode val="edge"/>
          <c:yMode val="edge"/>
          <c:x val="4.2826552462526764E-2"/>
          <c:y val="3.3195020746887967E-2"/>
          <c:w val="0.92752429583264129"/>
          <c:h val="0.67046318380326442"/>
        </c:manualLayout>
      </c:layout>
      <c:barChart>
        <c:barDir val="col"/>
        <c:grouping val="clustered"/>
        <c:ser>
          <c:idx val="0"/>
          <c:order val="0"/>
          <c:tx>
            <c:strRef>
              <c:f>Sheet1!$H$28</c:f>
              <c:strCache>
                <c:ptCount val="1"/>
                <c:pt idx="0">
                  <c:v>1999 - 2008</c:v>
                </c:pt>
              </c:strCache>
            </c:strRef>
          </c:tx>
          <c:dLbls>
            <c:dLbl>
              <c:idx val="0"/>
              <c:layout>
                <c:manualLayout>
                  <c:x val="-6.1606160616061612E-2"/>
                  <c:y val="0"/>
                </c:manualLayout>
              </c:layout>
              <c:showVal val="1"/>
            </c:dLbl>
            <c:dLbl>
              <c:idx val="2"/>
              <c:layout>
                <c:manualLayout>
                  <c:x val="-2.6402640264026739E-2"/>
                  <c:y val="0"/>
                </c:manualLayout>
              </c:layout>
              <c:showVal val="1"/>
            </c:dLbl>
            <c:dLbl>
              <c:idx val="3"/>
              <c:layout>
                <c:manualLayout>
                  <c:x val="-6.6006600660065931E-2"/>
                  <c:y val="0"/>
                </c:manualLayout>
              </c:layout>
              <c:showVal val="1"/>
            </c:dLbl>
            <c:showVal val="1"/>
          </c:dLbls>
          <c:cat>
            <c:strRef>
              <c:f>Sheet1!$D$29:$D$31</c:f>
              <c:strCache>
                <c:ptCount val="3"/>
                <c:pt idx="0">
                  <c:v>Ethiopia</c:v>
                </c:pt>
                <c:pt idx="1">
                  <c:v>Africa</c:v>
                </c:pt>
                <c:pt idx="2">
                  <c:v>World</c:v>
                </c:pt>
              </c:strCache>
            </c:strRef>
          </c:cat>
          <c:val>
            <c:numRef>
              <c:f>Sheet1!$H$29:$H$31</c:f>
              <c:numCache>
                <c:formatCode>General</c:formatCode>
                <c:ptCount val="3"/>
                <c:pt idx="0">
                  <c:v>4357</c:v>
                </c:pt>
                <c:pt idx="1">
                  <c:v>5650</c:v>
                </c:pt>
                <c:pt idx="2" formatCode="#,##0">
                  <c:v>10091</c:v>
                </c:pt>
              </c:numCache>
            </c:numRef>
          </c:val>
        </c:ser>
        <c:ser>
          <c:idx val="1"/>
          <c:order val="1"/>
          <c:tx>
            <c:strRef>
              <c:f>Sheet1!$I$28</c:f>
              <c:strCache>
                <c:ptCount val="1"/>
                <c:pt idx="0">
                  <c:v>2009 - 2014</c:v>
                </c:pt>
              </c:strCache>
            </c:strRef>
          </c:tx>
          <c:dLbls>
            <c:dLbl>
              <c:idx val="1"/>
              <c:layout>
                <c:manualLayout>
                  <c:x val="3.9603960396039611E-2"/>
                  <c:y val="0"/>
                </c:manualLayout>
              </c:layout>
              <c:showVal val="1"/>
            </c:dLbl>
            <c:dLbl>
              <c:idx val="2"/>
              <c:layout>
                <c:manualLayout>
                  <c:x val="3.9603960396039611E-2"/>
                  <c:y val="0"/>
                </c:manualLayout>
              </c:layout>
              <c:showVal val="1"/>
            </c:dLbl>
            <c:showVal val="1"/>
          </c:dLbls>
          <c:cat>
            <c:strRef>
              <c:f>Sheet1!$D$29:$D$31</c:f>
              <c:strCache>
                <c:ptCount val="3"/>
                <c:pt idx="0">
                  <c:v>Ethiopia</c:v>
                </c:pt>
                <c:pt idx="1">
                  <c:v>Africa</c:v>
                </c:pt>
                <c:pt idx="2">
                  <c:v>World</c:v>
                </c:pt>
              </c:strCache>
            </c:strRef>
          </c:cat>
          <c:val>
            <c:numRef>
              <c:f>Sheet1!$I$29:$I$31</c:f>
              <c:numCache>
                <c:formatCode>General</c:formatCode>
                <c:ptCount val="3"/>
                <c:pt idx="0">
                  <c:v>4346</c:v>
                </c:pt>
                <c:pt idx="1">
                  <c:v>5896</c:v>
                </c:pt>
                <c:pt idx="2">
                  <c:v>9868</c:v>
                </c:pt>
              </c:numCache>
            </c:numRef>
          </c:val>
        </c:ser>
        <c:dLbls>
          <c:showVal val="1"/>
        </c:dLbls>
        <c:overlap val="-25"/>
        <c:axId val="81488512"/>
        <c:axId val="81514880"/>
      </c:barChart>
      <c:catAx>
        <c:axId val="81488512"/>
        <c:scaling>
          <c:orientation val="minMax"/>
        </c:scaling>
        <c:axPos val="b"/>
        <c:majorTickMark val="none"/>
        <c:tickLblPos val="nextTo"/>
        <c:crossAx val="81514880"/>
        <c:crosses val="autoZero"/>
        <c:auto val="1"/>
        <c:lblAlgn val="ctr"/>
        <c:lblOffset val="100"/>
      </c:catAx>
      <c:valAx>
        <c:axId val="81514880"/>
        <c:scaling>
          <c:orientation val="minMax"/>
        </c:scaling>
        <c:delete val="1"/>
        <c:axPos val="l"/>
        <c:numFmt formatCode="General" sourceLinked="1"/>
        <c:tickLblPos val="none"/>
        <c:crossAx val="81488512"/>
        <c:crosses val="autoZero"/>
        <c:crossBetween val="between"/>
      </c:valAx>
    </c:plotArea>
    <c:legend>
      <c:legendPos val="b"/>
      <c:layout>
        <c:manualLayout>
          <c:xMode val="edge"/>
          <c:yMode val="edge"/>
          <c:x val="0.25309039878498141"/>
          <c:y val="0.89995621916555035"/>
          <c:w val="0.47689040550321082"/>
          <c:h val="0.10004411420403436"/>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478367623401867"/>
          <c:y val="8.2470875351107448E-2"/>
          <c:w val="0.80457669838416601"/>
          <c:h val="0.57117880001842425"/>
        </c:manualLayout>
      </c:layout>
      <c:lineChart>
        <c:grouping val="standard"/>
        <c:ser>
          <c:idx val="0"/>
          <c:order val="0"/>
          <c:tx>
            <c:strRef>
              <c:f>'Wheat import'!$X$3</c:f>
              <c:strCache>
                <c:ptCount val="1"/>
                <c:pt idx="0">
                  <c:v>Import - quantity</c:v>
                </c:pt>
              </c:strCache>
            </c:strRef>
          </c:tx>
          <c:marker>
            <c:symbol val="none"/>
          </c:marker>
          <c:cat>
            <c:numRef>
              <c:f>'Wheat import'!$R$4:$R$24</c:f>
              <c:numCache>
                <c:formatCode>General</c:formatCode>
                <c:ptCount val="21"/>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numCache>
            </c:numRef>
          </c:cat>
          <c:val>
            <c:numRef>
              <c:f>'Wheat import'!$X$4:$X$24</c:f>
              <c:numCache>
                <c:formatCode>0.0</c:formatCode>
                <c:ptCount val="21"/>
                <c:pt idx="0" formatCode="General">
                  <c:v>100</c:v>
                </c:pt>
                <c:pt idx="1">
                  <c:v>154.58894163641602</c:v>
                </c:pt>
                <c:pt idx="2">
                  <c:v>142.27869310248533</c:v>
                </c:pt>
                <c:pt idx="3">
                  <c:v>82.379223680536327</c:v>
                </c:pt>
                <c:pt idx="4">
                  <c:v>52.275900586428413</c:v>
                </c:pt>
                <c:pt idx="5">
                  <c:v>129.29349343758722</c:v>
                </c:pt>
                <c:pt idx="6">
                  <c:v>153.58838313320427</c:v>
                </c:pt>
                <c:pt idx="7">
                  <c:v>325.04886903099708</c:v>
                </c:pt>
                <c:pt idx="8">
                  <c:v>287.90840547333147</c:v>
                </c:pt>
                <c:pt idx="9">
                  <c:v>183.46830494275514</c:v>
                </c:pt>
                <c:pt idx="10">
                  <c:v>447.66908684724933</c:v>
                </c:pt>
                <c:pt idx="11">
                  <c:v>160.57525830773682</c:v>
                </c:pt>
                <c:pt idx="12">
                  <c:v>240.75565484501539</c:v>
                </c:pt>
                <c:pt idx="13">
                  <c:v>146.94387042725495</c:v>
                </c:pt>
                <c:pt idx="14">
                  <c:v>167.61742530019546</c:v>
                </c:pt>
                <c:pt idx="15">
                  <c:v>307.19072884668685</c:v>
                </c:pt>
                <c:pt idx="16">
                  <c:v>484.66741133761531</c:v>
                </c:pt>
                <c:pt idx="17">
                  <c:v>474.23457134878169</c:v>
                </c:pt>
                <c:pt idx="18">
                  <c:v>461.96090477520193</c:v>
                </c:pt>
                <c:pt idx="19">
                  <c:v>457.70427254956718</c:v>
                </c:pt>
                <c:pt idx="20">
                  <c:v>451.93577213068869</c:v>
                </c:pt>
              </c:numCache>
            </c:numRef>
          </c:val>
        </c:ser>
        <c:marker val="1"/>
        <c:axId val="81566336"/>
        <c:axId val="81572224"/>
      </c:lineChart>
      <c:lineChart>
        <c:grouping val="standard"/>
        <c:ser>
          <c:idx val="1"/>
          <c:order val="1"/>
          <c:tx>
            <c:strRef>
              <c:f>'Wheat import'!$Y$3</c:f>
              <c:strCache>
                <c:ptCount val="1"/>
                <c:pt idx="0">
                  <c:v>Import - value</c:v>
                </c:pt>
              </c:strCache>
            </c:strRef>
          </c:tx>
          <c:marker>
            <c:symbol val="none"/>
          </c:marker>
          <c:val>
            <c:numRef>
              <c:f>'Wheat import'!$Y$4:$Y$24</c:f>
              <c:numCache>
                <c:formatCode>0.0</c:formatCode>
                <c:ptCount val="21"/>
                <c:pt idx="0" formatCode="General">
                  <c:v>100</c:v>
                </c:pt>
                <c:pt idx="1">
                  <c:v>228.1919014084508</c:v>
                </c:pt>
                <c:pt idx="2">
                  <c:v>232.39436619718327</c:v>
                </c:pt>
                <c:pt idx="3">
                  <c:v>133.80281690140887</c:v>
                </c:pt>
                <c:pt idx="4">
                  <c:v>60.563380281690094</c:v>
                </c:pt>
                <c:pt idx="5">
                  <c:v>142.6056338028169</c:v>
                </c:pt>
                <c:pt idx="6">
                  <c:v>135.56338028169014</c:v>
                </c:pt>
                <c:pt idx="7">
                  <c:v>286.97183098591529</c:v>
                </c:pt>
                <c:pt idx="8">
                  <c:v>264.08450704225169</c:v>
                </c:pt>
                <c:pt idx="9">
                  <c:v>173.41549295774647</c:v>
                </c:pt>
                <c:pt idx="10">
                  <c:v>638.01232394366195</c:v>
                </c:pt>
                <c:pt idx="11">
                  <c:v>310.99119718309669</c:v>
                </c:pt>
                <c:pt idx="12">
                  <c:v>395.14788732395238</c:v>
                </c:pt>
                <c:pt idx="13">
                  <c:v>237.67605633802816</c:v>
                </c:pt>
                <c:pt idx="14">
                  <c:v>369.71830985915369</c:v>
                </c:pt>
                <c:pt idx="15">
                  <c:v>819.00352112676057</c:v>
                </c:pt>
                <c:pt idx="16">
                  <c:v>862.6760563380285</c:v>
                </c:pt>
                <c:pt idx="17">
                  <c:v>836.26760563380276</c:v>
                </c:pt>
                <c:pt idx="18">
                  <c:v>1082.7464788732393</c:v>
                </c:pt>
                <c:pt idx="19">
                  <c:v>949.37323943662352</c:v>
                </c:pt>
                <c:pt idx="20">
                  <c:v>1126.7605633803041</c:v>
                </c:pt>
              </c:numCache>
            </c:numRef>
          </c:val>
        </c:ser>
        <c:marker val="1"/>
        <c:axId val="81584128"/>
        <c:axId val="81574144"/>
      </c:lineChart>
      <c:catAx>
        <c:axId val="81566336"/>
        <c:scaling>
          <c:orientation val="minMax"/>
        </c:scaling>
        <c:axPos val="b"/>
        <c:numFmt formatCode="General" sourceLinked="1"/>
        <c:majorTickMark val="none"/>
        <c:tickLblPos val="nextTo"/>
        <c:txPr>
          <a:bodyPr rot="2640000"/>
          <a:lstStyle/>
          <a:p>
            <a:pPr>
              <a:defRPr/>
            </a:pPr>
            <a:endParaRPr lang="en-US"/>
          </a:p>
        </c:txPr>
        <c:crossAx val="81572224"/>
        <c:crosses val="autoZero"/>
        <c:auto val="1"/>
        <c:lblAlgn val="ctr"/>
        <c:lblOffset val="100"/>
      </c:catAx>
      <c:valAx>
        <c:axId val="81572224"/>
        <c:scaling>
          <c:orientation val="minMax"/>
          <c:min val="0"/>
        </c:scaling>
        <c:axPos val="l"/>
        <c:majorGridlines/>
        <c:title>
          <c:tx>
            <c:rich>
              <a:bodyPr/>
              <a:lstStyle/>
              <a:p>
                <a:pPr>
                  <a:defRPr/>
                </a:pPr>
                <a:r>
                  <a:rPr lang="en-US"/>
                  <a:t>Index, 1993=100</a:t>
                </a:r>
              </a:p>
            </c:rich>
          </c:tx>
        </c:title>
        <c:numFmt formatCode="General" sourceLinked="1"/>
        <c:majorTickMark val="none"/>
        <c:tickLblPos val="nextTo"/>
        <c:crossAx val="81566336"/>
        <c:crosses val="autoZero"/>
        <c:crossBetween val="between"/>
        <c:majorUnit val="200"/>
        <c:minorUnit val="100"/>
      </c:valAx>
      <c:valAx>
        <c:axId val="81574144"/>
        <c:scaling>
          <c:orientation val="minMax"/>
        </c:scaling>
        <c:delete val="1"/>
        <c:axPos val="r"/>
        <c:numFmt formatCode="General" sourceLinked="1"/>
        <c:tickLblPos val="none"/>
        <c:crossAx val="81584128"/>
        <c:crosses val="max"/>
        <c:crossBetween val="between"/>
      </c:valAx>
      <c:catAx>
        <c:axId val="81584128"/>
        <c:scaling>
          <c:orientation val="minMax"/>
        </c:scaling>
        <c:delete val="1"/>
        <c:axPos val="b"/>
        <c:tickLblPos val="none"/>
        <c:crossAx val="81574144"/>
        <c:crosses val="autoZero"/>
        <c:auto val="1"/>
        <c:lblAlgn val="ctr"/>
        <c:lblOffset val="100"/>
      </c:catAx>
    </c:plotArea>
    <c:legend>
      <c:legendPos val="b"/>
      <c:layout>
        <c:manualLayout>
          <c:xMode val="edge"/>
          <c:yMode val="edge"/>
          <c:x val="4.3791511172765939E-2"/>
          <c:y val="0.89425196850393696"/>
          <c:w val="0.88594882215405968"/>
          <c:h val="0.10574803149606299"/>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000"/>
              <a:t>Annual Wheat Import by Ethiopia  </a:t>
            </a:r>
            <a:br>
              <a:rPr lang="en-US" sz="1000"/>
            </a:br>
            <a:r>
              <a:rPr lang="en-US" sz="1000"/>
              <a:t>(Average annual amount for every decade)</a:t>
            </a:r>
          </a:p>
        </c:rich>
      </c:tx>
      <c:layout>
        <c:manualLayout>
          <c:xMode val="edge"/>
          <c:yMode val="edge"/>
          <c:x val="0.19316170037568817"/>
          <c:y val="0"/>
        </c:manualLayout>
      </c:layout>
    </c:title>
    <c:plotArea>
      <c:layout>
        <c:manualLayout>
          <c:layoutTarget val="inner"/>
          <c:xMode val="edge"/>
          <c:yMode val="edge"/>
          <c:x val="3.5947712418301074E-2"/>
          <c:y val="0.17154944239565117"/>
          <c:w val="0.89316890535741456"/>
          <c:h val="0.53835011129937871"/>
        </c:manualLayout>
      </c:layout>
      <c:lineChart>
        <c:grouping val="standard"/>
        <c:ser>
          <c:idx val="0"/>
          <c:order val="0"/>
          <c:tx>
            <c:strRef>
              <c:f>Sheet1!$O$1</c:f>
              <c:strCache>
                <c:ptCount val="1"/>
                <c:pt idx="0">
                  <c:v>1000 MT</c:v>
                </c:pt>
              </c:strCache>
            </c:strRef>
          </c:tx>
          <c:marker>
            <c:symbol val="none"/>
          </c:marker>
          <c:dLbls>
            <c:dLbl>
              <c:idx val="0"/>
              <c:layout>
                <c:manualLayout>
                  <c:x val="-2.7777777777778542E-3"/>
                  <c:y val="-5.555555555555545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923-44A5-94A8-31966DDACFA6}"/>
                </c:ext>
              </c:extLst>
            </c:dLbl>
            <c:dLbl>
              <c:idx val="1"/>
              <c:layout>
                <c:manualLayout>
                  <c:x val="-2.5000000000000015E-2"/>
                  <c:y val="-5.555555555555545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923-44A5-94A8-31966DDACFA6}"/>
                </c:ext>
              </c:extLst>
            </c:dLbl>
            <c:dLbl>
              <c:idx val="2"/>
              <c:layout>
                <c:manualLayout>
                  <c:x val="-8.3333333333333506E-3"/>
                  <c:y val="-4.629629629629652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923-44A5-94A8-31966DDACFA6}"/>
                </c:ext>
              </c:extLst>
            </c:dLbl>
            <c:dLbl>
              <c:idx val="3"/>
              <c:layout>
                <c:manualLayout>
                  <c:x val="-8.3333333333333506E-3"/>
                  <c:y val="-4.16666666666666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23-44A5-94A8-31966DDACFA6}"/>
                </c:ext>
              </c:extLst>
            </c:dLbl>
            <c:dLbl>
              <c:idx val="4"/>
              <c:layout>
                <c:manualLayout>
                  <c:x val="-3.3333333333333354E-2"/>
                  <c:y val="-6.01851851851851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923-44A5-94A8-31966DDACFA6}"/>
                </c:ext>
              </c:extLst>
            </c:dLbl>
            <c:dLbl>
              <c:idx val="5"/>
              <c:layout>
                <c:manualLayout>
                  <c:x val="-1.6666666666666805E-2"/>
                  <c:y val="-5.092592592592593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923-44A5-94A8-31966DDACFA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Sheet1!$N$2:$N$7</c:f>
              <c:strCache>
                <c:ptCount val="6"/>
                <c:pt idx="0">
                  <c:v>1960 - 1969</c:v>
                </c:pt>
                <c:pt idx="1">
                  <c:v>1970 - 1979</c:v>
                </c:pt>
                <c:pt idx="2">
                  <c:v>1980 - 1989</c:v>
                </c:pt>
                <c:pt idx="3">
                  <c:v>1990 - 1999</c:v>
                </c:pt>
                <c:pt idx="4">
                  <c:v>2000 - 2009</c:v>
                </c:pt>
                <c:pt idx="5">
                  <c:v>2010 - 2017</c:v>
                </c:pt>
              </c:strCache>
            </c:strRef>
          </c:cat>
          <c:val>
            <c:numRef>
              <c:f>Sheet1!$O$2:$O$7</c:f>
              <c:numCache>
                <c:formatCode>0</c:formatCode>
                <c:ptCount val="6"/>
                <c:pt idx="0">
                  <c:v>16.899999999999999</c:v>
                </c:pt>
                <c:pt idx="1">
                  <c:v>108.4</c:v>
                </c:pt>
                <c:pt idx="2">
                  <c:v>544</c:v>
                </c:pt>
                <c:pt idx="3">
                  <c:v>640.6</c:v>
                </c:pt>
                <c:pt idx="4">
                  <c:v>656.2</c:v>
                </c:pt>
                <c:pt idx="5">
                  <c:v>1284.375</c:v>
                </c:pt>
              </c:numCache>
            </c:numRef>
          </c:val>
          <c:extLst xmlns:c16r2="http://schemas.microsoft.com/office/drawing/2015/06/chart">
            <c:ext xmlns:c16="http://schemas.microsoft.com/office/drawing/2014/chart" uri="{C3380CC4-5D6E-409C-BE32-E72D297353CC}">
              <c16:uniqueId val="{00000006-B923-44A5-94A8-31966DDACFA6}"/>
            </c:ext>
          </c:extLst>
        </c:ser>
        <c:dLbls>
          <c:showVal val="1"/>
        </c:dLbls>
        <c:marker val="1"/>
        <c:axId val="81864960"/>
        <c:axId val="81879040"/>
      </c:lineChart>
      <c:catAx>
        <c:axId val="81864960"/>
        <c:scaling>
          <c:orientation val="minMax"/>
        </c:scaling>
        <c:axPos val="b"/>
        <c:numFmt formatCode="General" sourceLinked="0"/>
        <c:majorTickMark val="none"/>
        <c:tickLblPos val="nextTo"/>
        <c:txPr>
          <a:bodyPr rot="2220000"/>
          <a:lstStyle/>
          <a:p>
            <a:pPr>
              <a:defRPr sz="800"/>
            </a:pPr>
            <a:endParaRPr lang="en-US"/>
          </a:p>
        </c:txPr>
        <c:crossAx val="81879040"/>
        <c:crosses val="autoZero"/>
        <c:auto val="1"/>
        <c:lblAlgn val="ctr"/>
        <c:lblOffset val="100"/>
      </c:catAx>
      <c:valAx>
        <c:axId val="81879040"/>
        <c:scaling>
          <c:orientation val="minMax"/>
        </c:scaling>
        <c:delete val="1"/>
        <c:axPos val="l"/>
        <c:numFmt formatCode="0" sourceLinked="1"/>
        <c:tickLblPos val="none"/>
        <c:crossAx val="81864960"/>
        <c:crosses val="autoZero"/>
        <c:crossBetween val="between"/>
      </c:valAx>
    </c:plotArea>
    <c:legend>
      <c:legendPos val="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7.9196850393700821E-2"/>
          <c:y val="3.0753108416192602E-2"/>
          <c:w val="0.87960488182062269"/>
          <c:h val="0.50555702435005756"/>
        </c:manualLayout>
      </c:layout>
      <c:bar3DChart>
        <c:barDir val="col"/>
        <c:grouping val="clustered"/>
        <c:ser>
          <c:idx val="0"/>
          <c:order val="0"/>
          <c:tx>
            <c:strRef>
              <c:f>'values of major export'!$AT$6</c:f>
              <c:strCache>
                <c:ptCount val="1"/>
                <c:pt idx="0">
                  <c:v>2011/12</c:v>
                </c:pt>
              </c:strCache>
            </c:strRef>
          </c:tx>
          <c:cat>
            <c:strRef>
              <c:f>'values of major export'!$AS$7:$AS$17</c:f>
              <c:strCache>
                <c:ptCount val="11"/>
                <c:pt idx="0">
                  <c:v>Coffee</c:v>
                </c:pt>
                <c:pt idx="1">
                  <c:v>Oilseeds</c:v>
                </c:pt>
                <c:pt idx="2">
                  <c:v>Leather &amp; Leather products </c:v>
                </c:pt>
                <c:pt idx="3">
                  <c:v>Pulses</c:v>
                </c:pt>
                <c:pt idx="4">
                  <c:v>Meat &amp; Meat Products</c:v>
                </c:pt>
                <c:pt idx="5">
                  <c:v>Fruits &amp; Vegetables</c:v>
                </c:pt>
                <c:pt idx="6">
                  <c:v>Live Animals</c:v>
                </c:pt>
                <c:pt idx="7">
                  <c:v>Chat</c:v>
                </c:pt>
                <c:pt idx="8">
                  <c:v>Gold</c:v>
                </c:pt>
                <c:pt idx="9">
                  <c:v>Flower</c:v>
                </c:pt>
                <c:pt idx="10">
                  <c:v>Others</c:v>
                </c:pt>
              </c:strCache>
            </c:strRef>
          </c:cat>
          <c:val>
            <c:numRef>
              <c:f>'values of major export'!$AT$7:$AT$17</c:f>
              <c:numCache>
                <c:formatCode>0.0</c:formatCode>
                <c:ptCount val="11"/>
                <c:pt idx="0">
                  <c:v>26.424969074126889</c:v>
                </c:pt>
                <c:pt idx="1">
                  <c:v>14.980810099280006</c:v>
                </c:pt>
                <c:pt idx="2">
                  <c:v>3.485900973768516</c:v>
                </c:pt>
                <c:pt idx="3">
                  <c:v>5.0654994132013824</c:v>
                </c:pt>
                <c:pt idx="4">
                  <c:v>2.4994449202270967</c:v>
                </c:pt>
                <c:pt idx="5">
                  <c:v>1.4241761030228057</c:v>
                </c:pt>
                <c:pt idx="6">
                  <c:v>6.5689726266374349</c:v>
                </c:pt>
                <c:pt idx="7">
                  <c:v>7.6220382529260036</c:v>
                </c:pt>
                <c:pt idx="8">
                  <c:v>19.107431725187933</c:v>
                </c:pt>
                <c:pt idx="9">
                  <c:v>6.2486123005677694</c:v>
                </c:pt>
                <c:pt idx="10">
                  <c:v>6.5689726266374349</c:v>
                </c:pt>
              </c:numCache>
            </c:numRef>
          </c:val>
        </c:ser>
        <c:ser>
          <c:idx val="1"/>
          <c:order val="1"/>
          <c:tx>
            <c:strRef>
              <c:f>'values of major export'!$AU$6</c:f>
              <c:strCache>
                <c:ptCount val="1"/>
                <c:pt idx="0">
                  <c:v>2012/13</c:v>
                </c:pt>
              </c:strCache>
            </c:strRef>
          </c:tx>
          <c:cat>
            <c:strRef>
              <c:f>'values of major export'!$AS$7:$AS$17</c:f>
              <c:strCache>
                <c:ptCount val="11"/>
                <c:pt idx="0">
                  <c:v>Coffee</c:v>
                </c:pt>
                <c:pt idx="1">
                  <c:v>Oilseeds</c:v>
                </c:pt>
                <c:pt idx="2">
                  <c:v>Leather &amp; Leather products </c:v>
                </c:pt>
                <c:pt idx="3">
                  <c:v>Pulses</c:v>
                </c:pt>
                <c:pt idx="4">
                  <c:v>Meat &amp; Meat Products</c:v>
                </c:pt>
                <c:pt idx="5">
                  <c:v>Fruits &amp; Vegetables</c:v>
                </c:pt>
                <c:pt idx="6">
                  <c:v>Live Animals</c:v>
                </c:pt>
                <c:pt idx="7">
                  <c:v>Chat</c:v>
                </c:pt>
                <c:pt idx="8">
                  <c:v>Gold</c:v>
                </c:pt>
                <c:pt idx="9">
                  <c:v>Flower</c:v>
                </c:pt>
                <c:pt idx="10">
                  <c:v>Others</c:v>
                </c:pt>
              </c:strCache>
            </c:strRef>
          </c:cat>
          <c:val>
            <c:numRef>
              <c:f>'values of major export'!$AU$7:$AU$17</c:f>
              <c:numCache>
                <c:formatCode>0.0</c:formatCode>
                <c:ptCount val="11"/>
                <c:pt idx="0">
                  <c:v>24.230819161365702</c:v>
                </c:pt>
                <c:pt idx="1">
                  <c:v>14.393742697650326</c:v>
                </c:pt>
                <c:pt idx="2">
                  <c:v>3.9302869012073232</c:v>
                </c:pt>
                <c:pt idx="3">
                  <c:v>7.5717253018304564</c:v>
                </c:pt>
                <c:pt idx="4">
                  <c:v>2.4113981565623792</c:v>
                </c:pt>
                <c:pt idx="5">
                  <c:v>1.4247695702972858</c:v>
                </c:pt>
                <c:pt idx="6">
                  <c:v>5.4004933142931995</c:v>
                </c:pt>
                <c:pt idx="7">
                  <c:v>8.8050110346618204</c:v>
                </c:pt>
                <c:pt idx="8">
                  <c:v>18.784889004284043</c:v>
                </c:pt>
                <c:pt idx="9">
                  <c:v>6.0593275347267301</c:v>
                </c:pt>
                <c:pt idx="10">
                  <c:v>6.9907828118914717</c:v>
                </c:pt>
              </c:numCache>
            </c:numRef>
          </c:val>
        </c:ser>
        <c:ser>
          <c:idx val="2"/>
          <c:order val="2"/>
          <c:tx>
            <c:strRef>
              <c:f>'values of major export'!$AV$6</c:f>
              <c:strCache>
                <c:ptCount val="1"/>
                <c:pt idx="0">
                  <c:v>2013/14</c:v>
                </c:pt>
              </c:strCache>
            </c:strRef>
          </c:tx>
          <c:cat>
            <c:strRef>
              <c:f>'values of major export'!$AS$7:$AS$17</c:f>
              <c:strCache>
                <c:ptCount val="11"/>
                <c:pt idx="0">
                  <c:v>Coffee</c:v>
                </c:pt>
                <c:pt idx="1">
                  <c:v>Oilseeds</c:v>
                </c:pt>
                <c:pt idx="2">
                  <c:v>Leather &amp; Leather products </c:v>
                </c:pt>
                <c:pt idx="3">
                  <c:v>Pulses</c:v>
                </c:pt>
                <c:pt idx="4">
                  <c:v>Meat &amp; Meat Products</c:v>
                </c:pt>
                <c:pt idx="5">
                  <c:v>Fruits &amp; Vegetables</c:v>
                </c:pt>
                <c:pt idx="6">
                  <c:v>Live Animals</c:v>
                </c:pt>
                <c:pt idx="7">
                  <c:v>Chat</c:v>
                </c:pt>
                <c:pt idx="8">
                  <c:v>Gold</c:v>
                </c:pt>
                <c:pt idx="9">
                  <c:v>Flower</c:v>
                </c:pt>
                <c:pt idx="10">
                  <c:v>Others</c:v>
                </c:pt>
              </c:strCache>
            </c:strRef>
          </c:cat>
          <c:val>
            <c:numRef>
              <c:f>'values of major export'!$AV$7:$AV$17</c:f>
              <c:numCache>
                <c:formatCode>0.0</c:formatCode>
                <c:ptCount val="11"/>
                <c:pt idx="0">
                  <c:v>21.94912129777542</c:v>
                </c:pt>
                <c:pt idx="1">
                  <c:v>20.028880422760228</c:v>
                </c:pt>
                <c:pt idx="2">
                  <c:v>3.9879562492319254</c:v>
                </c:pt>
                <c:pt idx="3">
                  <c:v>7.7024701978616434</c:v>
                </c:pt>
                <c:pt idx="4">
                  <c:v>2.2919995084183569</c:v>
                </c:pt>
                <c:pt idx="5">
                  <c:v>1.4102248986112798</c:v>
                </c:pt>
                <c:pt idx="6">
                  <c:v>5.7361435418458884</c:v>
                </c:pt>
                <c:pt idx="7">
                  <c:v>9.1342017942729594</c:v>
                </c:pt>
                <c:pt idx="8">
                  <c:v>14.016222194912118</c:v>
                </c:pt>
                <c:pt idx="9">
                  <c:v>6.1355536438490805</c:v>
                </c:pt>
                <c:pt idx="10">
                  <c:v>7.6010814796608077</c:v>
                </c:pt>
              </c:numCache>
            </c:numRef>
          </c:val>
        </c:ser>
        <c:ser>
          <c:idx val="3"/>
          <c:order val="3"/>
          <c:tx>
            <c:strRef>
              <c:f>'values of major export'!$AW$6</c:f>
              <c:strCache>
                <c:ptCount val="1"/>
                <c:pt idx="0">
                  <c:v>2014/15</c:v>
                </c:pt>
              </c:strCache>
            </c:strRef>
          </c:tx>
          <c:cat>
            <c:strRef>
              <c:f>'values of major export'!$AS$7:$AS$17</c:f>
              <c:strCache>
                <c:ptCount val="11"/>
                <c:pt idx="0">
                  <c:v>Coffee</c:v>
                </c:pt>
                <c:pt idx="1">
                  <c:v>Oilseeds</c:v>
                </c:pt>
                <c:pt idx="2">
                  <c:v>Leather &amp; Leather products </c:v>
                </c:pt>
                <c:pt idx="3">
                  <c:v>Pulses</c:v>
                </c:pt>
                <c:pt idx="4">
                  <c:v>Meat &amp; Meat Products</c:v>
                </c:pt>
                <c:pt idx="5">
                  <c:v>Fruits &amp; Vegetables</c:v>
                </c:pt>
                <c:pt idx="6">
                  <c:v>Live Animals</c:v>
                </c:pt>
                <c:pt idx="7">
                  <c:v>Chat</c:v>
                </c:pt>
                <c:pt idx="8">
                  <c:v>Gold</c:v>
                </c:pt>
                <c:pt idx="9">
                  <c:v>Flower</c:v>
                </c:pt>
                <c:pt idx="10">
                  <c:v>Others</c:v>
                </c:pt>
              </c:strCache>
            </c:strRef>
          </c:cat>
          <c:val>
            <c:numRef>
              <c:f>'values of major export'!$AW$7:$AW$17</c:f>
              <c:numCache>
                <c:formatCode>0.0</c:formatCode>
                <c:ptCount val="11"/>
                <c:pt idx="0">
                  <c:v>25.849249692822678</c:v>
                </c:pt>
                <c:pt idx="1">
                  <c:v>16.893917063816851</c:v>
                </c:pt>
                <c:pt idx="2">
                  <c:v>4.3584385132293155</c:v>
                </c:pt>
                <c:pt idx="3">
                  <c:v>7.2828315278049045</c:v>
                </c:pt>
                <c:pt idx="4">
                  <c:v>3.0734277661678084</c:v>
                </c:pt>
                <c:pt idx="5">
                  <c:v>1.5764564835084771</c:v>
                </c:pt>
                <c:pt idx="6">
                  <c:v>4.9184779908790794</c:v>
                </c:pt>
                <c:pt idx="7">
                  <c:v>9.0222326730541891</c:v>
                </c:pt>
                <c:pt idx="8">
                  <c:v>10.554972296095624</c:v>
                </c:pt>
                <c:pt idx="9">
                  <c:v>6.7264351218607485</c:v>
                </c:pt>
                <c:pt idx="10">
                  <c:v>9.743560870760378</c:v>
                </c:pt>
              </c:numCache>
            </c:numRef>
          </c:val>
        </c:ser>
        <c:ser>
          <c:idx val="4"/>
          <c:order val="4"/>
          <c:tx>
            <c:strRef>
              <c:f>'values of major export'!$AX$6</c:f>
              <c:strCache>
                <c:ptCount val="1"/>
                <c:pt idx="0">
                  <c:v>2015/16</c:v>
                </c:pt>
              </c:strCache>
            </c:strRef>
          </c:tx>
          <c:cat>
            <c:strRef>
              <c:f>'values of major export'!$AS$7:$AS$17</c:f>
              <c:strCache>
                <c:ptCount val="11"/>
                <c:pt idx="0">
                  <c:v>Coffee</c:v>
                </c:pt>
                <c:pt idx="1">
                  <c:v>Oilseeds</c:v>
                </c:pt>
                <c:pt idx="2">
                  <c:v>Leather &amp; Leather products </c:v>
                </c:pt>
                <c:pt idx="3">
                  <c:v>Pulses</c:v>
                </c:pt>
                <c:pt idx="4">
                  <c:v>Meat &amp; Meat Products</c:v>
                </c:pt>
                <c:pt idx="5">
                  <c:v>Fruits &amp; Vegetables</c:v>
                </c:pt>
                <c:pt idx="6">
                  <c:v>Live Animals</c:v>
                </c:pt>
                <c:pt idx="7">
                  <c:v>Chat</c:v>
                </c:pt>
                <c:pt idx="8">
                  <c:v>Gold</c:v>
                </c:pt>
                <c:pt idx="9">
                  <c:v>Flower</c:v>
                </c:pt>
                <c:pt idx="10">
                  <c:v>Others</c:v>
                </c:pt>
              </c:strCache>
            </c:strRef>
          </c:cat>
          <c:val>
            <c:numRef>
              <c:f>'values of major export'!$AX$7:$AX$17</c:f>
              <c:numCache>
                <c:formatCode>0.0</c:formatCode>
                <c:ptCount val="11"/>
                <c:pt idx="0">
                  <c:v>25.480828558836492</c:v>
                </c:pt>
                <c:pt idx="1">
                  <c:v>16.825033054208888</c:v>
                </c:pt>
                <c:pt idx="2">
                  <c:v>4.0652269722344636</c:v>
                </c:pt>
                <c:pt idx="3">
                  <c:v>8.1939180255619188</c:v>
                </c:pt>
                <c:pt idx="4">
                  <c:v>3.3988541207580183</c:v>
                </c:pt>
                <c:pt idx="5">
                  <c:v>1.8933450859409431</c:v>
                </c:pt>
                <c:pt idx="6">
                  <c:v>5.2111062141912727</c:v>
                </c:pt>
                <c:pt idx="7">
                  <c:v>9.2534156015865996</c:v>
                </c:pt>
                <c:pt idx="8">
                  <c:v>10.249449096518306</c:v>
                </c:pt>
                <c:pt idx="9">
                  <c:v>7.9435874834729034</c:v>
                </c:pt>
                <c:pt idx="10">
                  <c:v>7.4852357866901924</c:v>
                </c:pt>
              </c:numCache>
            </c:numRef>
          </c:val>
        </c:ser>
        <c:shape val="box"/>
        <c:axId val="81902592"/>
        <c:axId val="81920768"/>
        <c:axId val="0"/>
      </c:bar3DChart>
      <c:catAx>
        <c:axId val="81902592"/>
        <c:scaling>
          <c:orientation val="minMax"/>
        </c:scaling>
        <c:axPos val="b"/>
        <c:tickLblPos val="nextTo"/>
        <c:crossAx val="81920768"/>
        <c:crosses val="autoZero"/>
        <c:auto val="1"/>
        <c:lblAlgn val="ctr"/>
        <c:lblOffset val="100"/>
      </c:catAx>
      <c:valAx>
        <c:axId val="81920768"/>
        <c:scaling>
          <c:orientation val="minMax"/>
        </c:scaling>
        <c:axPos val="l"/>
        <c:majorGridlines/>
        <c:numFmt formatCode="0.0" sourceLinked="1"/>
        <c:tickLblPos val="nextTo"/>
        <c:crossAx val="81902592"/>
        <c:crosses val="autoZero"/>
        <c:crossBetween val="between"/>
      </c:valAx>
    </c:plotArea>
    <c:legend>
      <c:legendPos val="b"/>
      <c:layout>
        <c:manualLayout>
          <c:xMode val="edge"/>
          <c:yMode val="edge"/>
          <c:x val="2.3507964475317212E-2"/>
          <c:y val="0.91200528766021061"/>
          <c:w val="0.9559108126265482"/>
          <c:h val="8.7994712339789727E-2"/>
        </c:manualLayout>
      </c:layout>
    </c:legend>
    <c:plotVisOnly val="1"/>
    <c:dispBlanksAs val="gap"/>
  </c:chart>
  <c:txPr>
    <a:bodyPr/>
    <a:lstStyle/>
    <a:p>
      <a:pPr>
        <a:defRPr>
          <a:solidFill>
            <a:sysClr val="windowText" lastClr="000000"/>
          </a:solidFill>
        </a:defRPr>
      </a:pPr>
      <a:endParaRPr lang="en-US"/>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style val="34"/>
  <c:chart>
    <c:view3D>
      <c:rotX val="30"/>
      <c:perspective val="30"/>
    </c:view3D>
    <c:plotArea>
      <c:layout>
        <c:manualLayout>
          <c:layoutTarget val="inner"/>
          <c:xMode val="edge"/>
          <c:yMode val="edge"/>
          <c:x val="4.0263534402545514E-2"/>
          <c:y val="0.11092756762048098"/>
          <c:w val="0.90676645088995356"/>
          <c:h val="0.48072854529547726"/>
        </c:manualLayout>
      </c:layout>
      <c:pie3DChart>
        <c:varyColors val="1"/>
        <c:ser>
          <c:idx val="0"/>
          <c:order val="0"/>
          <c:dLbls>
            <c:dLbl>
              <c:idx val="0"/>
              <c:spPr/>
              <c:txPr>
                <a:bodyPr/>
                <a:lstStyle/>
                <a:p>
                  <a:pPr>
                    <a:defRPr>
                      <a:solidFill>
                        <a:schemeClr val="bg1"/>
                      </a:solidFill>
                    </a:defRPr>
                  </a:pPr>
                  <a:endParaRPr lang="en-US"/>
                </a:p>
              </c:txPr>
            </c:dLbl>
            <c:dLbl>
              <c:idx val="1"/>
              <c:spPr/>
              <c:txPr>
                <a:bodyPr/>
                <a:lstStyle/>
                <a:p>
                  <a:pPr>
                    <a:defRPr>
                      <a:solidFill>
                        <a:schemeClr val="bg1"/>
                      </a:solidFill>
                    </a:defRPr>
                  </a:pPr>
                  <a:endParaRPr lang="en-US"/>
                </a:p>
              </c:txPr>
            </c:dLbl>
            <c:dLbl>
              <c:idx val="2"/>
              <c:spPr/>
              <c:txPr>
                <a:bodyPr/>
                <a:lstStyle/>
                <a:p>
                  <a:pPr>
                    <a:defRPr>
                      <a:solidFill>
                        <a:schemeClr val="bg1"/>
                      </a:solidFill>
                    </a:defRPr>
                  </a:pPr>
                  <a:endParaRPr lang="en-US"/>
                </a:p>
              </c:txPr>
            </c:dLbl>
            <c:dLbl>
              <c:idx val="3"/>
              <c:spPr/>
              <c:txPr>
                <a:bodyPr/>
                <a:lstStyle/>
                <a:p>
                  <a:pPr>
                    <a:defRPr>
                      <a:solidFill>
                        <a:schemeClr val="bg1"/>
                      </a:solidFill>
                    </a:defRPr>
                  </a:pPr>
                  <a:endParaRPr lang="en-US"/>
                </a:p>
              </c:txPr>
            </c:dLbl>
            <c:dLbl>
              <c:idx val="4"/>
              <c:spPr/>
              <c:txPr>
                <a:bodyPr/>
                <a:lstStyle/>
                <a:p>
                  <a:pPr>
                    <a:defRPr>
                      <a:solidFill>
                        <a:schemeClr val="bg1"/>
                      </a:solidFill>
                    </a:defRPr>
                  </a:pPr>
                  <a:endParaRPr lang="en-US"/>
                </a:p>
              </c:txPr>
            </c:dLbl>
            <c:showVal val="1"/>
            <c:showLeaderLines val="1"/>
          </c:dLbls>
          <c:cat>
            <c:strRef>
              <c:f>'Export by distnarion countries '!$M$2:$M$14</c:f>
              <c:strCache>
                <c:ptCount val="13"/>
                <c:pt idx="0">
                  <c:v>China, P.Rep.</c:v>
                </c:pt>
                <c:pt idx="1">
                  <c:v>U.S.A.</c:v>
                </c:pt>
                <c:pt idx="2">
                  <c:v>Netherlands</c:v>
                </c:pt>
                <c:pt idx="3">
                  <c:v>Saudi Arabia</c:v>
                </c:pt>
                <c:pt idx="4">
                  <c:v>Germany</c:v>
                </c:pt>
                <c:pt idx="5">
                  <c:v>Djibouti</c:v>
                </c:pt>
                <c:pt idx="6">
                  <c:v>U.A.R</c:v>
                </c:pt>
                <c:pt idx="7">
                  <c:v>Japan</c:v>
                </c:pt>
                <c:pt idx="8">
                  <c:v>U.K.</c:v>
                </c:pt>
                <c:pt idx="9">
                  <c:v>Italy</c:v>
                </c:pt>
                <c:pt idx="10">
                  <c:v>Sudan</c:v>
                </c:pt>
                <c:pt idx="11">
                  <c:v>France</c:v>
                </c:pt>
                <c:pt idx="12">
                  <c:v>Kenya</c:v>
                </c:pt>
              </c:strCache>
            </c:strRef>
          </c:cat>
          <c:val>
            <c:numRef>
              <c:f>'Export by distnarion countries '!$O$2:$O$14</c:f>
              <c:numCache>
                <c:formatCode>0.00</c:formatCode>
                <c:ptCount val="13"/>
                <c:pt idx="0">
                  <c:v>23.648025754821088</c:v>
                </c:pt>
                <c:pt idx="1">
                  <c:v>12.982492565851361</c:v>
                </c:pt>
                <c:pt idx="2">
                  <c:v>11.604340538023807</c:v>
                </c:pt>
                <c:pt idx="3">
                  <c:v>11.573056611739156</c:v>
                </c:pt>
                <c:pt idx="4">
                  <c:v>11.204218532981978</c:v>
                </c:pt>
                <c:pt idx="5">
                  <c:v>6.5282914324984214</c:v>
                </c:pt>
                <c:pt idx="6">
                  <c:v>5.7577025540447737</c:v>
                </c:pt>
                <c:pt idx="7">
                  <c:v>3.9881229646616752</c:v>
                </c:pt>
                <c:pt idx="8">
                  <c:v>2.8886790441047787</c:v>
                </c:pt>
                <c:pt idx="9">
                  <c:v>2.8022849194743977</c:v>
                </c:pt>
                <c:pt idx="10">
                  <c:v>2.6259166453936356</c:v>
                </c:pt>
                <c:pt idx="11">
                  <c:v>2.1557994881085349</c:v>
                </c:pt>
                <c:pt idx="12">
                  <c:v>1.5981973835028644</c:v>
                </c:pt>
              </c:numCache>
            </c:numRef>
          </c:val>
        </c:ser>
      </c:pie3DChart>
    </c:plotArea>
    <c:legend>
      <c:legendPos val="b"/>
      <c:layout>
        <c:manualLayout>
          <c:xMode val="edge"/>
          <c:yMode val="edge"/>
          <c:x val="1.80171887662708E-2"/>
          <c:y val="0.70119853899381812"/>
          <c:w val="0.96078900239122311"/>
          <c:h val="0.26772142992615433"/>
        </c:manualLayout>
      </c:layout>
    </c:legend>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51345919180608"/>
          <c:y val="0"/>
          <c:w val="0.59155619152698047"/>
          <c:h val="0.80605679894017424"/>
        </c:manualLayout>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8DB-4A2E-A76D-76D3087875F8}"/>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8DB-4A2E-A76D-76D3087875F8}"/>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8DB-4A2E-A76D-76D3087875F8}"/>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8DB-4A2E-A76D-76D3087875F8}"/>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8DB-4A2E-A76D-76D3087875F8}"/>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8DB-4A2E-A76D-76D3087875F8}"/>
              </c:ext>
            </c:extLst>
          </c:dPt>
          <c:dLbls>
            <c:spPr>
              <a:noFill/>
              <a:ln>
                <a:noFill/>
              </a:ln>
              <a:effectLst/>
            </c:spPr>
            <c:txPr>
              <a:bodyPr rot="0" vert="horz"/>
              <a:lstStyle/>
              <a:p>
                <a:pPr>
                  <a:defRPr/>
                </a:pPr>
                <a:endParaRPr lang="en-US"/>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'value of imports by end use'!$U$8:$U$13</c:f>
              <c:strCache>
                <c:ptCount val="6"/>
                <c:pt idx="0">
                  <c:v>Raw Materials</c:v>
                </c:pt>
                <c:pt idx="1">
                  <c:v>Semi-finished Goods</c:v>
                </c:pt>
                <c:pt idx="2">
                  <c:v>Fuel</c:v>
                </c:pt>
                <c:pt idx="3">
                  <c:v>Capital Goods</c:v>
                </c:pt>
                <c:pt idx="4">
                  <c:v>Consumer Goods</c:v>
                </c:pt>
                <c:pt idx="5">
                  <c:v>Miscellaneous</c:v>
                </c:pt>
              </c:strCache>
            </c:strRef>
          </c:cat>
          <c:val>
            <c:numRef>
              <c:f>'value of imports by end use'!$AA$8:$AA$13</c:f>
              <c:numCache>
                <c:formatCode>0.0</c:formatCode>
                <c:ptCount val="6"/>
                <c:pt idx="0">
                  <c:v>0.89265962344472671</c:v>
                </c:pt>
                <c:pt idx="1">
                  <c:v>17.312096046109787</c:v>
                </c:pt>
                <c:pt idx="2">
                  <c:v>8.005835470813679</c:v>
                </c:pt>
                <c:pt idx="3">
                  <c:v>40.832750384148561</c:v>
                </c:pt>
                <c:pt idx="4">
                  <c:v>31.475070701272923</c:v>
                </c:pt>
                <c:pt idx="5">
                  <c:v>1.4815877742103281</c:v>
                </c:pt>
              </c:numCache>
            </c:numRef>
          </c:val>
          <c:extLst xmlns:c16r2="http://schemas.microsoft.com/office/drawing/2015/06/chart">
            <c:ext xmlns:c16="http://schemas.microsoft.com/office/drawing/2014/chart" uri="{C3380CC4-5D6E-409C-BE32-E72D297353CC}">
              <c16:uniqueId val="{0000000C-D8DB-4A2E-A76D-76D3087875F8}"/>
            </c:ext>
          </c:extLst>
        </c:ser>
        <c:firstSliceAng val="0"/>
      </c:pieChart>
      <c:spPr>
        <a:noFill/>
        <a:ln>
          <a:noFill/>
        </a:ln>
        <a:effectLst/>
      </c:spPr>
    </c:plotArea>
    <c:legend>
      <c:legendPos val="b"/>
      <c:layout>
        <c:manualLayout>
          <c:xMode val="edge"/>
          <c:yMode val="edge"/>
          <c:x val="2.0664349766430005E-2"/>
          <c:y val="0.82952316614172539"/>
          <c:w val="0.95867104291931893"/>
          <c:h val="0.14373553486984691"/>
        </c:manualLayout>
      </c:layout>
      <c:spPr>
        <a:noFill/>
        <a:ln>
          <a:noFill/>
        </a:ln>
        <a:effectLst/>
      </c:spPr>
      <c:txPr>
        <a:bodyPr rot="0" vert="horz"/>
        <a:lstStyle/>
        <a:p>
          <a:pPr>
            <a:defRPr/>
          </a:pPr>
          <a:endParaRPr lang="en-US"/>
        </a:p>
      </c:txPr>
    </c:legend>
    <c:plotVisOnly val="1"/>
    <c:dispBlanksAs val="zero"/>
  </c:chart>
  <c:spPr>
    <a:solidFill>
      <a:sysClr val="window" lastClr="FFFFFF"/>
    </a:solidFill>
    <a:ln w="12700" cap="flat" cmpd="sng" algn="ctr">
      <a:solidFill>
        <a:srgbClr val="4BACC6"/>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45176221981837"/>
          <c:y val="3.5407715027788805E-2"/>
          <c:w val="0.78802277510838303"/>
          <c:h val="0.6280170592252996"/>
        </c:manualLayout>
      </c:layout>
      <c:lineChart>
        <c:grouping val="standard"/>
        <c:ser>
          <c:idx val="1"/>
          <c:order val="1"/>
          <c:tx>
            <c:strRef>
              <c:f>Sheet1!$D$9</c:f>
              <c:strCache>
                <c:ptCount val="1"/>
                <c:pt idx="0">
                  <c:v>Brazil- Area (% of World) (left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Sheet1!$D$10:$D$14</c:f>
              <c:numCache>
                <c:formatCode>General</c:formatCode>
                <c:ptCount val="5"/>
                <c:pt idx="0">
                  <c:v>21.39</c:v>
                </c:pt>
                <c:pt idx="1">
                  <c:v>21.57</c:v>
                </c:pt>
                <c:pt idx="2">
                  <c:v>21.7</c:v>
                </c:pt>
                <c:pt idx="3">
                  <c:v>20.36</c:v>
                </c:pt>
                <c:pt idx="4">
                  <c:v>19.739999999999988</c:v>
                </c:pt>
              </c:numCache>
            </c:numRef>
          </c:val>
          <c:extLst xmlns:c16r2="http://schemas.microsoft.com/office/drawing/2015/06/chart">
            <c:ext xmlns:c16="http://schemas.microsoft.com/office/drawing/2014/chart" uri="{C3380CC4-5D6E-409C-BE32-E72D297353CC}">
              <c16:uniqueId val="{00000000-34AB-4BA5-85C8-58F3D44C6797}"/>
            </c:ext>
          </c:extLst>
        </c:ser>
        <c:marker val="1"/>
        <c:axId val="82021376"/>
        <c:axId val="82031360"/>
      </c:lineChart>
      <c:lineChart>
        <c:grouping val="standard"/>
        <c:ser>
          <c:idx val="0"/>
          <c:order val="0"/>
          <c:tx>
            <c:strRef>
              <c:f>Sheet1!$B$9</c:f>
              <c:strCache>
                <c:ptCount val="1"/>
                <c:pt idx="0">
                  <c:v>Ethiopia- Area (% of World) (right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Sheet1!$B$10:$B$14</c:f>
              <c:numCache>
                <c:formatCode>General</c:formatCode>
                <c:ptCount val="5"/>
                <c:pt idx="0">
                  <c:v>2.84</c:v>
                </c:pt>
                <c:pt idx="1">
                  <c:v>2.44</c:v>
                </c:pt>
                <c:pt idx="2">
                  <c:v>2.38</c:v>
                </c:pt>
                <c:pt idx="3">
                  <c:v>3.77</c:v>
                </c:pt>
                <c:pt idx="4">
                  <c:v>5.3599999999999985</c:v>
                </c:pt>
              </c:numCache>
            </c:numRef>
          </c:val>
          <c:extLst xmlns:c16r2="http://schemas.microsoft.com/office/drawing/2015/06/chart">
            <c:ext xmlns:c16="http://schemas.microsoft.com/office/drawing/2014/chart" uri="{C3380CC4-5D6E-409C-BE32-E72D297353CC}">
              <c16:uniqueId val="{00000001-34AB-4BA5-85C8-58F3D44C6797}"/>
            </c:ext>
          </c:extLst>
        </c:ser>
        <c:ser>
          <c:idx val="2"/>
          <c:order val="2"/>
          <c:tx>
            <c:strRef>
              <c:f>Sheet1!$F$9</c:f>
              <c:strCache>
                <c:ptCount val="1"/>
                <c:pt idx="0">
                  <c:v>Viet Nam- Area (% of World) (left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Sheet1!$F$10:$F$14</c:f>
              <c:numCache>
                <c:formatCode>General</c:formatCode>
                <c:ptCount val="5"/>
                <c:pt idx="0">
                  <c:v>1.02</c:v>
                </c:pt>
                <c:pt idx="1">
                  <c:v>2.61</c:v>
                </c:pt>
                <c:pt idx="2">
                  <c:v>4.3899999999999997</c:v>
                </c:pt>
                <c:pt idx="3">
                  <c:v>4.83</c:v>
                </c:pt>
                <c:pt idx="4">
                  <c:v>5.6199999999999966</c:v>
                </c:pt>
              </c:numCache>
            </c:numRef>
          </c:val>
          <c:extLst xmlns:c16r2="http://schemas.microsoft.com/office/drawing/2015/06/chart">
            <c:ext xmlns:c16="http://schemas.microsoft.com/office/drawing/2014/chart" uri="{C3380CC4-5D6E-409C-BE32-E72D297353CC}">
              <c16:uniqueId val="{00000002-34AB-4BA5-85C8-58F3D44C6797}"/>
            </c:ext>
          </c:extLst>
        </c:ser>
        <c:marker val="1"/>
        <c:axId val="82034688"/>
        <c:axId val="82032896"/>
      </c:lineChart>
      <c:catAx>
        <c:axId val="82021376"/>
        <c:scaling>
          <c:orientation val="minMax"/>
        </c:scaling>
        <c:axPos val="b"/>
        <c:numFmt formatCode="General" sourceLinked="1"/>
        <c:tickLblPos val="nextTo"/>
        <c:crossAx val="82031360"/>
        <c:crosses val="autoZero"/>
        <c:auto val="1"/>
        <c:lblAlgn val="ctr"/>
        <c:lblOffset val="100"/>
      </c:catAx>
      <c:valAx>
        <c:axId val="82031360"/>
        <c:scaling>
          <c:orientation val="minMax"/>
        </c:scaling>
        <c:axPos val="l"/>
        <c:majorGridlines/>
        <c:numFmt formatCode="General" sourceLinked="1"/>
        <c:tickLblPos val="nextTo"/>
        <c:crossAx val="82021376"/>
        <c:crosses val="autoZero"/>
        <c:crossBetween val="between"/>
        <c:majorUnit val="1"/>
      </c:valAx>
      <c:valAx>
        <c:axId val="82032896"/>
        <c:scaling>
          <c:orientation val="minMax"/>
        </c:scaling>
        <c:axPos val="r"/>
        <c:numFmt formatCode="General" sourceLinked="1"/>
        <c:tickLblPos val="nextTo"/>
        <c:crossAx val="82034688"/>
        <c:crosses val="max"/>
        <c:crossBetween val="between"/>
      </c:valAx>
      <c:catAx>
        <c:axId val="82034688"/>
        <c:scaling>
          <c:orientation val="minMax"/>
        </c:scaling>
        <c:delete val="1"/>
        <c:axPos val="b"/>
        <c:numFmt formatCode="General" sourceLinked="1"/>
        <c:tickLblPos val="none"/>
        <c:crossAx val="82032896"/>
        <c:crosses val="autoZero"/>
        <c:auto val="1"/>
        <c:lblAlgn val="ctr"/>
        <c:lblOffset val="100"/>
      </c:catAx>
    </c:plotArea>
    <c:legend>
      <c:legendPos val="b"/>
      <c:layout>
        <c:manualLayout>
          <c:xMode val="edge"/>
          <c:yMode val="edge"/>
          <c:x val="0"/>
          <c:y val="0.77882958306101624"/>
          <c:w val="0.97544806899137604"/>
          <c:h val="0.21599369248804517"/>
        </c:manualLayout>
      </c:layout>
      <c:txPr>
        <a:bodyPr/>
        <a:lstStyle/>
        <a:p>
          <a:pPr>
            <a:defRPr sz="1000"/>
          </a:pPr>
          <a:endParaRPr lang="en-US"/>
        </a:p>
      </c:txPr>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691089803484995"/>
          <c:y val="5.0280805570197255E-2"/>
          <c:w val="0.78331981240084092"/>
          <c:h val="0.59864850179141538"/>
        </c:manualLayout>
      </c:layout>
      <c:lineChart>
        <c:grouping val="standard"/>
        <c:ser>
          <c:idx val="1"/>
          <c:order val="1"/>
          <c:tx>
            <c:strRef>
              <c:f>Sheet1!$E$9</c:f>
              <c:strCache>
                <c:ptCount val="1"/>
                <c:pt idx="0">
                  <c:v>Brazil- Production (% of World) (left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Sheet1!$E$10:$E$14</c:f>
              <c:numCache>
                <c:formatCode>General</c:formatCode>
                <c:ptCount val="5"/>
                <c:pt idx="0">
                  <c:v>13.33</c:v>
                </c:pt>
                <c:pt idx="1">
                  <c:v>15.84</c:v>
                </c:pt>
                <c:pt idx="2">
                  <c:v>22.6</c:v>
                </c:pt>
                <c:pt idx="3">
                  <c:v>23.259999999999987</c:v>
                </c:pt>
                <c:pt idx="4">
                  <c:v>26.74</c:v>
                </c:pt>
              </c:numCache>
            </c:numRef>
          </c:val>
          <c:extLst xmlns:c16r2="http://schemas.microsoft.com/office/drawing/2015/06/chart">
            <c:ext xmlns:c16="http://schemas.microsoft.com/office/drawing/2014/chart" uri="{C3380CC4-5D6E-409C-BE32-E72D297353CC}">
              <c16:uniqueId val="{00000000-03B5-49DC-93F1-1E51E84699C4}"/>
            </c:ext>
          </c:extLst>
        </c:ser>
        <c:marker val="1"/>
        <c:axId val="82052992"/>
        <c:axId val="82054528"/>
      </c:lineChart>
      <c:lineChart>
        <c:grouping val="standard"/>
        <c:ser>
          <c:idx val="0"/>
          <c:order val="0"/>
          <c:tx>
            <c:strRef>
              <c:f>Sheet1!$C$9</c:f>
              <c:strCache>
                <c:ptCount val="1"/>
                <c:pt idx="0">
                  <c:v>Ethiopia- Production (% of World) (right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Sheet1!$C$10:$C$14</c:f>
              <c:numCache>
                <c:formatCode>General</c:formatCode>
                <c:ptCount val="5"/>
                <c:pt idx="0">
                  <c:v>3.61</c:v>
                </c:pt>
                <c:pt idx="1">
                  <c:v>3.2</c:v>
                </c:pt>
                <c:pt idx="2">
                  <c:v>1.9700000000000057</c:v>
                </c:pt>
                <c:pt idx="3">
                  <c:v>3.4</c:v>
                </c:pt>
                <c:pt idx="4">
                  <c:v>4.78</c:v>
                </c:pt>
              </c:numCache>
            </c:numRef>
          </c:val>
          <c:extLst xmlns:c16r2="http://schemas.microsoft.com/office/drawing/2015/06/chart">
            <c:ext xmlns:c16="http://schemas.microsoft.com/office/drawing/2014/chart" uri="{C3380CC4-5D6E-409C-BE32-E72D297353CC}">
              <c16:uniqueId val="{00000001-03B5-49DC-93F1-1E51E84699C4}"/>
            </c:ext>
          </c:extLst>
        </c:ser>
        <c:ser>
          <c:idx val="2"/>
          <c:order val="2"/>
          <c:tx>
            <c:strRef>
              <c:f>Sheet1!$G$9</c:f>
              <c:strCache>
                <c:ptCount val="1"/>
                <c:pt idx="0">
                  <c:v>Vietnam- Production (% of World) (left scale)</c:v>
                </c:pt>
              </c:strCache>
            </c:strRef>
          </c:tx>
          <c:marker>
            <c:symbol val="none"/>
          </c:marker>
          <c:cat>
            <c:numRef>
              <c:f>Sheet1!$A$10:$A$14</c:f>
              <c:numCache>
                <c:formatCode>General</c:formatCode>
                <c:ptCount val="5"/>
                <c:pt idx="0">
                  <c:v>1994</c:v>
                </c:pt>
                <c:pt idx="1">
                  <c:v>1999</c:v>
                </c:pt>
                <c:pt idx="2">
                  <c:v>2004</c:v>
                </c:pt>
                <c:pt idx="3">
                  <c:v>2009</c:v>
                </c:pt>
                <c:pt idx="4">
                  <c:v>2014</c:v>
                </c:pt>
              </c:numCache>
            </c:numRef>
          </c:cat>
          <c:val>
            <c:numRef>
              <c:f>Sheet1!$G$10:$G$14</c:f>
              <c:numCache>
                <c:formatCode>General</c:formatCode>
                <c:ptCount val="5"/>
                <c:pt idx="0">
                  <c:v>1.84</c:v>
                </c:pt>
                <c:pt idx="1">
                  <c:v>5.37</c:v>
                </c:pt>
                <c:pt idx="2">
                  <c:v>8.3700000000000028</c:v>
                </c:pt>
                <c:pt idx="3">
                  <c:v>10.08</c:v>
                </c:pt>
                <c:pt idx="4">
                  <c:v>13.42</c:v>
                </c:pt>
              </c:numCache>
            </c:numRef>
          </c:val>
          <c:extLst xmlns:c16r2="http://schemas.microsoft.com/office/drawing/2015/06/chart">
            <c:ext xmlns:c16="http://schemas.microsoft.com/office/drawing/2014/chart" uri="{C3380CC4-5D6E-409C-BE32-E72D297353CC}">
              <c16:uniqueId val="{00000002-03B5-49DC-93F1-1E51E84699C4}"/>
            </c:ext>
          </c:extLst>
        </c:ser>
        <c:marker val="1"/>
        <c:axId val="82061952"/>
        <c:axId val="82060416"/>
      </c:lineChart>
      <c:catAx>
        <c:axId val="82052992"/>
        <c:scaling>
          <c:orientation val="minMax"/>
        </c:scaling>
        <c:axPos val="b"/>
        <c:numFmt formatCode="General" sourceLinked="1"/>
        <c:tickLblPos val="nextTo"/>
        <c:crossAx val="82054528"/>
        <c:crosses val="autoZero"/>
        <c:auto val="1"/>
        <c:lblAlgn val="ctr"/>
        <c:lblOffset val="100"/>
      </c:catAx>
      <c:valAx>
        <c:axId val="82054528"/>
        <c:scaling>
          <c:orientation val="minMax"/>
        </c:scaling>
        <c:axPos val="l"/>
        <c:majorGridlines/>
        <c:numFmt formatCode="General" sourceLinked="1"/>
        <c:tickLblPos val="nextTo"/>
        <c:crossAx val="82052992"/>
        <c:crosses val="autoZero"/>
        <c:crossBetween val="between"/>
      </c:valAx>
      <c:valAx>
        <c:axId val="82060416"/>
        <c:scaling>
          <c:orientation val="minMax"/>
        </c:scaling>
        <c:axPos val="r"/>
        <c:numFmt formatCode="General" sourceLinked="1"/>
        <c:tickLblPos val="nextTo"/>
        <c:crossAx val="82061952"/>
        <c:crosses val="max"/>
        <c:crossBetween val="between"/>
        <c:majorUnit val="3"/>
      </c:valAx>
      <c:catAx>
        <c:axId val="82061952"/>
        <c:scaling>
          <c:orientation val="minMax"/>
        </c:scaling>
        <c:delete val="1"/>
        <c:axPos val="b"/>
        <c:numFmt formatCode="General" sourceLinked="1"/>
        <c:tickLblPos val="none"/>
        <c:crossAx val="82060416"/>
        <c:crosses val="autoZero"/>
        <c:auto val="1"/>
        <c:lblAlgn val="ctr"/>
        <c:lblOffset val="100"/>
      </c:catAx>
      <c:spPr>
        <a:noFill/>
        <a:ln w="25400">
          <a:noFill/>
        </a:ln>
      </c:spPr>
    </c:plotArea>
    <c:legend>
      <c:legendPos val="b"/>
      <c:layout>
        <c:manualLayout>
          <c:xMode val="edge"/>
          <c:yMode val="edge"/>
          <c:x val="0"/>
          <c:y val="0.76633778834565958"/>
          <c:w val="0.97373000851533464"/>
          <c:h val="0.23191799801894974"/>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208206647436444"/>
          <c:y val="7.3283958317091558E-2"/>
          <c:w val="0.81172760583144932"/>
          <c:h val="0.50276500090953979"/>
        </c:manualLayout>
      </c:layout>
      <c:lineChart>
        <c:grouping val="standard"/>
        <c:ser>
          <c:idx val="0"/>
          <c:order val="0"/>
          <c:tx>
            <c:v>Production (tons)</c:v>
          </c:tx>
          <c:marker>
            <c:symbol val="none"/>
          </c:marker>
          <c:cat>
            <c:strRef>
              <c:f>Sheet1!$A$1:$A$26</c:f>
              <c:strCache>
                <c:ptCount val="26"/>
                <c:pt idx="0">
                  <c:v>1990/91</c:v>
                </c:pt>
                <c:pt idx="1">
                  <c:v>91/92</c:v>
                </c:pt>
                <c:pt idx="2">
                  <c:v>92/93</c:v>
                </c:pt>
                <c:pt idx="3">
                  <c:v>93/94</c:v>
                </c:pt>
                <c:pt idx="4">
                  <c:v>94/95</c:v>
                </c:pt>
                <c:pt idx="5">
                  <c:v>95/96</c:v>
                </c:pt>
                <c:pt idx="6">
                  <c:v>96/97</c:v>
                </c:pt>
                <c:pt idx="7">
                  <c:v>97/98</c:v>
                </c:pt>
                <c:pt idx="8">
                  <c:v>98/99</c:v>
                </c:pt>
                <c:pt idx="9">
                  <c:v>99/00</c:v>
                </c:pt>
                <c:pt idx="10">
                  <c:v>00/01</c:v>
                </c:pt>
                <c:pt idx="11">
                  <c:v>01/02</c:v>
                </c:pt>
                <c:pt idx="12">
                  <c:v>02/03</c:v>
                </c:pt>
                <c:pt idx="13">
                  <c:v>03/04</c:v>
                </c:pt>
                <c:pt idx="14">
                  <c:v>04/05</c:v>
                </c:pt>
                <c:pt idx="15">
                  <c:v>05/06</c:v>
                </c:pt>
                <c:pt idx="16">
                  <c:v>06/07</c:v>
                </c:pt>
                <c:pt idx="17">
                  <c:v>07/08</c:v>
                </c:pt>
                <c:pt idx="18">
                  <c:v>08/09</c:v>
                </c:pt>
                <c:pt idx="19">
                  <c:v>09/00</c:v>
                </c:pt>
                <c:pt idx="20">
                  <c:v>00/11</c:v>
                </c:pt>
                <c:pt idx="21">
                  <c:v>11/12</c:v>
                </c:pt>
                <c:pt idx="22">
                  <c:v>12/13</c:v>
                </c:pt>
                <c:pt idx="23">
                  <c:v>13/14</c:v>
                </c:pt>
                <c:pt idx="24">
                  <c:v>2014/15</c:v>
                </c:pt>
                <c:pt idx="25">
                  <c:v>15/16</c:v>
                </c:pt>
              </c:strCache>
            </c:strRef>
          </c:cat>
          <c:val>
            <c:numRef>
              <c:f>Sheet1!$C$1:$C$26</c:f>
              <c:numCache>
                <c:formatCode>#,##0</c:formatCode>
                <c:ptCount val="26"/>
                <c:pt idx="0">
                  <c:v>2909.4510000000355</c:v>
                </c:pt>
                <c:pt idx="1">
                  <c:v>2924.6639999999998</c:v>
                </c:pt>
                <c:pt idx="2">
                  <c:v>1825.1709999999998</c:v>
                </c:pt>
                <c:pt idx="3">
                  <c:v>2967.0039999999999</c:v>
                </c:pt>
                <c:pt idx="4">
                  <c:v>2762.73</c:v>
                </c:pt>
                <c:pt idx="5">
                  <c:v>3165.3220000000001</c:v>
                </c:pt>
                <c:pt idx="6">
                  <c:v>3407.442</c:v>
                </c:pt>
                <c:pt idx="7">
                  <c:v>3056.864</c:v>
                </c:pt>
                <c:pt idx="8">
                  <c:v>2927.7249999999644</c:v>
                </c:pt>
                <c:pt idx="9">
                  <c:v>3784.0509999999999</c:v>
                </c:pt>
                <c:pt idx="10">
                  <c:v>3115.1489999999603</c:v>
                </c:pt>
                <c:pt idx="11">
                  <c:v>4044.24</c:v>
                </c:pt>
                <c:pt idx="12">
                  <c:v>4093.902</c:v>
                </c:pt>
                <c:pt idx="13">
                  <c:v>4393.7170000000015</c:v>
                </c:pt>
                <c:pt idx="14">
                  <c:v>5212.951</c:v>
                </c:pt>
                <c:pt idx="15">
                  <c:v>4779.4859999999999</c:v>
                </c:pt>
                <c:pt idx="16">
                  <c:v>5550.74</c:v>
                </c:pt>
                <c:pt idx="17">
                  <c:v>5966.6796000000004</c:v>
                </c:pt>
                <c:pt idx="18">
                  <c:v>4948.9869000000008</c:v>
                </c:pt>
                <c:pt idx="19">
                  <c:v>6931.1990000000014</c:v>
                </c:pt>
                <c:pt idx="20">
                  <c:v>7500.3848000000007</c:v>
                </c:pt>
                <c:pt idx="21">
                  <c:v>6798.4098999999997</c:v>
                </c:pt>
                <c:pt idx="22">
                  <c:v>6233.0066000000024</c:v>
                </c:pt>
                <c:pt idx="23">
                  <c:v>6527.4438999999975</c:v>
                </c:pt>
                <c:pt idx="24">
                  <c:v>6625.2618000000002</c:v>
                </c:pt>
                <c:pt idx="25">
                  <c:v>6713.9753999999994</c:v>
                </c:pt>
              </c:numCache>
            </c:numRef>
          </c:val>
          <c:extLst xmlns:c16r2="http://schemas.microsoft.com/office/drawing/2015/06/chart">
            <c:ext xmlns:c16="http://schemas.microsoft.com/office/drawing/2014/chart" uri="{C3380CC4-5D6E-409C-BE32-E72D297353CC}">
              <c16:uniqueId val="{00000000-5C83-49FB-BF58-E84FBFF2083F}"/>
            </c:ext>
          </c:extLst>
        </c:ser>
        <c:ser>
          <c:idx val="1"/>
          <c:order val="1"/>
          <c:tx>
            <c:v>Export (tons)</c:v>
          </c:tx>
          <c:marker>
            <c:symbol val="none"/>
          </c:marker>
          <c:cat>
            <c:strRef>
              <c:f>Sheet1!$A$1:$A$26</c:f>
              <c:strCache>
                <c:ptCount val="26"/>
                <c:pt idx="0">
                  <c:v>1990/91</c:v>
                </c:pt>
                <c:pt idx="1">
                  <c:v>91/92</c:v>
                </c:pt>
                <c:pt idx="2">
                  <c:v>92/93</c:v>
                </c:pt>
                <c:pt idx="3">
                  <c:v>93/94</c:v>
                </c:pt>
                <c:pt idx="4">
                  <c:v>94/95</c:v>
                </c:pt>
                <c:pt idx="5">
                  <c:v>95/96</c:v>
                </c:pt>
                <c:pt idx="6">
                  <c:v>96/97</c:v>
                </c:pt>
                <c:pt idx="7">
                  <c:v>97/98</c:v>
                </c:pt>
                <c:pt idx="8">
                  <c:v>98/99</c:v>
                </c:pt>
                <c:pt idx="9">
                  <c:v>99/00</c:v>
                </c:pt>
                <c:pt idx="10">
                  <c:v>00/01</c:v>
                </c:pt>
                <c:pt idx="11">
                  <c:v>01/02</c:v>
                </c:pt>
                <c:pt idx="12">
                  <c:v>02/03</c:v>
                </c:pt>
                <c:pt idx="13">
                  <c:v>03/04</c:v>
                </c:pt>
                <c:pt idx="14">
                  <c:v>04/05</c:v>
                </c:pt>
                <c:pt idx="15">
                  <c:v>05/06</c:v>
                </c:pt>
                <c:pt idx="16">
                  <c:v>06/07</c:v>
                </c:pt>
                <c:pt idx="17">
                  <c:v>07/08</c:v>
                </c:pt>
                <c:pt idx="18">
                  <c:v>08/09</c:v>
                </c:pt>
                <c:pt idx="19">
                  <c:v>09/00</c:v>
                </c:pt>
                <c:pt idx="20">
                  <c:v>00/11</c:v>
                </c:pt>
                <c:pt idx="21">
                  <c:v>11/12</c:v>
                </c:pt>
                <c:pt idx="22">
                  <c:v>12/13</c:v>
                </c:pt>
                <c:pt idx="23">
                  <c:v>13/14</c:v>
                </c:pt>
                <c:pt idx="24">
                  <c:v>2014/15</c:v>
                </c:pt>
                <c:pt idx="25">
                  <c:v>15/16</c:v>
                </c:pt>
              </c:strCache>
            </c:strRef>
          </c:cat>
          <c:val>
            <c:numRef>
              <c:f>Sheet1!$D$1:$D$26</c:f>
              <c:numCache>
                <c:formatCode>#,##0</c:formatCode>
                <c:ptCount val="26"/>
                <c:pt idx="0">
                  <c:v>849.45099999999798</c:v>
                </c:pt>
                <c:pt idx="1">
                  <c:v>668.66399999999999</c:v>
                </c:pt>
                <c:pt idx="2">
                  <c:v>1160.1709999999998</c:v>
                </c:pt>
                <c:pt idx="3">
                  <c:v>1332.0039999999999</c:v>
                </c:pt>
                <c:pt idx="4">
                  <c:v>1320.73</c:v>
                </c:pt>
                <c:pt idx="5">
                  <c:v>1777.3219999999999</c:v>
                </c:pt>
                <c:pt idx="6">
                  <c:v>1853.442</c:v>
                </c:pt>
                <c:pt idx="7">
                  <c:v>2089.864</c:v>
                </c:pt>
                <c:pt idx="8">
                  <c:v>1756.7249999999999</c:v>
                </c:pt>
                <c:pt idx="9">
                  <c:v>2005.0509999999999</c:v>
                </c:pt>
                <c:pt idx="10">
                  <c:v>1418.1489999999999</c:v>
                </c:pt>
                <c:pt idx="11">
                  <c:v>1939.24</c:v>
                </c:pt>
                <c:pt idx="12">
                  <c:v>2276.902</c:v>
                </c:pt>
                <c:pt idx="13">
                  <c:v>2373.7170000000001</c:v>
                </c:pt>
                <c:pt idx="14">
                  <c:v>2619.9510000000355</c:v>
                </c:pt>
                <c:pt idx="15">
                  <c:v>2702.4859999999999</c:v>
                </c:pt>
                <c:pt idx="16">
                  <c:v>2769.74</c:v>
                </c:pt>
                <c:pt idx="17">
                  <c:v>2805.6795999999999</c:v>
                </c:pt>
                <c:pt idx="18">
                  <c:v>1867.9869000000001</c:v>
                </c:pt>
                <c:pt idx="19">
                  <c:v>2904.1990000000001</c:v>
                </c:pt>
                <c:pt idx="20">
                  <c:v>3022.3847999999998</c:v>
                </c:pt>
                <c:pt idx="21">
                  <c:v>2832.4099000000001</c:v>
                </c:pt>
                <c:pt idx="22">
                  <c:v>3166.0065999999997</c:v>
                </c:pt>
                <c:pt idx="23">
                  <c:v>3044.4439000000002</c:v>
                </c:pt>
                <c:pt idx="24">
                  <c:v>2872.2617999999998</c:v>
                </c:pt>
                <c:pt idx="25">
                  <c:v>3091.975500000035</c:v>
                </c:pt>
              </c:numCache>
            </c:numRef>
          </c:val>
          <c:extLst xmlns:c16r2="http://schemas.microsoft.com/office/drawing/2015/06/chart">
            <c:ext xmlns:c16="http://schemas.microsoft.com/office/drawing/2014/chart" uri="{C3380CC4-5D6E-409C-BE32-E72D297353CC}">
              <c16:uniqueId val="{00000001-5C83-49FB-BF58-E84FBFF2083F}"/>
            </c:ext>
          </c:extLst>
        </c:ser>
        <c:marker val="1"/>
        <c:axId val="82068992"/>
        <c:axId val="82070528"/>
      </c:lineChart>
      <c:catAx>
        <c:axId val="82068992"/>
        <c:scaling>
          <c:orientation val="minMax"/>
        </c:scaling>
        <c:axPos val="b"/>
        <c:numFmt formatCode="General" sourceLinked="0"/>
        <c:majorTickMark val="none"/>
        <c:tickLblPos val="nextTo"/>
        <c:crossAx val="82070528"/>
        <c:crosses val="autoZero"/>
        <c:auto val="1"/>
        <c:lblAlgn val="ctr"/>
        <c:lblOffset val="100"/>
      </c:catAx>
      <c:valAx>
        <c:axId val="82070528"/>
        <c:scaling>
          <c:orientation val="minMax"/>
        </c:scaling>
        <c:axPos val="l"/>
        <c:majorGridlines/>
        <c:numFmt formatCode="#,##0" sourceLinked="1"/>
        <c:majorTickMark val="none"/>
        <c:tickLblPos val="nextTo"/>
        <c:spPr>
          <a:ln w="6350">
            <a:noFill/>
          </a:ln>
        </c:spPr>
        <c:crossAx val="82068992"/>
        <c:crosses val="autoZero"/>
        <c:crossBetween val="between"/>
        <c:majorUnit val="1500"/>
      </c:valAx>
    </c:plotArea>
    <c:legend>
      <c:legendPos val="b"/>
      <c:layout>
        <c:manualLayout>
          <c:xMode val="edge"/>
          <c:yMode val="edge"/>
          <c:x val="0.17001975000649952"/>
          <c:y val="0.88064083573711704"/>
          <c:w val="0.679762220316527"/>
          <c:h val="0.11935916426288298"/>
        </c:manualLayout>
      </c:layout>
    </c:legend>
    <c:plotVisOnly val="1"/>
    <c:dispBlanksAs val="gap"/>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0798831393055086"/>
          <c:y val="3.9670156173007155E-2"/>
          <c:w val="0.82056377800527458"/>
          <c:h val="0.59706528702449779"/>
        </c:manualLayout>
      </c:layout>
      <c:lineChart>
        <c:grouping val="standard"/>
        <c:ser>
          <c:idx val="0"/>
          <c:order val="0"/>
          <c:tx>
            <c:strRef>
              <c:f>Sheet2!$B$1</c:f>
              <c:strCache>
                <c:ptCount val="1"/>
                <c:pt idx="0">
                  <c:v>Brazil</c:v>
                </c:pt>
              </c:strCache>
            </c:strRef>
          </c:tx>
          <c:marker>
            <c:symbol val="none"/>
          </c:marker>
          <c:cat>
            <c:strRef>
              <c:f>Sheet2!$A$2:$A$27</c:f>
              <c:strCache>
                <c:ptCount val="26"/>
                <c:pt idx="0">
                  <c:v>1990/91</c:v>
                </c:pt>
                <c:pt idx="1">
                  <c:v>91/92</c:v>
                </c:pt>
                <c:pt idx="2">
                  <c:v>92/93</c:v>
                </c:pt>
                <c:pt idx="3">
                  <c:v>93/94</c:v>
                </c:pt>
                <c:pt idx="4">
                  <c:v>94/95</c:v>
                </c:pt>
                <c:pt idx="5">
                  <c:v>95/96</c:v>
                </c:pt>
                <c:pt idx="6">
                  <c:v>96/97</c:v>
                </c:pt>
                <c:pt idx="7">
                  <c:v>98/99</c:v>
                </c:pt>
                <c:pt idx="8">
                  <c:v>99/00</c:v>
                </c:pt>
                <c:pt idx="9">
                  <c:v>1999/00</c:v>
                </c:pt>
                <c:pt idx="10">
                  <c:v>00/01</c:v>
                </c:pt>
                <c:pt idx="11">
                  <c:v>01/02</c:v>
                </c:pt>
                <c:pt idx="12">
                  <c:v>02/03</c:v>
                </c:pt>
                <c:pt idx="13">
                  <c:v>03/04</c:v>
                </c:pt>
                <c:pt idx="14">
                  <c:v>04/05</c:v>
                </c:pt>
                <c:pt idx="15">
                  <c:v>05/06</c:v>
                </c:pt>
                <c:pt idx="16">
                  <c:v>06/07</c:v>
                </c:pt>
                <c:pt idx="17">
                  <c:v>07/08</c:v>
                </c:pt>
                <c:pt idx="18">
                  <c:v>08/09</c:v>
                </c:pt>
                <c:pt idx="19">
                  <c:v>2009/10</c:v>
                </c:pt>
                <c:pt idx="20">
                  <c:v>10/11</c:v>
                </c:pt>
                <c:pt idx="21">
                  <c:v>11/12</c:v>
                </c:pt>
                <c:pt idx="22">
                  <c:v>12/13</c:v>
                </c:pt>
                <c:pt idx="23">
                  <c:v>13/14</c:v>
                </c:pt>
                <c:pt idx="24">
                  <c:v>14/15</c:v>
                </c:pt>
                <c:pt idx="25">
                  <c:v>15/16</c:v>
                </c:pt>
              </c:strCache>
            </c:strRef>
          </c:cat>
          <c:val>
            <c:numRef>
              <c:f>Sheet2!$B$2:$B$27</c:f>
              <c:numCache>
                <c:formatCode>General</c:formatCode>
                <c:ptCount val="26"/>
                <c:pt idx="0">
                  <c:v>65.465810000000005</c:v>
                </c:pt>
                <c:pt idx="1">
                  <c:v>79.903270000000006</c:v>
                </c:pt>
                <c:pt idx="2">
                  <c:v>48.411989999999996</c:v>
                </c:pt>
                <c:pt idx="3">
                  <c:v>66.606319999999982</c:v>
                </c:pt>
                <c:pt idx="4">
                  <c:v>56.604710000000011</c:v>
                </c:pt>
                <c:pt idx="5">
                  <c:v>76.19047999999998</c:v>
                </c:pt>
                <c:pt idx="6">
                  <c:v>59.115660000000005</c:v>
                </c:pt>
                <c:pt idx="7">
                  <c:v>58.711950000000002</c:v>
                </c:pt>
                <c:pt idx="8">
                  <c:v>57.356979999999993</c:v>
                </c:pt>
                <c:pt idx="9">
                  <c:v>44.528980000000011</c:v>
                </c:pt>
                <c:pt idx="10">
                  <c:v>59.332480000000004</c:v>
                </c:pt>
                <c:pt idx="11">
                  <c:v>75.775539999999978</c:v>
                </c:pt>
                <c:pt idx="12">
                  <c:v>61.244620000000005</c:v>
                </c:pt>
                <c:pt idx="13">
                  <c:v>86.270910000000001</c:v>
                </c:pt>
                <c:pt idx="14">
                  <c:v>69.926930000000013</c:v>
                </c:pt>
                <c:pt idx="15">
                  <c:v>76.143919999999994</c:v>
                </c:pt>
                <c:pt idx="16">
                  <c:v>66.266549999999995</c:v>
                </c:pt>
                <c:pt idx="17">
                  <c:v>71.931670000000025</c:v>
                </c:pt>
                <c:pt idx="18">
                  <c:v>59.996040000000001</c:v>
                </c:pt>
                <c:pt idx="19">
                  <c:v>68.797330000000002</c:v>
                </c:pt>
                <c:pt idx="20">
                  <c:v>63.73811000000088</c:v>
                </c:pt>
                <c:pt idx="21">
                  <c:v>63.54562</c:v>
                </c:pt>
                <c:pt idx="22">
                  <c:v>52.841929999999998</c:v>
                </c:pt>
                <c:pt idx="23">
                  <c:v>59.894330000000011</c:v>
                </c:pt>
                <c:pt idx="24">
                  <c:v>70.509950000000003</c:v>
                </c:pt>
                <c:pt idx="25">
                  <c:v>73.280930000000012</c:v>
                </c:pt>
              </c:numCache>
            </c:numRef>
          </c:val>
          <c:extLst xmlns:c16r2="http://schemas.microsoft.com/office/drawing/2015/06/chart">
            <c:ext xmlns:c16="http://schemas.microsoft.com/office/drawing/2014/chart" uri="{C3380CC4-5D6E-409C-BE32-E72D297353CC}">
              <c16:uniqueId val="{00000000-CA70-4A8D-B2D3-75520A6EB47E}"/>
            </c:ext>
          </c:extLst>
        </c:ser>
        <c:ser>
          <c:idx val="1"/>
          <c:order val="1"/>
          <c:tx>
            <c:strRef>
              <c:f>Sheet2!$C$1</c:f>
              <c:strCache>
                <c:ptCount val="1"/>
                <c:pt idx="0">
                  <c:v>Ethiopia</c:v>
                </c:pt>
              </c:strCache>
            </c:strRef>
          </c:tx>
          <c:marker>
            <c:symbol val="none"/>
          </c:marker>
          <c:cat>
            <c:strRef>
              <c:f>Sheet2!$A$2:$A$27</c:f>
              <c:strCache>
                <c:ptCount val="26"/>
                <c:pt idx="0">
                  <c:v>1990/91</c:v>
                </c:pt>
                <c:pt idx="1">
                  <c:v>91/92</c:v>
                </c:pt>
                <c:pt idx="2">
                  <c:v>92/93</c:v>
                </c:pt>
                <c:pt idx="3">
                  <c:v>93/94</c:v>
                </c:pt>
                <c:pt idx="4">
                  <c:v>94/95</c:v>
                </c:pt>
                <c:pt idx="5">
                  <c:v>95/96</c:v>
                </c:pt>
                <c:pt idx="6">
                  <c:v>96/97</c:v>
                </c:pt>
                <c:pt idx="7">
                  <c:v>98/99</c:v>
                </c:pt>
                <c:pt idx="8">
                  <c:v>99/00</c:v>
                </c:pt>
                <c:pt idx="9">
                  <c:v>1999/00</c:v>
                </c:pt>
                <c:pt idx="10">
                  <c:v>00/01</c:v>
                </c:pt>
                <c:pt idx="11">
                  <c:v>01/02</c:v>
                </c:pt>
                <c:pt idx="12">
                  <c:v>02/03</c:v>
                </c:pt>
                <c:pt idx="13">
                  <c:v>03/04</c:v>
                </c:pt>
                <c:pt idx="14">
                  <c:v>04/05</c:v>
                </c:pt>
                <c:pt idx="15">
                  <c:v>05/06</c:v>
                </c:pt>
                <c:pt idx="16">
                  <c:v>06/07</c:v>
                </c:pt>
                <c:pt idx="17">
                  <c:v>07/08</c:v>
                </c:pt>
                <c:pt idx="18">
                  <c:v>08/09</c:v>
                </c:pt>
                <c:pt idx="19">
                  <c:v>2009/10</c:v>
                </c:pt>
                <c:pt idx="20">
                  <c:v>10/11</c:v>
                </c:pt>
                <c:pt idx="21">
                  <c:v>11/12</c:v>
                </c:pt>
                <c:pt idx="22">
                  <c:v>12/13</c:v>
                </c:pt>
                <c:pt idx="23">
                  <c:v>13/14</c:v>
                </c:pt>
                <c:pt idx="24">
                  <c:v>14/15</c:v>
                </c:pt>
                <c:pt idx="25">
                  <c:v>15/16</c:v>
                </c:pt>
              </c:strCache>
            </c:strRef>
          </c:cat>
          <c:val>
            <c:numRef>
              <c:f>Sheet2!$C$2:$C$27</c:f>
              <c:numCache>
                <c:formatCode>General</c:formatCode>
                <c:ptCount val="26"/>
                <c:pt idx="0">
                  <c:v>29.185289999999789</c:v>
                </c:pt>
                <c:pt idx="1">
                  <c:v>22.871800000000135</c:v>
                </c:pt>
                <c:pt idx="2">
                  <c:v>63.56165</c:v>
                </c:pt>
                <c:pt idx="3">
                  <c:v>44.893830000000001</c:v>
                </c:pt>
                <c:pt idx="4">
                  <c:v>47.81035</c:v>
                </c:pt>
                <c:pt idx="5">
                  <c:v>56.145340000000012</c:v>
                </c:pt>
                <c:pt idx="6">
                  <c:v>54.388020000000004</c:v>
                </c:pt>
                <c:pt idx="7">
                  <c:v>68.367679999999993</c:v>
                </c:pt>
                <c:pt idx="8">
                  <c:v>60.006830000000001</c:v>
                </c:pt>
                <c:pt idx="9">
                  <c:v>52.986259999999994</c:v>
                </c:pt>
                <c:pt idx="10">
                  <c:v>45.52167</c:v>
                </c:pt>
                <c:pt idx="11">
                  <c:v>47.947579999999995</c:v>
                </c:pt>
                <c:pt idx="12">
                  <c:v>55.617979999999996</c:v>
                </c:pt>
                <c:pt idx="13">
                  <c:v>54.028220000000012</c:v>
                </c:pt>
                <c:pt idx="14">
                  <c:v>50.258970000000012</c:v>
                </c:pt>
                <c:pt idx="15">
                  <c:v>56.539020000000001</c:v>
                </c:pt>
                <c:pt idx="16">
                  <c:v>49.900920000000006</c:v>
                </c:pt>
                <c:pt idx="17">
                  <c:v>47.025310000000722</c:v>
                </c:pt>
                <c:pt idx="18">
                  <c:v>37.745000000000012</c:v>
                </c:pt>
                <c:pt idx="19">
                  <c:v>41.898720000000012</c:v>
                </c:pt>
                <c:pt idx="20">
                  <c:v>40.293330000000708</c:v>
                </c:pt>
                <c:pt idx="21">
                  <c:v>41.659310000000012</c:v>
                </c:pt>
                <c:pt idx="22">
                  <c:v>50.794160000000012</c:v>
                </c:pt>
                <c:pt idx="23">
                  <c:v>46.637050000000002</c:v>
                </c:pt>
                <c:pt idx="24">
                  <c:v>43.350939999999994</c:v>
                </c:pt>
                <c:pt idx="25">
                  <c:v>46.053020000000004</c:v>
                </c:pt>
              </c:numCache>
            </c:numRef>
          </c:val>
          <c:extLst xmlns:c16r2="http://schemas.microsoft.com/office/drawing/2015/06/chart">
            <c:ext xmlns:c16="http://schemas.microsoft.com/office/drawing/2014/chart" uri="{C3380CC4-5D6E-409C-BE32-E72D297353CC}">
              <c16:uniqueId val="{00000001-CA70-4A8D-B2D3-75520A6EB47E}"/>
            </c:ext>
          </c:extLst>
        </c:ser>
        <c:ser>
          <c:idx val="2"/>
          <c:order val="2"/>
          <c:tx>
            <c:strRef>
              <c:f>Sheet2!$D$1</c:f>
              <c:strCache>
                <c:ptCount val="1"/>
                <c:pt idx="0">
                  <c:v>Vietnam</c:v>
                </c:pt>
              </c:strCache>
            </c:strRef>
          </c:tx>
          <c:marker>
            <c:symbol val="none"/>
          </c:marker>
          <c:cat>
            <c:strRef>
              <c:f>Sheet2!$A$2:$A$27</c:f>
              <c:strCache>
                <c:ptCount val="26"/>
                <c:pt idx="0">
                  <c:v>1990/91</c:v>
                </c:pt>
                <c:pt idx="1">
                  <c:v>91/92</c:v>
                </c:pt>
                <c:pt idx="2">
                  <c:v>92/93</c:v>
                </c:pt>
                <c:pt idx="3">
                  <c:v>93/94</c:v>
                </c:pt>
                <c:pt idx="4">
                  <c:v>94/95</c:v>
                </c:pt>
                <c:pt idx="5">
                  <c:v>95/96</c:v>
                </c:pt>
                <c:pt idx="6">
                  <c:v>96/97</c:v>
                </c:pt>
                <c:pt idx="7">
                  <c:v>98/99</c:v>
                </c:pt>
                <c:pt idx="8">
                  <c:v>99/00</c:v>
                </c:pt>
                <c:pt idx="9">
                  <c:v>1999/00</c:v>
                </c:pt>
                <c:pt idx="10">
                  <c:v>00/01</c:v>
                </c:pt>
                <c:pt idx="11">
                  <c:v>01/02</c:v>
                </c:pt>
                <c:pt idx="12">
                  <c:v>02/03</c:v>
                </c:pt>
                <c:pt idx="13">
                  <c:v>03/04</c:v>
                </c:pt>
                <c:pt idx="14">
                  <c:v>04/05</c:v>
                </c:pt>
                <c:pt idx="15">
                  <c:v>05/06</c:v>
                </c:pt>
                <c:pt idx="16">
                  <c:v>06/07</c:v>
                </c:pt>
                <c:pt idx="17">
                  <c:v>07/08</c:v>
                </c:pt>
                <c:pt idx="18">
                  <c:v>08/09</c:v>
                </c:pt>
                <c:pt idx="19">
                  <c:v>2009/10</c:v>
                </c:pt>
                <c:pt idx="20">
                  <c:v>10/11</c:v>
                </c:pt>
                <c:pt idx="21">
                  <c:v>11/12</c:v>
                </c:pt>
                <c:pt idx="22">
                  <c:v>12/13</c:v>
                </c:pt>
                <c:pt idx="23">
                  <c:v>13/14</c:v>
                </c:pt>
                <c:pt idx="24">
                  <c:v>14/15</c:v>
                </c:pt>
                <c:pt idx="25">
                  <c:v>15/16</c:v>
                </c:pt>
              </c:strCache>
            </c:strRef>
          </c:cat>
          <c:val>
            <c:numRef>
              <c:f>Sheet2!$D$2:$D$27</c:f>
              <c:numCache>
                <c:formatCode>General</c:formatCode>
                <c:ptCount val="26"/>
                <c:pt idx="0">
                  <c:v>87.480920000000026</c:v>
                </c:pt>
                <c:pt idx="1">
                  <c:v>91.655079999999558</c:v>
                </c:pt>
                <c:pt idx="2">
                  <c:v>92.948719999999994</c:v>
                </c:pt>
                <c:pt idx="3">
                  <c:v>91.158939999999959</c:v>
                </c:pt>
                <c:pt idx="4">
                  <c:v>88.298460000000006</c:v>
                </c:pt>
                <c:pt idx="5">
                  <c:v>92.670029999999983</c:v>
                </c:pt>
                <c:pt idx="6">
                  <c:v>94.262860000000003</c:v>
                </c:pt>
                <c:pt idx="7">
                  <c:v>94.784360000000007</c:v>
                </c:pt>
                <c:pt idx="8">
                  <c:v>94.824169999999995</c:v>
                </c:pt>
                <c:pt idx="9">
                  <c:v>93.689279999999982</c:v>
                </c:pt>
                <c:pt idx="10">
                  <c:v>98.416550000000427</c:v>
                </c:pt>
                <c:pt idx="11">
                  <c:v>91.392349999999979</c:v>
                </c:pt>
                <c:pt idx="12">
                  <c:v>99.835839999999948</c:v>
                </c:pt>
                <c:pt idx="13">
                  <c:v>94.523049999999998</c:v>
                </c:pt>
                <c:pt idx="14">
                  <c:v>97.383439999999979</c:v>
                </c:pt>
                <c:pt idx="15">
                  <c:v>94.798439999999999</c:v>
                </c:pt>
                <c:pt idx="16">
                  <c:v>93.536709999999999</c:v>
                </c:pt>
                <c:pt idx="17">
                  <c:v>96.15361</c:v>
                </c:pt>
                <c:pt idx="18">
                  <c:v>94.294399999999996</c:v>
                </c:pt>
                <c:pt idx="19">
                  <c:v>81.85693999999998</c:v>
                </c:pt>
                <c:pt idx="20">
                  <c:v>84.25</c:v>
                </c:pt>
                <c:pt idx="21">
                  <c:v>81.90943</c:v>
                </c:pt>
                <c:pt idx="22">
                  <c:v>88.304419999999993</c:v>
                </c:pt>
                <c:pt idx="23">
                  <c:v>90.191959999999995</c:v>
                </c:pt>
                <c:pt idx="24">
                  <c:v>80.354709999999983</c:v>
                </c:pt>
                <c:pt idx="25">
                  <c:v>91.996380000000002</c:v>
                </c:pt>
              </c:numCache>
            </c:numRef>
          </c:val>
          <c:extLst xmlns:c16r2="http://schemas.microsoft.com/office/drawing/2015/06/chart">
            <c:ext xmlns:c16="http://schemas.microsoft.com/office/drawing/2014/chart" uri="{C3380CC4-5D6E-409C-BE32-E72D297353CC}">
              <c16:uniqueId val="{00000002-CA70-4A8D-B2D3-75520A6EB47E}"/>
            </c:ext>
          </c:extLst>
        </c:ser>
        <c:ser>
          <c:idx val="3"/>
          <c:order val="3"/>
          <c:tx>
            <c:strRef>
              <c:f>Sheet2!$E$1</c:f>
              <c:strCache>
                <c:ptCount val="1"/>
                <c:pt idx="0">
                  <c:v>World (average of exporting countries)</c:v>
                </c:pt>
              </c:strCache>
            </c:strRef>
          </c:tx>
          <c:marker>
            <c:symbol val="none"/>
          </c:marker>
          <c:cat>
            <c:strRef>
              <c:f>Sheet2!$A$2:$A$27</c:f>
              <c:strCache>
                <c:ptCount val="26"/>
                <c:pt idx="0">
                  <c:v>1990/91</c:v>
                </c:pt>
                <c:pt idx="1">
                  <c:v>91/92</c:v>
                </c:pt>
                <c:pt idx="2">
                  <c:v>92/93</c:v>
                </c:pt>
                <c:pt idx="3">
                  <c:v>93/94</c:v>
                </c:pt>
                <c:pt idx="4">
                  <c:v>94/95</c:v>
                </c:pt>
                <c:pt idx="5">
                  <c:v>95/96</c:v>
                </c:pt>
                <c:pt idx="6">
                  <c:v>96/97</c:v>
                </c:pt>
                <c:pt idx="7">
                  <c:v>98/99</c:v>
                </c:pt>
                <c:pt idx="8">
                  <c:v>99/00</c:v>
                </c:pt>
                <c:pt idx="9">
                  <c:v>1999/00</c:v>
                </c:pt>
                <c:pt idx="10">
                  <c:v>00/01</c:v>
                </c:pt>
                <c:pt idx="11">
                  <c:v>01/02</c:v>
                </c:pt>
                <c:pt idx="12">
                  <c:v>02/03</c:v>
                </c:pt>
                <c:pt idx="13">
                  <c:v>03/04</c:v>
                </c:pt>
                <c:pt idx="14">
                  <c:v>04/05</c:v>
                </c:pt>
                <c:pt idx="15">
                  <c:v>05/06</c:v>
                </c:pt>
                <c:pt idx="16">
                  <c:v>06/07</c:v>
                </c:pt>
                <c:pt idx="17">
                  <c:v>07/08</c:v>
                </c:pt>
                <c:pt idx="18">
                  <c:v>08/09</c:v>
                </c:pt>
                <c:pt idx="19">
                  <c:v>2009/10</c:v>
                </c:pt>
                <c:pt idx="20">
                  <c:v>10/11</c:v>
                </c:pt>
                <c:pt idx="21">
                  <c:v>11/12</c:v>
                </c:pt>
                <c:pt idx="22">
                  <c:v>12/13</c:v>
                </c:pt>
                <c:pt idx="23">
                  <c:v>13/14</c:v>
                </c:pt>
                <c:pt idx="24">
                  <c:v>14/15</c:v>
                </c:pt>
                <c:pt idx="25">
                  <c:v>15/16</c:v>
                </c:pt>
              </c:strCache>
            </c:strRef>
          </c:cat>
          <c:val>
            <c:numRef>
              <c:f>Sheet2!$E$2:$E$27</c:f>
              <c:numCache>
                <c:formatCode>General</c:formatCode>
                <c:ptCount val="26"/>
                <c:pt idx="0">
                  <c:v>79.361339999999998</c:v>
                </c:pt>
                <c:pt idx="1">
                  <c:v>78.896979999999999</c:v>
                </c:pt>
                <c:pt idx="2">
                  <c:v>77.914570000000026</c:v>
                </c:pt>
                <c:pt idx="3">
                  <c:v>81.779669999999996</c:v>
                </c:pt>
                <c:pt idx="4">
                  <c:v>70.761770000000013</c:v>
                </c:pt>
                <c:pt idx="5">
                  <c:v>85.315200000000004</c:v>
                </c:pt>
                <c:pt idx="6">
                  <c:v>79.304999999999993</c:v>
                </c:pt>
                <c:pt idx="7">
                  <c:v>78.222479999999948</c:v>
                </c:pt>
                <c:pt idx="8">
                  <c:v>76.018900000000002</c:v>
                </c:pt>
                <c:pt idx="9">
                  <c:v>70.229369999999989</c:v>
                </c:pt>
                <c:pt idx="10">
                  <c:v>77.388649999999998</c:v>
                </c:pt>
                <c:pt idx="11">
                  <c:v>79.308079999999919</c:v>
                </c:pt>
                <c:pt idx="12">
                  <c:v>73.503429999999994</c:v>
                </c:pt>
                <c:pt idx="13">
                  <c:v>83.625759999999858</c:v>
                </c:pt>
                <c:pt idx="14">
                  <c:v>77.210849999999994</c:v>
                </c:pt>
                <c:pt idx="15">
                  <c:v>79.120439999999988</c:v>
                </c:pt>
                <c:pt idx="16">
                  <c:v>76.232749999999982</c:v>
                </c:pt>
                <c:pt idx="17">
                  <c:v>76.617610000000127</c:v>
                </c:pt>
                <c:pt idx="18">
                  <c:v>71.209270000000004</c:v>
                </c:pt>
                <c:pt idx="19">
                  <c:v>74.066970000000012</c:v>
                </c:pt>
                <c:pt idx="20">
                  <c:v>73.98639</c:v>
                </c:pt>
                <c:pt idx="21">
                  <c:v>73.684280000000001</c:v>
                </c:pt>
                <c:pt idx="22">
                  <c:v>73.437960000001027</c:v>
                </c:pt>
                <c:pt idx="23">
                  <c:v>75.614940000000004</c:v>
                </c:pt>
                <c:pt idx="24">
                  <c:v>75.262230000000002</c:v>
                </c:pt>
                <c:pt idx="25">
                  <c:v>78.870559999999998</c:v>
                </c:pt>
              </c:numCache>
            </c:numRef>
          </c:val>
          <c:extLst xmlns:c16r2="http://schemas.microsoft.com/office/drawing/2015/06/chart">
            <c:ext xmlns:c16="http://schemas.microsoft.com/office/drawing/2014/chart" uri="{C3380CC4-5D6E-409C-BE32-E72D297353CC}">
              <c16:uniqueId val="{00000003-CA70-4A8D-B2D3-75520A6EB47E}"/>
            </c:ext>
          </c:extLst>
        </c:ser>
        <c:marker val="1"/>
        <c:axId val="82126720"/>
        <c:axId val="82128256"/>
      </c:lineChart>
      <c:catAx>
        <c:axId val="82126720"/>
        <c:scaling>
          <c:orientation val="minMax"/>
        </c:scaling>
        <c:axPos val="b"/>
        <c:numFmt formatCode="General" sourceLinked="0"/>
        <c:majorTickMark val="none"/>
        <c:tickLblPos val="nextTo"/>
        <c:txPr>
          <a:bodyPr rot="900000"/>
          <a:lstStyle/>
          <a:p>
            <a:pPr>
              <a:defRPr sz="900"/>
            </a:pPr>
            <a:endParaRPr lang="en-US"/>
          </a:p>
        </c:txPr>
        <c:crossAx val="82128256"/>
        <c:crosses val="autoZero"/>
        <c:auto val="1"/>
        <c:lblAlgn val="ctr"/>
        <c:lblOffset val="100"/>
        <c:tickMarkSkip val="2"/>
      </c:catAx>
      <c:valAx>
        <c:axId val="82128256"/>
        <c:scaling>
          <c:orientation val="minMax"/>
          <c:max val="100"/>
        </c:scaling>
        <c:axPos val="l"/>
        <c:majorGridlines/>
        <c:title>
          <c:tx>
            <c:rich>
              <a:bodyPr/>
              <a:lstStyle/>
              <a:p>
                <a:pPr>
                  <a:defRPr/>
                </a:pPr>
                <a:r>
                  <a:rPr lang="en-US"/>
                  <a:t>percent</a:t>
                </a:r>
              </a:p>
            </c:rich>
          </c:tx>
        </c:title>
        <c:numFmt formatCode="General" sourceLinked="1"/>
        <c:majorTickMark val="none"/>
        <c:tickLblPos val="nextTo"/>
        <c:crossAx val="82126720"/>
        <c:crosses val="autoZero"/>
        <c:crossBetween val="between"/>
        <c:majorUnit val="20"/>
      </c:valAx>
    </c:plotArea>
    <c:legend>
      <c:legendPos val="b"/>
      <c:layout>
        <c:manualLayout>
          <c:xMode val="edge"/>
          <c:yMode val="edge"/>
          <c:x val="0"/>
          <c:y val="0.79831045192471439"/>
          <c:w val="1"/>
          <c:h val="0.20168954807528564"/>
        </c:manualLayout>
      </c:layout>
      <c:txPr>
        <a:bodyPr/>
        <a:lstStyle/>
        <a:p>
          <a:pPr>
            <a:defRPr sz="900"/>
          </a:pPr>
          <a:endParaRPr lang="en-US"/>
        </a:p>
      </c:txPr>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425265183925355E-2"/>
          <c:y val="2.1666585777295386E-2"/>
          <c:w val="0.90557473481607609"/>
          <c:h val="0.70482255078014133"/>
        </c:manualLayout>
      </c:layout>
      <c:barChart>
        <c:barDir val="col"/>
        <c:grouping val="clustered"/>
        <c:ser>
          <c:idx val="0"/>
          <c:order val="0"/>
          <c:tx>
            <c:strRef>
              <c:f>Sheet5!$A$39</c:f>
              <c:strCache>
                <c:ptCount val="1"/>
                <c:pt idx="0">
                  <c:v>Crop</c:v>
                </c:pt>
              </c:strCache>
            </c:strRef>
          </c:tx>
          <c:spPr>
            <a:gradFill flip="none" rotWithShape="1">
              <a:gsLst>
                <a:gs pos="0">
                  <a:srgbClr val="000000"/>
                </a:gs>
                <a:gs pos="39999">
                  <a:srgbClr val="0A128C"/>
                </a:gs>
                <a:gs pos="70000">
                  <a:srgbClr val="181CC7"/>
                </a:gs>
                <a:gs pos="88000">
                  <a:srgbClr val="7005D4"/>
                </a:gs>
                <a:gs pos="100000">
                  <a:srgbClr val="8C3D91"/>
                </a:gs>
              </a:gsLst>
              <a:lin ang="5400000" scaled="0"/>
              <a:tileRect/>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sz="900"/>
                </a:pPr>
                <a:endParaRPr lang="en-US"/>
              </a:p>
            </c:txPr>
            <c:showVal val="1"/>
            <c:extLst xmlns:c16r2="http://schemas.microsoft.com/office/drawing/2015/06/chart">
              <c:ext xmlns:c15="http://schemas.microsoft.com/office/drawing/2012/chart" uri="{CE6537A1-D6FC-4f65-9D91-7224C49458BB}">
                <c15:showLeaderLines val="0"/>
              </c:ext>
            </c:extLst>
          </c:dLbls>
          <c:cat>
            <c:strRef>
              <c:f>Sheet5!$B$38:$H$38</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Sheet5!$B$39:$H$39</c:f>
              <c:numCache>
                <c:formatCode>0.0</c:formatCode>
                <c:ptCount val="7"/>
                <c:pt idx="0">
                  <c:v>6.0825093834098514</c:v>
                </c:pt>
                <c:pt idx="1">
                  <c:v>4.0134491936640337</c:v>
                </c:pt>
                <c:pt idx="2">
                  <c:v>7.9763949125624034</c:v>
                </c:pt>
                <c:pt idx="3">
                  <c:v>9.8396150581061068</c:v>
                </c:pt>
                <c:pt idx="4">
                  <c:v>7.4507223167895233</c:v>
                </c:pt>
                <c:pt idx="5">
                  <c:v>7.1800980841107034</c:v>
                </c:pt>
                <c:pt idx="6">
                  <c:v>3.4426773409183653</c:v>
                </c:pt>
              </c:numCache>
            </c:numRef>
          </c:val>
          <c:extLst xmlns:c16r2="http://schemas.microsoft.com/office/drawing/2015/06/chart">
            <c:ext xmlns:c16="http://schemas.microsoft.com/office/drawing/2014/chart" uri="{C3380CC4-5D6E-409C-BE32-E72D297353CC}">
              <c16:uniqueId val="{00000000-6B7E-490D-977B-A989BCAEDF9F}"/>
            </c:ext>
          </c:extLst>
        </c:ser>
        <c:ser>
          <c:idx val="1"/>
          <c:order val="1"/>
          <c:tx>
            <c:strRef>
              <c:f>Sheet5!$A$40</c:f>
              <c:strCache>
                <c:ptCount val="1"/>
                <c:pt idx="0">
                  <c:v>Animal Farming and Hunting</c:v>
                </c:pt>
              </c:strCache>
            </c:strRef>
          </c:tx>
          <c:spPr>
            <a:gradFill rotWithShape="1">
              <a:gsLst>
                <a:gs pos="0">
                  <a:schemeClr val="accent2"/>
                </a:gs>
                <a:gs pos="100000">
                  <a:schemeClr val="accent2">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dLbl>
              <c:idx val="0"/>
              <c:layout>
                <c:manualLayout>
                  <c:x val="0"/>
                  <c:y val="9.3390455936618582E-3"/>
                </c:manualLayout>
              </c:layout>
              <c:showVal val="1"/>
            </c:dLbl>
            <c:dLbl>
              <c:idx val="6"/>
              <c:layout>
                <c:manualLayout>
                  <c:x val="-4.4233807266982741E-2"/>
                  <c:y val="1.4492753623188409E-2"/>
                </c:manualLayout>
              </c:layout>
              <c:showVal val="1"/>
            </c:dLbl>
            <c:spPr>
              <a:noFill/>
              <a:ln>
                <a:noFill/>
              </a:ln>
              <a:effectLst/>
            </c:spPr>
            <c:txPr>
              <a:bodyPr rot="0" vert="horz"/>
              <a:lstStyle/>
              <a:p>
                <a:pPr>
                  <a:defRPr sz="800"/>
                </a:pPr>
                <a:endParaRPr lang="en-US"/>
              </a:p>
            </c:txPr>
            <c:showVal val="1"/>
            <c:extLst xmlns:c16r2="http://schemas.microsoft.com/office/drawing/2015/06/chart">
              <c:ext xmlns:c15="http://schemas.microsoft.com/office/drawing/2012/chart" uri="{CE6537A1-D6FC-4f65-9D91-7224C49458BB}">
                <c15:showLeaderLines val="0"/>
              </c:ext>
            </c:extLst>
          </c:dLbls>
          <c:cat>
            <c:strRef>
              <c:f>Sheet5!$B$38:$H$38</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Sheet5!$B$40:$H$40</c:f>
              <c:numCache>
                <c:formatCode>0.0</c:formatCode>
                <c:ptCount val="7"/>
                <c:pt idx="0">
                  <c:v>4.2368981135669523</c:v>
                </c:pt>
                <c:pt idx="1">
                  <c:v>1.9150802036560701</c:v>
                </c:pt>
                <c:pt idx="2">
                  <c:v>2.5967358804366683</c:v>
                </c:pt>
                <c:pt idx="3">
                  <c:v>6.6667096965710329</c:v>
                </c:pt>
                <c:pt idx="4">
                  <c:v>4.9586516793721129</c:v>
                </c:pt>
                <c:pt idx="5">
                  <c:v>4.6597063478023095</c:v>
                </c:pt>
                <c:pt idx="6">
                  <c:v>-1.5325251056038809</c:v>
                </c:pt>
              </c:numCache>
            </c:numRef>
          </c:val>
          <c:extLst xmlns:c16r2="http://schemas.microsoft.com/office/drawing/2015/06/chart">
            <c:ext xmlns:c16="http://schemas.microsoft.com/office/drawing/2014/chart" uri="{C3380CC4-5D6E-409C-BE32-E72D297353CC}">
              <c16:uniqueId val="{00000001-6B7E-490D-977B-A989BCAEDF9F}"/>
            </c:ext>
          </c:extLst>
        </c:ser>
        <c:ser>
          <c:idx val="2"/>
          <c:order val="2"/>
          <c:tx>
            <c:strRef>
              <c:f>Sheet5!$A$41</c:f>
              <c:strCache>
                <c:ptCount val="1"/>
                <c:pt idx="0">
                  <c:v>Forestry</c:v>
                </c:pt>
              </c:strCache>
            </c:strRef>
          </c:tx>
          <c:spPr>
            <a:gradFill rotWithShape="1">
              <a:gsLst>
                <a:gs pos="0">
                  <a:srgbClr val="FFF200"/>
                </a:gs>
                <a:gs pos="45000">
                  <a:srgbClr val="FF7A00"/>
                </a:gs>
                <a:gs pos="70000">
                  <a:srgbClr val="FF0300"/>
                </a:gs>
                <a:gs pos="100000">
                  <a:srgbClr val="4D0808"/>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dLbl>
              <c:idx val="6"/>
              <c:layout>
                <c:manualLayout>
                  <c:x val="-9.7927207442468963E-3"/>
                  <c:y val="1.4008568390492705E-2"/>
                </c:manualLayout>
              </c:layout>
              <c:showVal val="1"/>
            </c:dLbl>
            <c:spPr>
              <a:noFill/>
              <a:ln>
                <a:noFill/>
              </a:ln>
              <a:effectLst/>
            </c:spPr>
            <c:txPr>
              <a:bodyPr rot="0" vert="horz"/>
              <a:lstStyle/>
              <a:p>
                <a:pPr>
                  <a:defRPr sz="800"/>
                </a:pPr>
                <a:endParaRPr lang="en-US"/>
              </a:p>
            </c:txPr>
            <c:showVal val="1"/>
            <c:extLst xmlns:c16r2="http://schemas.microsoft.com/office/drawing/2015/06/chart">
              <c:ext xmlns:c15="http://schemas.microsoft.com/office/drawing/2012/chart" uri="{CE6537A1-D6FC-4f65-9D91-7224C49458BB}">
                <c15:showLeaderLines val="0"/>
              </c:ext>
            </c:extLst>
          </c:dLbls>
          <c:cat>
            <c:strRef>
              <c:f>Sheet5!$B$38:$H$38</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Sheet5!$B$41:$H$41</c:f>
              <c:numCache>
                <c:formatCode>0.0</c:formatCode>
                <c:ptCount val="7"/>
                <c:pt idx="0">
                  <c:v>2.676461647997844</c:v>
                </c:pt>
                <c:pt idx="1">
                  <c:v>7.4859682451475313</c:v>
                </c:pt>
                <c:pt idx="2">
                  <c:v>2.6896667473908682</c:v>
                </c:pt>
                <c:pt idx="3">
                  <c:v>3.2385276762394652</c:v>
                </c:pt>
                <c:pt idx="4">
                  <c:v>3.4085905579482012</c:v>
                </c:pt>
                <c:pt idx="5">
                  <c:v>3.4959692984071182</c:v>
                </c:pt>
                <c:pt idx="6">
                  <c:v>2.2305130148071752</c:v>
                </c:pt>
              </c:numCache>
            </c:numRef>
          </c:val>
          <c:extLst xmlns:c16r2="http://schemas.microsoft.com/office/drawing/2015/06/chart">
            <c:ext xmlns:c16="http://schemas.microsoft.com/office/drawing/2014/chart" uri="{C3380CC4-5D6E-409C-BE32-E72D297353CC}">
              <c16:uniqueId val="{00000002-6B7E-490D-977B-A989BCAEDF9F}"/>
            </c:ext>
          </c:extLst>
        </c:ser>
        <c:ser>
          <c:idx val="3"/>
          <c:order val="3"/>
          <c:tx>
            <c:strRef>
              <c:f>Sheet5!$A$42</c:f>
              <c:strCache>
                <c:ptCount val="1"/>
                <c:pt idx="0">
                  <c:v>Fishing</c:v>
                </c:pt>
              </c:strCache>
            </c:strRef>
          </c:tx>
          <c:spPr>
            <a:gradFill rotWithShape="1">
              <a:gsLst>
                <a:gs pos="0">
                  <a:schemeClr val="accent4"/>
                </a:gs>
                <a:gs pos="100000">
                  <a:schemeClr val="accent4">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dLbl>
              <c:idx val="2"/>
              <c:layout>
                <c:manualLayout>
                  <c:x val="-2.2116903633491308E-2"/>
                  <c:y val="3.3816805508007156E-2"/>
                </c:manualLayout>
              </c:layout>
              <c:showVal val="1"/>
            </c:dLbl>
            <c:spPr>
              <a:noFill/>
              <a:ln>
                <a:noFill/>
              </a:ln>
              <a:effectLst/>
            </c:spPr>
            <c:txPr>
              <a:bodyPr rot="0" vert="horz"/>
              <a:lstStyle/>
              <a:p>
                <a:pPr>
                  <a:defRPr sz="800"/>
                </a:pPr>
                <a:endParaRPr lang="en-US"/>
              </a:p>
            </c:txPr>
            <c:showVal val="1"/>
            <c:extLst xmlns:c16r2="http://schemas.microsoft.com/office/drawing/2015/06/chart">
              <c:ext xmlns:c15="http://schemas.microsoft.com/office/drawing/2012/chart" uri="{CE6537A1-D6FC-4f65-9D91-7224C49458BB}">
                <c15:showLeaderLines val="0"/>
              </c:ext>
            </c:extLst>
          </c:dLbls>
          <c:cat>
            <c:strRef>
              <c:f>Sheet5!$B$38:$H$38</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Sheet5!$B$42:$H$42</c:f>
              <c:numCache>
                <c:formatCode>0.0</c:formatCode>
                <c:ptCount val="7"/>
                <c:pt idx="0">
                  <c:v>8.0325865508779124</c:v>
                </c:pt>
                <c:pt idx="1">
                  <c:v>3.4220025729364245</c:v>
                </c:pt>
                <c:pt idx="2">
                  <c:v>-7.7071865092471796</c:v>
                </c:pt>
                <c:pt idx="3">
                  <c:v>12.331664159513451</c:v>
                </c:pt>
                <c:pt idx="4">
                  <c:v>21.942877482263789</c:v>
                </c:pt>
                <c:pt idx="5">
                  <c:v>30.620313303133489</c:v>
                </c:pt>
                <c:pt idx="6">
                  <c:v>5.7555597235861504E-2</c:v>
                </c:pt>
              </c:numCache>
            </c:numRef>
          </c:val>
          <c:extLst xmlns:c16r2="http://schemas.microsoft.com/office/drawing/2015/06/chart">
            <c:ext xmlns:c16="http://schemas.microsoft.com/office/drawing/2014/chart" uri="{C3380CC4-5D6E-409C-BE32-E72D297353CC}">
              <c16:uniqueId val="{00000003-6B7E-490D-977B-A989BCAEDF9F}"/>
            </c:ext>
          </c:extLst>
        </c:ser>
        <c:dLbls>
          <c:showVal val="1"/>
        </c:dLbls>
        <c:gapWidth val="100"/>
        <c:overlap val="-24"/>
        <c:axId val="173499136"/>
        <c:axId val="173501056"/>
      </c:barChart>
      <c:catAx>
        <c:axId val="173499136"/>
        <c:scaling>
          <c:orientation val="minMax"/>
        </c:scaling>
        <c:axPos val="b"/>
        <c:numFmt formatCode="General" sourceLinked="0"/>
        <c:maj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73501056"/>
        <c:crosses val="autoZero"/>
        <c:auto val="1"/>
        <c:lblAlgn val="ctr"/>
        <c:lblOffset val="100"/>
      </c:catAx>
      <c:valAx>
        <c:axId val="173501056"/>
        <c:scaling>
          <c:orientation val="minMax"/>
        </c:scaling>
        <c:axPos val="l"/>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0.0" sourceLinked="1"/>
        <c:majorTickMark val="none"/>
        <c:tickLblPos val="nextTo"/>
        <c:spPr>
          <a:noFill/>
          <a:ln>
            <a:noFill/>
          </a:ln>
          <a:effectLst/>
        </c:spPr>
        <c:txPr>
          <a:bodyPr rot="-60000000" vert="horz"/>
          <a:lstStyle/>
          <a:p>
            <a:pPr>
              <a:defRPr/>
            </a:pPr>
            <a:endParaRPr lang="en-US"/>
          </a:p>
        </c:txPr>
        <c:crossAx val="173499136"/>
        <c:crosses val="autoZero"/>
        <c:crossBetween val="between"/>
      </c:valAx>
      <c:spPr>
        <a:noFill/>
        <a:ln>
          <a:noFill/>
        </a:ln>
        <a:effectLst>
          <a:softEdge rad="101600"/>
        </a:effectLst>
      </c:spPr>
    </c:plotArea>
    <c:legend>
      <c:legendPos val="b"/>
      <c:layout>
        <c:manualLayout>
          <c:xMode val="edge"/>
          <c:yMode val="edge"/>
          <c:x val="8.2827928499459996E-2"/>
          <c:y val="0.93135708883847168"/>
          <c:w val="0.83434414300108262"/>
          <c:h val="6.8642911161528569E-2"/>
        </c:manualLayout>
      </c:layout>
      <c:spPr>
        <a:noFill/>
        <a:ln>
          <a:noFill/>
        </a:ln>
        <a:effectLst/>
      </c:spPr>
      <c:txPr>
        <a:bodyPr rot="0" vert="horz"/>
        <a:lstStyle/>
        <a:p>
          <a:pPr>
            <a:defRPr/>
          </a:pPr>
          <a:endParaRPr lang="en-US"/>
        </a:p>
      </c:txPr>
    </c:legend>
    <c:plotVisOnly val="1"/>
    <c:dispBlanksAs val="gap"/>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44410937994487"/>
          <c:y val="5.7844646742577263E-2"/>
          <c:w val="0.77607639470598089"/>
          <c:h val="0.59785011527404852"/>
        </c:manualLayout>
      </c:layout>
      <c:lineChart>
        <c:grouping val="standard"/>
        <c:ser>
          <c:idx val="0"/>
          <c:order val="0"/>
          <c:tx>
            <c:strRef>
              <c:f>Sheet2!$J$30</c:f>
              <c:strCache>
                <c:ptCount val="1"/>
                <c:pt idx="0">
                  <c:v>Green coffee (dollar/ton)</c:v>
                </c:pt>
              </c:strCache>
            </c:strRef>
          </c:tx>
          <c:marker>
            <c:symbol val="none"/>
          </c:marker>
          <c:cat>
            <c:numRef>
              <c:f>Sheet2!$F$31:$F$69</c:f>
              <c:numCache>
                <c:formatCode>General</c:formatCode>
                <c:ptCount val="3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numCache>
            </c:numRef>
          </c:cat>
          <c:val>
            <c:numRef>
              <c:f>Sheet2!$J$31:$J$69</c:f>
              <c:numCache>
                <c:formatCode>General</c:formatCode>
                <c:ptCount val="39"/>
                <c:pt idx="0">
                  <c:v>1180.2349999999999</c:v>
                </c:pt>
                <c:pt idx="1">
                  <c:v>2262.306</c:v>
                </c:pt>
                <c:pt idx="2">
                  <c:v>4220.7670000000007</c:v>
                </c:pt>
                <c:pt idx="3">
                  <c:v>3163.4870000000001</c:v>
                </c:pt>
                <c:pt idx="4">
                  <c:v>3144.886</c:v>
                </c:pt>
                <c:pt idx="5">
                  <c:v>3285.3270000000002</c:v>
                </c:pt>
                <c:pt idx="6">
                  <c:v>2235.5129999999999</c:v>
                </c:pt>
                <c:pt idx="7">
                  <c:v>2306.297</c:v>
                </c:pt>
                <c:pt idx="8">
                  <c:v>2284.5709999999999</c:v>
                </c:pt>
                <c:pt idx="9">
                  <c:v>2544.087</c:v>
                </c:pt>
                <c:pt idx="10">
                  <c:v>2515.6999999999998</c:v>
                </c:pt>
                <c:pt idx="11">
                  <c:v>3661.605</c:v>
                </c:pt>
                <c:pt idx="12">
                  <c:v>2244.5360000000001</c:v>
                </c:pt>
                <c:pt idx="13">
                  <c:v>2417.9879999999998</c:v>
                </c:pt>
                <c:pt idx="14">
                  <c:v>1940.8719999999998</c:v>
                </c:pt>
                <c:pt idx="15">
                  <c:v>1445.9480000000001</c:v>
                </c:pt>
                <c:pt idx="16">
                  <c:v>1427.741</c:v>
                </c:pt>
                <c:pt idx="17">
                  <c:v>1134.6299999999999</c:v>
                </c:pt>
                <c:pt idx="18">
                  <c:v>1234.0909999999999</c:v>
                </c:pt>
                <c:pt idx="19">
                  <c:v>2361.4259999999999</c:v>
                </c:pt>
                <c:pt idx="20">
                  <c:v>2898.0120000000002</c:v>
                </c:pt>
                <c:pt idx="21">
                  <c:v>2154.5279999999998</c:v>
                </c:pt>
                <c:pt idx="22">
                  <c:v>2696.0120000000002</c:v>
                </c:pt>
                <c:pt idx="23">
                  <c:v>2436.8980000000001</c:v>
                </c:pt>
                <c:pt idx="24">
                  <c:v>1860.444</c:v>
                </c:pt>
                <c:pt idx="25">
                  <c:v>1538.5639999999999</c:v>
                </c:pt>
                <c:pt idx="26">
                  <c:v>999.03909999999996</c:v>
                </c:pt>
                <c:pt idx="27">
                  <c:v>926.1232</c:v>
                </c:pt>
                <c:pt idx="28">
                  <c:v>1091.9100000000001</c:v>
                </c:pt>
                <c:pt idx="29">
                  <c:v>1275.441</c:v>
                </c:pt>
                <c:pt idx="30">
                  <c:v>1745.3529999999998</c:v>
                </c:pt>
                <c:pt idx="31">
                  <c:v>1931.806</c:v>
                </c:pt>
                <c:pt idx="32">
                  <c:v>2208.1930000000002</c:v>
                </c:pt>
                <c:pt idx="33">
                  <c:v>2616.692</c:v>
                </c:pt>
                <c:pt idx="34">
                  <c:v>2278.8910000000346</c:v>
                </c:pt>
                <c:pt idx="35">
                  <c:v>2724.0650000000001</c:v>
                </c:pt>
                <c:pt idx="36">
                  <c:v>4034.7639999999997</c:v>
                </c:pt>
                <c:pt idx="37">
                  <c:v>3378.183</c:v>
                </c:pt>
                <c:pt idx="38">
                  <c:v>2720.4670000000001</c:v>
                </c:pt>
              </c:numCache>
            </c:numRef>
          </c:val>
          <c:extLst xmlns:c16r2="http://schemas.microsoft.com/office/drawing/2015/06/chart">
            <c:ext xmlns:c16="http://schemas.microsoft.com/office/drawing/2014/chart" uri="{C3380CC4-5D6E-409C-BE32-E72D297353CC}">
              <c16:uniqueId val="{00000000-E8DA-49B1-8B5B-A26A03A3423F}"/>
            </c:ext>
          </c:extLst>
        </c:ser>
        <c:ser>
          <c:idx val="1"/>
          <c:order val="1"/>
          <c:tx>
            <c:strRef>
              <c:f>Sheet2!$K$30</c:f>
              <c:strCache>
                <c:ptCount val="1"/>
                <c:pt idx="0">
                  <c:v>Roasted coffee (dollar/ton)</c:v>
                </c:pt>
              </c:strCache>
            </c:strRef>
          </c:tx>
          <c:marker>
            <c:symbol val="none"/>
          </c:marker>
          <c:cat>
            <c:numRef>
              <c:f>Sheet2!$F$31:$F$69</c:f>
              <c:numCache>
                <c:formatCode>General</c:formatCode>
                <c:ptCount val="3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numCache>
            </c:numRef>
          </c:cat>
          <c:val>
            <c:numRef>
              <c:f>Sheet2!$K$31:$K$69</c:f>
              <c:numCache>
                <c:formatCode>General</c:formatCode>
                <c:ptCount val="39"/>
                <c:pt idx="0">
                  <c:v>2206.5940000000001</c:v>
                </c:pt>
                <c:pt idx="1">
                  <c:v>3426.636</c:v>
                </c:pt>
                <c:pt idx="2">
                  <c:v>5524.0630000000001</c:v>
                </c:pt>
                <c:pt idx="3">
                  <c:v>5686.7930000000006</c:v>
                </c:pt>
                <c:pt idx="4">
                  <c:v>5410.2670000000007</c:v>
                </c:pt>
                <c:pt idx="5">
                  <c:v>5535.2790000000005</c:v>
                </c:pt>
                <c:pt idx="6">
                  <c:v>4179.95</c:v>
                </c:pt>
                <c:pt idx="7">
                  <c:v>4131.174</c:v>
                </c:pt>
                <c:pt idx="8">
                  <c:v>4247.1110000000044</c:v>
                </c:pt>
                <c:pt idx="9">
                  <c:v>4367.4859999999999</c:v>
                </c:pt>
                <c:pt idx="10">
                  <c:v>4313.6240000000034</c:v>
                </c:pt>
                <c:pt idx="11">
                  <c:v>5661.4869999999992</c:v>
                </c:pt>
                <c:pt idx="12">
                  <c:v>4629.2889999999998</c:v>
                </c:pt>
                <c:pt idx="13">
                  <c:v>4530.5739999999996</c:v>
                </c:pt>
                <c:pt idx="14">
                  <c:v>4145.6000000000004</c:v>
                </c:pt>
                <c:pt idx="15">
                  <c:v>3575.567</c:v>
                </c:pt>
                <c:pt idx="16">
                  <c:v>3219.0349999999999</c:v>
                </c:pt>
                <c:pt idx="17">
                  <c:v>3330.7510000000002</c:v>
                </c:pt>
                <c:pt idx="18">
                  <c:v>3307.3150000000346</c:v>
                </c:pt>
                <c:pt idx="19">
                  <c:v>4435.1140000000014</c:v>
                </c:pt>
                <c:pt idx="20">
                  <c:v>6005.7469999999994</c:v>
                </c:pt>
                <c:pt idx="21">
                  <c:v>4936.1200000000044</c:v>
                </c:pt>
                <c:pt idx="22">
                  <c:v>5060.4610000000002</c:v>
                </c:pt>
                <c:pt idx="23">
                  <c:v>5269.4290000000001</c:v>
                </c:pt>
                <c:pt idx="24">
                  <c:v>4360.3950000000004</c:v>
                </c:pt>
                <c:pt idx="25">
                  <c:v>3886.7139999999999</c:v>
                </c:pt>
                <c:pt idx="26">
                  <c:v>3564.4580000000001</c:v>
                </c:pt>
                <c:pt idx="27">
                  <c:v>3482.0949999999998</c:v>
                </c:pt>
                <c:pt idx="28">
                  <c:v>3932.36</c:v>
                </c:pt>
                <c:pt idx="29">
                  <c:v>4392.5880000000006</c:v>
                </c:pt>
                <c:pt idx="30">
                  <c:v>4804.3220000000692</c:v>
                </c:pt>
                <c:pt idx="31">
                  <c:v>5212.2069999999994</c:v>
                </c:pt>
                <c:pt idx="32">
                  <c:v>6301.6970000000001</c:v>
                </c:pt>
                <c:pt idx="33">
                  <c:v>7325.22</c:v>
                </c:pt>
                <c:pt idx="34">
                  <c:v>7355.2709999999997</c:v>
                </c:pt>
                <c:pt idx="35">
                  <c:v>7804.9469999999992</c:v>
                </c:pt>
                <c:pt idx="36">
                  <c:v>10190.19</c:v>
                </c:pt>
                <c:pt idx="37">
                  <c:v>9981.1970000000001</c:v>
                </c:pt>
                <c:pt idx="38">
                  <c:v>10250.950000000001</c:v>
                </c:pt>
              </c:numCache>
            </c:numRef>
          </c:val>
          <c:extLst xmlns:c16r2="http://schemas.microsoft.com/office/drawing/2015/06/chart">
            <c:ext xmlns:c16="http://schemas.microsoft.com/office/drawing/2014/chart" uri="{C3380CC4-5D6E-409C-BE32-E72D297353CC}">
              <c16:uniqueId val="{00000001-E8DA-49B1-8B5B-A26A03A3423F}"/>
            </c:ext>
          </c:extLst>
        </c:ser>
        <c:marker val="1"/>
        <c:axId val="82157568"/>
        <c:axId val="82159104"/>
      </c:lineChart>
      <c:catAx>
        <c:axId val="82157568"/>
        <c:scaling>
          <c:orientation val="minMax"/>
        </c:scaling>
        <c:axPos val="b"/>
        <c:numFmt formatCode="General" sourceLinked="1"/>
        <c:majorTickMark val="none"/>
        <c:tickLblPos val="nextTo"/>
        <c:crossAx val="82159104"/>
        <c:crosses val="autoZero"/>
        <c:auto val="1"/>
        <c:lblAlgn val="ctr"/>
        <c:lblOffset val="100"/>
      </c:catAx>
      <c:valAx>
        <c:axId val="82159104"/>
        <c:scaling>
          <c:orientation val="minMax"/>
        </c:scaling>
        <c:axPos val="l"/>
        <c:majorGridlines/>
        <c:numFmt formatCode="General" sourceLinked="1"/>
        <c:majorTickMark val="none"/>
        <c:tickLblPos val="nextTo"/>
        <c:spPr>
          <a:ln w="9525">
            <a:noFill/>
          </a:ln>
        </c:spPr>
        <c:crossAx val="82157568"/>
        <c:crosses val="autoZero"/>
        <c:crossBetween val="between"/>
      </c:valAx>
    </c:plotArea>
    <c:legend>
      <c:legendPos val="b"/>
      <c:layout>
        <c:manualLayout>
          <c:xMode val="edge"/>
          <c:yMode val="edge"/>
          <c:x val="6.0900444375146523E-2"/>
          <c:y val="0.86665871311541565"/>
          <c:w val="0.92100868856910978"/>
          <c:h val="0.13053771624271868"/>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8309489169665349"/>
          <c:y val="6.408380770585495E-2"/>
          <c:w val="0.63381021660669468"/>
          <c:h val="0.57839233436858029"/>
        </c:manualLayout>
      </c:layout>
      <c:lineChart>
        <c:grouping val="standard"/>
        <c:ser>
          <c:idx val="0"/>
          <c:order val="0"/>
          <c:tx>
            <c:strRef>
              <c:f>Sheet2!$G$29</c:f>
              <c:strCache>
                <c:ptCount val="1"/>
                <c:pt idx="0">
                  <c:v>World Green Coffee Export (tons) (left scale)</c:v>
                </c:pt>
              </c:strCache>
            </c:strRef>
          </c:tx>
          <c:marker>
            <c:symbol val="none"/>
          </c:marker>
          <c:cat>
            <c:numRef>
              <c:f>Sheet2!$F$31:$F$69</c:f>
              <c:numCache>
                <c:formatCode>General</c:formatCode>
                <c:ptCount val="3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numCache>
            </c:numRef>
          </c:cat>
          <c:val>
            <c:numRef>
              <c:f>Sheet2!$G$31:$G$69</c:f>
              <c:numCache>
                <c:formatCode>General</c:formatCode>
                <c:ptCount val="39"/>
                <c:pt idx="0">
                  <c:v>3519235</c:v>
                </c:pt>
                <c:pt idx="1">
                  <c:v>3603865</c:v>
                </c:pt>
                <c:pt idx="2">
                  <c:v>2887725</c:v>
                </c:pt>
                <c:pt idx="3">
                  <c:v>3395842</c:v>
                </c:pt>
                <c:pt idx="4">
                  <c:v>3739457</c:v>
                </c:pt>
                <c:pt idx="5">
                  <c:v>3677327</c:v>
                </c:pt>
                <c:pt idx="6">
                  <c:v>3665271</c:v>
                </c:pt>
                <c:pt idx="7">
                  <c:v>3885540</c:v>
                </c:pt>
                <c:pt idx="8">
                  <c:v>3947416</c:v>
                </c:pt>
                <c:pt idx="9">
                  <c:v>4128038</c:v>
                </c:pt>
                <c:pt idx="10">
                  <c:v>4301787</c:v>
                </c:pt>
                <c:pt idx="11">
                  <c:v>3977453</c:v>
                </c:pt>
                <c:pt idx="12">
                  <c:v>4366142</c:v>
                </c:pt>
                <c:pt idx="13">
                  <c:v>4111915</c:v>
                </c:pt>
                <c:pt idx="14">
                  <c:v>4654696</c:v>
                </c:pt>
                <c:pt idx="15">
                  <c:v>4844245</c:v>
                </c:pt>
                <c:pt idx="16">
                  <c:v>4642133</c:v>
                </c:pt>
                <c:pt idx="17">
                  <c:v>4723159</c:v>
                </c:pt>
                <c:pt idx="18">
                  <c:v>4689186</c:v>
                </c:pt>
                <c:pt idx="19">
                  <c:v>4566236</c:v>
                </c:pt>
                <c:pt idx="20">
                  <c:v>4239715</c:v>
                </c:pt>
                <c:pt idx="21">
                  <c:v>4831064</c:v>
                </c:pt>
                <c:pt idx="22">
                  <c:v>4899446</c:v>
                </c:pt>
                <c:pt idx="23">
                  <c:v>4907825</c:v>
                </c:pt>
                <c:pt idx="24">
                  <c:v>5260286</c:v>
                </c:pt>
                <c:pt idx="25">
                  <c:v>5498689</c:v>
                </c:pt>
                <c:pt idx="26">
                  <c:v>5440431</c:v>
                </c:pt>
                <c:pt idx="27">
                  <c:v>5492472</c:v>
                </c:pt>
                <c:pt idx="28">
                  <c:v>5229484</c:v>
                </c:pt>
                <c:pt idx="29">
                  <c:v>5615493</c:v>
                </c:pt>
                <c:pt idx="30">
                  <c:v>5576667</c:v>
                </c:pt>
                <c:pt idx="31">
                  <c:v>5921511</c:v>
                </c:pt>
                <c:pt idx="32">
                  <c:v>6157521</c:v>
                </c:pt>
                <c:pt idx="33">
                  <c:v>6339195</c:v>
                </c:pt>
                <c:pt idx="34">
                  <c:v>6304195</c:v>
                </c:pt>
                <c:pt idx="35">
                  <c:v>6581894</c:v>
                </c:pt>
                <c:pt idx="36">
                  <c:v>6727923</c:v>
                </c:pt>
                <c:pt idx="37">
                  <c:v>7119837</c:v>
                </c:pt>
                <c:pt idx="38">
                  <c:v>6965989</c:v>
                </c:pt>
              </c:numCache>
            </c:numRef>
          </c:val>
          <c:extLst xmlns:c16r2="http://schemas.microsoft.com/office/drawing/2015/06/chart">
            <c:ext xmlns:c16="http://schemas.microsoft.com/office/drawing/2014/chart" uri="{C3380CC4-5D6E-409C-BE32-E72D297353CC}">
              <c16:uniqueId val="{00000000-AB8D-4A58-BE21-E4BD0AD539E8}"/>
            </c:ext>
          </c:extLst>
        </c:ser>
        <c:marker val="1"/>
        <c:axId val="82332288"/>
        <c:axId val="82334080"/>
      </c:lineChart>
      <c:lineChart>
        <c:grouping val="standard"/>
        <c:ser>
          <c:idx val="1"/>
          <c:order val="1"/>
          <c:tx>
            <c:strRef>
              <c:f>Sheet2!$H$29</c:f>
              <c:strCache>
                <c:ptCount val="1"/>
                <c:pt idx="0">
                  <c:v>World Roasted Coffee Export (tons) (right scale)</c:v>
                </c:pt>
              </c:strCache>
            </c:strRef>
          </c:tx>
          <c:marker>
            <c:symbol val="none"/>
          </c:marker>
          <c:cat>
            <c:numRef>
              <c:f>Sheet2!$F$31:$F$69</c:f>
              <c:numCache>
                <c:formatCode>General</c:formatCode>
                <c:ptCount val="39"/>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numCache>
            </c:numRef>
          </c:cat>
          <c:val>
            <c:numRef>
              <c:f>Sheet2!$H$31:$H$69</c:f>
              <c:numCache>
                <c:formatCode>General</c:formatCode>
                <c:ptCount val="39"/>
                <c:pt idx="0">
                  <c:v>51928</c:v>
                </c:pt>
                <c:pt idx="1">
                  <c:v>57290</c:v>
                </c:pt>
                <c:pt idx="2">
                  <c:v>53152</c:v>
                </c:pt>
                <c:pt idx="3">
                  <c:v>50960</c:v>
                </c:pt>
                <c:pt idx="4">
                  <c:v>59354</c:v>
                </c:pt>
                <c:pt idx="5">
                  <c:v>68553</c:v>
                </c:pt>
                <c:pt idx="6">
                  <c:v>75699</c:v>
                </c:pt>
                <c:pt idx="7">
                  <c:v>83225</c:v>
                </c:pt>
                <c:pt idx="8">
                  <c:v>91303</c:v>
                </c:pt>
                <c:pt idx="9">
                  <c:v>109147</c:v>
                </c:pt>
                <c:pt idx="10">
                  <c:v>128112</c:v>
                </c:pt>
                <c:pt idx="11">
                  <c:v>130066</c:v>
                </c:pt>
                <c:pt idx="12">
                  <c:v>122184</c:v>
                </c:pt>
                <c:pt idx="13">
                  <c:v>128834</c:v>
                </c:pt>
                <c:pt idx="14">
                  <c:v>147480</c:v>
                </c:pt>
                <c:pt idx="15">
                  <c:v>187952</c:v>
                </c:pt>
                <c:pt idx="16">
                  <c:v>231707</c:v>
                </c:pt>
                <c:pt idx="17">
                  <c:v>255506</c:v>
                </c:pt>
                <c:pt idx="18">
                  <c:v>257674</c:v>
                </c:pt>
                <c:pt idx="19">
                  <c:v>263191</c:v>
                </c:pt>
                <c:pt idx="20">
                  <c:v>229677</c:v>
                </c:pt>
                <c:pt idx="21">
                  <c:v>273482</c:v>
                </c:pt>
                <c:pt idx="22">
                  <c:v>286846</c:v>
                </c:pt>
                <c:pt idx="23">
                  <c:v>295707</c:v>
                </c:pt>
                <c:pt idx="24">
                  <c:v>339938</c:v>
                </c:pt>
                <c:pt idx="25">
                  <c:v>374591</c:v>
                </c:pt>
                <c:pt idx="26">
                  <c:v>360799</c:v>
                </c:pt>
                <c:pt idx="27">
                  <c:v>405018</c:v>
                </c:pt>
                <c:pt idx="28">
                  <c:v>442428</c:v>
                </c:pt>
                <c:pt idx="29">
                  <c:v>461535</c:v>
                </c:pt>
                <c:pt idx="30">
                  <c:v>542666</c:v>
                </c:pt>
                <c:pt idx="31">
                  <c:v>598769</c:v>
                </c:pt>
                <c:pt idx="32">
                  <c:v>637518</c:v>
                </c:pt>
                <c:pt idx="33">
                  <c:v>698586</c:v>
                </c:pt>
                <c:pt idx="34">
                  <c:v>723973</c:v>
                </c:pt>
                <c:pt idx="35">
                  <c:v>792063</c:v>
                </c:pt>
                <c:pt idx="36">
                  <c:v>844150</c:v>
                </c:pt>
                <c:pt idx="37">
                  <c:v>880188</c:v>
                </c:pt>
                <c:pt idx="38">
                  <c:v>914453</c:v>
                </c:pt>
              </c:numCache>
            </c:numRef>
          </c:val>
          <c:extLst xmlns:c16r2="http://schemas.microsoft.com/office/drawing/2015/06/chart">
            <c:ext xmlns:c16="http://schemas.microsoft.com/office/drawing/2014/chart" uri="{C3380CC4-5D6E-409C-BE32-E72D297353CC}">
              <c16:uniqueId val="{00000001-AB8D-4A58-BE21-E4BD0AD539E8}"/>
            </c:ext>
          </c:extLst>
        </c:ser>
        <c:marker val="1"/>
        <c:axId val="82337152"/>
        <c:axId val="82335616"/>
      </c:lineChart>
      <c:catAx>
        <c:axId val="82332288"/>
        <c:scaling>
          <c:orientation val="minMax"/>
        </c:scaling>
        <c:axPos val="b"/>
        <c:numFmt formatCode="General" sourceLinked="1"/>
        <c:tickLblPos val="nextTo"/>
        <c:txPr>
          <a:bodyPr rot="2100000"/>
          <a:lstStyle/>
          <a:p>
            <a:pPr>
              <a:defRPr/>
            </a:pPr>
            <a:endParaRPr lang="en-US"/>
          </a:p>
        </c:txPr>
        <c:crossAx val="82334080"/>
        <c:crosses val="autoZero"/>
        <c:auto val="1"/>
        <c:lblAlgn val="ctr"/>
        <c:lblOffset val="100"/>
      </c:catAx>
      <c:valAx>
        <c:axId val="82334080"/>
        <c:scaling>
          <c:orientation val="minMax"/>
        </c:scaling>
        <c:axPos val="l"/>
        <c:majorGridlines/>
        <c:numFmt formatCode="General" sourceLinked="1"/>
        <c:tickLblPos val="nextTo"/>
        <c:crossAx val="82332288"/>
        <c:crosses val="autoZero"/>
        <c:crossBetween val="between"/>
        <c:majorUnit val="2000000"/>
      </c:valAx>
      <c:valAx>
        <c:axId val="82335616"/>
        <c:scaling>
          <c:orientation val="minMax"/>
        </c:scaling>
        <c:axPos val="r"/>
        <c:numFmt formatCode="General" sourceLinked="1"/>
        <c:tickLblPos val="nextTo"/>
        <c:crossAx val="82337152"/>
        <c:crosses val="max"/>
        <c:crossBetween val="between"/>
        <c:majorUnit val="200000"/>
      </c:valAx>
      <c:catAx>
        <c:axId val="82337152"/>
        <c:scaling>
          <c:orientation val="minMax"/>
        </c:scaling>
        <c:delete val="1"/>
        <c:axPos val="b"/>
        <c:numFmt formatCode="General" sourceLinked="1"/>
        <c:tickLblPos val="none"/>
        <c:crossAx val="82335616"/>
        <c:crosses val="autoZero"/>
        <c:auto val="1"/>
        <c:lblAlgn val="ctr"/>
        <c:lblOffset val="100"/>
      </c:catAx>
    </c:plotArea>
    <c:legend>
      <c:legendPos val="b"/>
      <c:layout>
        <c:manualLayout>
          <c:xMode val="edge"/>
          <c:yMode val="edge"/>
          <c:x val="5.9485226657071767E-2"/>
          <c:y val="0.84169194528706515"/>
          <c:w val="0.8936976702140329"/>
          <c:h val="0.15391530604129489"/>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manualLayout>
          <c:layoutTarget val="inner"/>
          <c:xMode val="edge"/>
          <c:yMode val="edge"/>
          <c:x val="2.9838646374465611E-2"/>
          <c:y val="2.6402687868052912E-2"/>
          <c:w val="0.94708994708994698"/>
          <c:h val="0.74545671890023646"/>
        </c:manualLayout>
      </c:layout>
      <c:bar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Sheet1!$J$30:$J$31</c:f>
              <c:strCache>
                <c:ptCount val="2"/>
                <c:pt idx="0">
                  <c:v>Ethiopia</c:v>
                </c:pt>
                <c:pt idx="1">
                  <c:v>Global (average)</c:v>
                </c:pt>
              </c:strCache>
            </c:strRef>
          </c:cat>
          <c:val>
            <c:numRef>
              <c:f>Sheet1!$K$30:$K$31</c:f>
              <c:numCache>
                <c:formatCode>#,##0</c:formatCode>
                <c:ptCount val="2"/>
                <c:pt idx="0">
                  <c:v>8500</c:v>
                </c:pt>
                <c:pt idx="1">
                  <c:v>10251</c:v>
                </c:pt>
              </c:numCache>
            </c:numRef>
          </c:val>
          <c:extLst xmlns:c16r2="http://schemas.microsoft.com/office/drawing/2015/06/chart">
            <c:ext xmlns:c16="http://schemas.microsoft.com/office/drawing/2014/chart" uri="{C3380CC4-5D6E-409C-BE32-E72D297353CC}">
              <c16:uniqueId val="{00000000-0E89-410A-B5A5-E9911D32E5BD}"/>
            </c:ext>
          </c:extLst>
        </c:ser>
        <c:dLbls>
          <c:showVal val="1"/>
        </c:dLbls>
        <c:overlap val="-25"/>
        <c:axId val="82377728"/>
        <c:axId val="82379520"/>
      </c:barChart>
      <c:catAx>
        <c:axId val="82377728"/>
        <c:scaling>
          <c:orientation val="minMax"/>
        </c:scaling>
        <c:axPos val="b"/>
        <c:numFmt formatCode="General" sourceLinked="0"/>
        <c:majorTickMark val="none"/>
        <c:tickLblPos val="nextTo"/>
        <c:crossAx val="82379520"/>
        <c:crosses val="autoZero"/>
        <c:auto val="1"/>
        <c:lblAlgn val="ctr"/>
        <c:lblOffset val="100"/>
      </c:catAx>
      <c:valAx>
        <c:axId val="82379520"/>
        <c:scaling>
          <c:orientation val="minMax"/>
        </c:scaling>
        <c:delete val="1"/>
        <c:axPos val="l"/>
        <c:numFmt formatCode="#,##0" sourceLinked="1"/>
        <c:tickLblPos val="none"/>
        <c:crossAx val="82377728"/>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101590242396331"/>
          <c:y val="3.5149528242055243E-2"/>
          <c:w val="0.82988986670783804"/>
          <c:h val="0.6930866727160967"/>
        </c:manualLayout>
      </c:layout>
      <c:lineChart>
        <c:grouping val="standard"/>
        <c:ser>
          <c:idx val="0"/>
          <c:order val="0"/>
          <c:tx>
            <c:strRef>
              <c:f>Sheet1!$F$1</c:f>
              <c:strCache>
                <c:ptCount val="1"/>
                <c:pt idx="0">
                  <c:v>Ethiopia</c:v>
                </c:pt>
              </c:strCache>
            </c:strRef>
          </c:tx>
          <c:marker>
            <c:symbol val="none"/>
          </c:marker>
          <c:cat>
            <c:strRef>
              <c:f>Sheet1!$E$2:$E$25</c:f>
              <c:strCach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strCache>
            </c:strRef>
          </c:cat>
          <c:val>
            <c:numRef>
              <c:f>Sheet1!$F$2:$F$25</c:f>
              <c:numCache>
                <c:formatCode>0.00</c:formatCode>
                <c:ptCount val="24"/>
                <c:pt idx="0">
                  <c:v>61.09</c:v>
                </c:pt>
                <c:pt idx="1">
                  <c:v>68.191100000000006</c:v>
                </c:pt>
                <c:pt idx="2">
                  <c:v>61.206100000000013</c:v>
                </c:pt>
                <c:pt idx="3">
                  <c:v>61.718600000000002</c:v>
                </c:pt>
                <c:pt idx="4">
                  <c:v>109.54600000000002</c:v>
                </c:pt>
                <c:pt idx="5">
                  <c:v>115.017200000001</c:v>
                </c:pt>
                <c:pt idx="6">
                  <c:v>67.736500000000007</c:v>
                </c:pt>
                <c:pt idx="7">
                  <c:v>91.055699999999987</c:v>
                </c:pt>
                <c:pt idx="8">
                  <c:v>91.863900000000001</c:v>
                </c:pt>
                <c:pt idx="9">
                  <c:v>65.644800000000004</c:v>
                </c:pt>
                <c:pt idx="10">
                  <c:v>56.421000000000006</c:v>
                </c:pt>
                <c:pt idx="11">
                  <c:v>43.779500000000013</c:v>
                </c:pt>
                <c:pt idx="12">
                  <c:v>26.8781</c:v>
                </c:pt>
                <c:pt idx="13">
                  <c:v>34.567900000000002</c:v>
                </c:pt>
                <c:pt idx="14">
                  <c:v>48.851199999999999</c:v>
                </c:pt>
                <c:pt idx="15">
                  <c:v>64.227599999999995</c:v>
                </c:pt>
                <c:pt idx="16">
                  <c:v>58.317199999999993</c:v>
                </c:pt>
                <c:pt idx="17">
                  <c:v>69.828999999999979</c:v>
                </c:pt>
                <c:pt idx="18">
                  <c:v>71.710099999999997</c:v>
                </c:pt>
                <c:pt idx="19">
                  <c:v>77.062100000000001</c:v>
                </c:pt>
                <c:pt idx="20">
                  <c:v>85.459800000000001</c:v>
                </c:pt>
                <c:pt idx="21">
                  <c:v>145.46230000000187</c:v>
                </c:pt>
                <c:pt idx="22">
                  <c:v>102.7897</c:v>
                </c:pt>
                <c:pt idx="23">
                  <c:v>75.982799999999983</c:v>
                </c:pt>
              </c:numCache>
            </c:numRef>
          </c:val>
          <c:extLst xmlns:c16r2="http://schemas.microsoft.com/office/drawing/2015/06/chart">
            <c:ext xmlns:c16="http://schemas.microsoft.com/office/drawing/2014/chart" uri="{C3380CC4-5D6E-409C-BE32-E72D297353CC}">
              <c16:uniqueId val="{00000000-3871-40A2-BE39-F7A41E4650A0}"/>
            </c:ext>
          </c:extLst>
        </c:ser>
        <c:ser>
          <c:idx val="1"/>
          <c:order val="1"/>
          <c:tx>
            <c:strRef>
              <c:f>Sheet1!$G$1</c:f>
              <c:strCache>
                <c:ptCount val="1"/>
                <c:pt idx="0">
                  <c:v>Brazil</c:v>
                </c:pt>
              </c:strCache>
            </c:strRef>
          </c:tx>
          <c:marker>
            <c:symbol val="none"/>
          </c:marker>
          <c:cat>
            <c:strRef>
              <c:f>Sheet1!$E$2:$E$25</c:f>
              <c:strCach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strCache>
            </c:strRef>
          </c:cat>
          <c:val>
            <c:numRef>
              <c:f>Sheet1!$G$2:$G$25</c:f>
              <c:numCache>
                <c:formatCode>0.00</c:formatCode>
                <c:ptCount val="24"/>
                <c:pt idx="0">
                  <c:v>54.324799999999996</c:v>
                </c:pt>
                <c:pt idx="1">
                  <c:v>43.993100000000013</c:v>
                </c:pt>
                <c:pt idx="2">
                  <c:v>45.198900000000513</c:v>
                </c:pt>
                <c:pt idx="3">
                  <c:v>52.876999999999995</c:v>
                </c:pt>
                <c:pt idx="4">
                  <c:v>114.56870000000001</c:v>
                </c:pt>
                <c:pt idx="5">
                  <c:v>115.52279999999998</c:v>
                </c:pt>
                <c:pt idx="6">
                  <c:v>96.345600000000005</c:v>
                </c:pt>
                <c:pt idx="7">
                  <c:v>145.40949999999998</c:v>
                </c:pt>
                <c:pt idx="8">
                  <c:v>105.24910000000042</c:v>
                </c:pt>
                <c:pt idx="9">
                  <c:v>74.066599999999994</c:v>
                </c:pt>
                <c:pt idx="10">
                  <c:v>65.976900000000001</c:v>
                </c:pt>
                <c:pt idx="11">
                  <c:v>37.0458</c:v>
                </c:pt>
                <c:pt idx="12">
                  <c:v>30.908899999999889</c:v>
                </c:pt>
                <c:pt idx="13">
                  <c:v>42.818400000000004</c:v>
                </c:pt>
                <c:pt idx="14">
                  <c:v>56.330200000000005</c:v>
                </c:pt>
                <c:pt idx="15">
                  <c:v>87.09</c:v>
                </c:pt>
                <c:pt idx="16">
                  <c:v>87.017799999999994</c:v>
                </c:pt>
                <c:pt idx="17">
                  <c:v>98.295500000000004</c:v>
                </c:pt>
                <c:pt idx="18">
                  <c:v>109.2581</c:v>
                </c:pt>
                <c:pt idx="19">
                  <c:v>100.7993</c:v>
                </c:pt>
                <c:pt idx="20">
                  <c:v>133.99540000000007</c:v>
                </c:pt>
                <c:pt idx="21">
                  <c:v>224.26</c:v>
                </c:pt>
                <c:pt idx="22">
                  <c:v>152.28790000000001</c:v>
                </c:pt>
                <c:pt idx="23">
                  <c:v>102.1379</c:v>
                </c:pt>
              </c:numCache>
            </c:numRef>
          </c:val>
          <c:extLst xmlns:c16r2="http://schemas.microsoft.com/office/drawing/2015/06/chart">
            <c:ext xmlns:c16="http://schemas.microsoft.com/office/drawing/2014/chart" uri="{C3380CC4-5D6E-409C-BE32-E72D297353CC}">
              <c16:uniqueId val="{00000001-3871-40A2-BE39-F7A41E4650A0}"/>
            </c:ext>
          </c:extLst>
        </c:ser>
        <c:ser>
          <c:idx val="2"/>
          <c:order val="2"/>
          <c:tx>
            <c:strRef>
              <c:f>Sheet1!$H$1</c:f>
              <c:strCache>
                <c:ptCount val="1"/>
                <c:pt idx="0">
                  <c:v>Vietnam</c:v>
                </c:pt>
              </c:strCache>
            </c:strRef>
          </c:tx>
          <c:marker>
            <c:symbol val="none"/>
          </c:marker>
          <c:cat>
            <c:strRef>
              <c:f>Sheet1!$E$2:$E$25</c:f>
              <c:strCach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strCache>
            </c:strRef>
          </c:cat>
          <c:val>
            <c:numRef>
              <c:f>Sheet1!$H$2:$H$25</c:f>
              <c:numCache>
                <c:formatCode>0.00</c:formatCode>
                <c:ptCount val="24"/>
                <c:pt idx="0">
                  <c:v>36.918300000000002</c:v>
                </c:pt>
                <c:pt idx="1">
                  <c:v>30.725599999999634</c:v>
                </c:pt>
                <c:pt idx="2">
                  <c:v>30.707000000000001</c:v>
                </c:pt>
                <c:pt idx="3">
                  <c:v>34.529600000000002</c:v>
                </c:pt>
                <c:pt idx="4">
                  <c:v>86.007900000000006</c:v>
                </c:pt>
                <c:pt idx="5">
                  <c:v>95.184399999999982</c:v>
                </c:pt>
                <c:pt idx="6">
                  <c:v>57.415400000000005</c:v>
                </c:pt>
                <c:pt idx="7">
                  <c:v>56.142600000000002</c:v>
                </c:pt>
                <c:pt idx="8">
                  <c:v>65.869399999999999</c:v>
                </c:pt>
                <c:pt idx="9">
                  <c:v>50.696200000000012</c:v>
                </c:pt>
                <c:pt idx="10">
                  <c:v>26.552800000000001</c:v>
                </c:pt>
                <c:pt idx="11">
                  <c:v>15.118600000000001</c:v>
                </c:pt>
                <c:pt idx="12">
                  <c:v>18.137599999999999</c:v>
                </c:pt>
                <c:pt idx="13">
                  <c:v>27.935300000000002</c:v>
                </c:pt>
                <c:pt idx="14">
                  <c:v>26.001200000000001</c:v>
                </c:pt>
                <c:pt idx="15">
                  <c:v>35.898500000000013</c:v>
                </c:pt>
                <c:pt idx="16">
                  <c:v>54.502600000000001</c:v>
                </c:pt>
                <c:pt idx="17">
                  <c:v>71.1417</c:v>
                </c:pt>
                <c:pt idx="18">
                  <c:v>89.149799999999999</c:v>
                </c:pt>
                <c:pt idx="19">
                  <c:v>65.520200000000003</c:v>
                </c:pt>
                <c:pt idx="20">
                  <c:v>67.182899999999989</c:v>
                </c:pt>
                <c:pt idx="21">
                  <c:v>98.571600000000004</c:v>
                </c:pt>
                <c:pt idx="22">
                  <c:v>87.965000000000003</c:v>
                </c:pt>
                <c:pt idx="23">
                  <c:v>90.233599999999996</c:v>
                </c:pt>
              </c:numCache>
            </c:numRef>
          </c:val>
          <c:extLst xmlns:c16r2="http://schemas.microsoft.com/office/drawing/2015/06/chart">
            <c:ext xmlns:c16="http://schemas.microsoft.com/office/drawing/2014/chart" uri="{C3380CC4-5D6E-409C-BE32-E72D297353CC}">
              <c16:uniqueId val="{00000002-3871-40A2-BE39-F7A41E4650A0}"/>
            </c:ext>
          </c:extLst>
        </c:ser>
        <c:ser>
          <c:idx val="3"/>
          <c:order val="3"/>
          <c:tx>
            <c:strRef>
              <c:f>Sheet1!$I$1</c:f>
              <c:strCache>
                <c:ptCount val="1"/>
                <c:pt idx="0">
                  <c:v>Kenya</c:v>
                </c:pt>
              </c:strCache>
            </c:strRef>
          </c:tx>
          <c:marker>
            <c:symbol val="none"/>
          </c:marker>
          <c:cat>
            <c:strRef>
              <c:f>Sheet1!$E$2:$E$25</c:f>
              <c:strCach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strCache>
            </c:strRef>
          </c:cat>
          <c:val>
            <c:numRef>
              <c:f>Sheet1!$I$2:$I$16</c:f>
              <c:numCache>
                <c:formatCode>0.00</c:formatCode>
                <c:ptCount val="15"/>
                <c:pt idx="0">
                  <c:v>60.572100000000013</c:v>
                </c:pt>
                <c:pt idx="1">
                  <c:v>50.677800000000005</c:v>
                </c:pt>
                <c:pt idx="2">
                  <c:v>28.949499999999659</c:v>
                </c:pt>
                <c:pt idx="3">
                  <c:v>47.6419</c:v>
                </c:pt>
                <c:pt idx="4">
                  <c:v>152.60579999999999</c:v>
                </c:pt>
                <c:pt idx="5">
                  <c:v>140.1651</c:v>
                </c:pt>
                <c:pt idx="6">
                  <c:v>110.036</c:v>
                </c:pt>
                <c:pt idx="7">
                  <c:v>183.9967</c:v>
                </c:pt>
                <c:pt idx="8">
                  <c:v>179.89720000000167</c:v>
                </c:pt>
                <c:pt idx="9">
                  <c:v>105.1914</c:v>
                </c:pt>
                <c:pt idx="10">
                  <c:v>72.979699999999994</c:v>
                </c:pt>
                <c:pt idx="11">
                  <c:v>69.403000000000006</c:v>
                </c:pt>
                <c:pt idx="12">
                  <c:v>67.669799999999981</c:v>
                </c:pt>
                <c:pt idx="13">
                  <c:v>41.072400000000002</c:v>
                </c:pt>
                <c:pt idx="14">
                  <c:v>71.009500000000003</c:v>
                </c:pt>
              </c:numCache>
            </c:numRef>
          </c:val>
          <c:extLst xmlns:c16r2="http://schemas.microsoft.com/office/drawing/2015/06/chart">
            <c:ext xmlns:c16="http://schemas.microsoft.com/office/drawing/2014/chart" uri="{C3380CC4-5D6E-409C-BE32-E72D297353CC}">
              <c16:uniqueId val="{00000003-3871-40A2-BE39-F7A41E4650A0}"/>
            </c:ext>
          </c:extLst>
        </c:ser>
        <c:marker val="1"/>
        <c:axId val="82406400"/>
        <c:axId val="82408192"/>
      </c:lineChart>
      <c:catAx>
        <c:axId val="82406400"/>
        <c:scaling>
          <c:orientation val="minMax"/>
        </c:scaling>
        <c:axPos val="b"/>
        <c:numFmt formatCode="General" sourceLinked="0"/>
        <c:tickLblPos val="nextTo"/>
        <c:txPr>
          <a:bodyPr rot="-2940000"/>
          <a:lstStyle/>
          <a:p>
            <a:pPr>
              <a:defRPr/>
            </a:pPr>
            <a:endParaRPr lang="en-US"/>
          </a:p>
        </c:txPr>
        <c:crossAx val="82408192"/>
        <c:crosses val="autoZero"/>
        <c:auto val="1"/>
        <c:lblAlgn val="ctr"/>
        <c:lblOffset val="100"/>
      </c:catAx>
      <c:valAx>
        <c:axId val="82408192"/>
        <c:scaling>
          <c:orientation val="minMax"/>
        </c:scaling>
        <c:axPos val="l"/>
        <c:majorGridlines/>
        <c:numFmt formatCode="0.00" sourceLinked="1"/>
        <c:tickLblPos val="nextTo"/>
        <c:crossAx val="82406400"/>
        <c:crosses val="autoZero"/>
        <c:crossBetween val="between"/>
      </c:valAx>
    </c:plotArea>
    <c:legend>
      <c:legendPos val="b"/>
      <c:layout>
        <c:manualLayout>
          <c:xMode val="edge"/>
          <c:yMode val="edge"/>
          <c:x val="8.6813596829807993E-2"/>
          <c:y val="0.9103696982115157"/>
          <c:w val="0.82637254901960178"/>
          <c:h val="8.9630301788486411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095147526849002"/>
          <c:y val="0.12283915154382526"/>
          <c:w val="0.84593480162806423"/>
          <c:h val="0.65244342311289183"/>
        </c:manualLayout>
      </c:layout>
      <c:lineChart>
        <c:grouping val="standard"/>
        <c:ser>
          <c:idx val="0"/>
          <c:order val="0"/>
          <c:tx>
            <c:strRef>
              <c:f>Sheet1!$C$14</c:f>
              <c:strCache>
                <c:ptCount val="1"/>
                <c:pt idx="0">
                  <c:v>Camel</c:v>
                </c:pt>
              </c:strCache>
            </c:strRef>
          </c:tx>
          <c:marker>
            <c:symbol val="none"/>
          </c:marker>
          <c:cat>
            <c:numRef>
              <c:f>Sheet1!$H$16:$H$18</c:f>
              <c:numCache>
                <c:formatCode>General</c:formatCode>
                <c:ptCount val="3"/>
                <c:pt idx="0">
                  <c:v>1993</c:v>
                </c:pt>
                <c:pt idx="1">
                  <c:v>2003</c:v>
                </c:pt>
                <c:pt idx="2">
                  <c:v>2013</c:v>
                </c:pt>
              </c:numCache>
            </c:numRef>
          </c:cat>
          <c:val>
            <c:numRef>
              <c:f>Sheet1!$C$16:$C$18</c:f>
              <c:numCache>
                <c:formatCode>0.0</c:formatCode>
                <c:ptCount val="3"/>
                <c:pt idx="0">
                  <c:v>2.2599999999999998</c:v>
                </c:pt>
                <c:pt idx="1">
                  <c:v>2.4099999999999997</c:v>
                </c:pt>
                <c:pt idx="2">
                  <c:v>4.7300000000000004</c:v>
                </c:pt>
              </c:numCache>
            </c:numRef>
          </c:val>
          <c:extLst xmlns:c16r2="http://schemas.microsoft.com/office/drawing/2015/06/chart">
            <c:ext xmlns:c16="http://schemas.microsoft.com/office/drawing/2014/chart" uri="{C3380CC4-5D6E-409C-BE32-E72D297353CC}">
              <c16:uniqueId val="{00000000-C856-4F8B-83C3-E7FE6171C67A}"/>
            </c:ext>
          </c:extLst>
        </c:ser>
        <c:ser>
          <c:idx val="1"/>
          <c:order val="1"/>
          <c:tx>
            <c:strRef>
              <c:f>Sheet1!$J$14</c:f>
              <c:strCache>
                <c:ptCount val="1"/>
                <c:pt idx="0">
                  <c:v>Cattle</c:v>
                </c:pt>
              </c:strCache>
            </c:strRef>
          </c:tx>
          <c:marker>
            <c:symbol val="none"/>
          </c:marker>
          <c:cat>
            <c:numRef>
              <c:f>Sheet1!$H$16:$H$18</c:f>
              <c:numCache>
                <c:formatCode>General</c:formatCode>
                <c:ptCount val="3"/>
                <c:pt idx="0">
                  <c:v>1993</c:v>
                </c:pt>
                <c:pt idx="1">
                  <c:v>2003</c:v>
                </c:pt>
                <c:pt idx="2">
                  <c:v>2013</c:v>
                </c:pt>
              </c:numCache>
            </c:numRef>
          </c:cat>
          <c:val>
            <c:numRef>
              <c:f>Sheet1!$J$16:$J$18</c:f>
              <c:numCache>
                <c:formatCode>0.0</c:formatCode>
                <c:ptCount val="3"/>
                <c:pt idx="0">
                  <c:v>15.09</c:v>
                </c:pt>
                <c:pt idx="1">
                  <c:v>16.22</c:v>
                </c:pt>
                <c:pt idx="2">
                  <c:v>17.95</c:v>
                </c:pt>
              </c:numCache>
            </c:numRef>
          </c:val>
          <c:extLst xmlns:c16r2="http://schemas.microsoft.com/office/drawing/2015/06/chart">
            <c:ext xmlns:c16="http://schemas.microsoft.com/office/drawing/2014/chart" uri="{C3380CC4-5D6E-409C-BE32-E72D297353CC}">
              <c16:uniqueId val="{00000001-C856-4F8B-83C3-E7FE6171C67A}"/>
            </c:ext>
          </c:extLst>
        </c:ser>
        <c:ser>
          <c:idx val="2"/>
          <c:order val="2"/>
          <c:tx>
            <c:strRef>
              <c:f>Sheet1!$N$14</c:f>
              <c:strCache>
                <c:ptCount val="1"/>
                <c:pt idx="0">
                  <c:v>Goats</c:v>
                </c:pt>
              </c:strCache>
            </c:strRef>
          </c:tx>
          <c:marker>
            <c:symbol val="none"/>
          </c:marker>
          <c:cat>
            <c:numRef>
              <c:f>Sheet1!$H$16:$H$18</c:f>
              <c:numCache>
                <c:formatCode>General</c:formatCode>
                <c:ptCount val="3"/>
                <c:pt idx="0">
                  <c:v>1993</c:v>
                </c:pt>
                <c:pt idx="1">
                  <c:v>2003</c:v>
                </c:pt>
                <c:pt idx="2">
                  <c:v>2013</c:v>
                </c:pt>
              </c:numCache>
            </c:numRef>
          </c:cat>
          <c:val>
            <c:numRef>
              <c:f>Sheet1!$N$16:$N$18</c:f>
              <c:numCache>
                <c:formatCode>0.0</c:formatCode>
                <c:ptCount val="3"/>
                <c:pt idx="0">
                  <c:v>4.6099999999999985</c:v>
                </c:pt>
                <c:pt idx="1">
                  <c:v>4.5999999999999996</c:v>
                </c:pt>
                <c:pt idx="2">
                  <c:v>7.6599999999999975</c:v>
                </c:pt>
              </c:numCache>
            </c:numRef>
          </c:val>
          <c:extLst xmlns:c16r2="http://schemas.microsoft.com/office/drawing/2015/06/chart">
            <c:ext xmlns:c16="http://schemas.microsoft.com/office/drawing/2014/chart" uri="{C3380CC4-5D6E-409C-BE32-E72D297353CC}">
              <c16:uniqueId val="{00000002-C856-4F8B-83C3-E7FE6171C67A}"/>
            </c:ext>
          </c:extLst>
        </c:ser>
        <c:ser>
          <c:idx val="3"/>
          <c:order val="3"/>
          <c:tx>
            <c:strRef>
              <c:f>Sheet1!$R$14</c:f>
              <c:strCache>
                <c:ptCount val="1"/>
                <c:pt idx="0">
                  <c:v>Sheep</c:v>
                </c:pt>
              </c:strCache>
            </c:strRef>
          </c:tx>
          <c:marker>
            <c:symbol val="none"/>
          </c:marker>
          <c:cat>
            <c:numRef>
              <c:f>Sheet1!$H$16:$H$18</c:f>
              <c:numCache>
                <c:formatCode>General</c:formatCode>
                <c:ptCount val="3"/>
                <c:pt idx="0">
                  <c:v>1993</c:v>
                </c:pt>
                <c:pt idx="1">
                  <c:v>2003</c:v>
                </c:pt>
                <c:pt idx="2">
                  <c:v>2013</c:v>
                </c:pt>
              </c:numCache>
            </c:numRef>
          </c:cat>
          <c:val>
            <c:numRef>
              <c:f>Sheet1!$R$16:$R$18</c:f>
              <c:numCache>
                <c:formatCode>0.0</c:formatCode>
                <c:ptCount val="3"/>
                <c:pt idx="0">
                  <c:v>5.3599999999999985</c:v>
                </c:pt>
                <c:pt idx="1">
                  <c:v>6.1199999999999966</c:v>
                </c:pt>
                <c:pt idx="2">
                  <c:v>8.2399999999999984</c:v>
                </c:pt>
              </c:numCache>
            </c:numRef>
          </c:val>
          <c:extLst xmlns:c16r2="http://schemas.microsoft.com/office/drawing/2015/06/chart">
            <c:ext xmlns:c16="http://schemas.microsoft.com/office/drawing/2014/chart" uri="{C3380CC4-5D6E-409C-BE32-E72D297353CC}">
              <c16:uniqueId val="{00000003-C856-4F8B-83C3-E7FE6171C67A}"/>
            </c:ext>
          </c:extLst>
        </c:ser>
        <c:marker val="1"/>
        <c:axId val="82458112"/>
        <c:axId val="82459648"/>
      </c:lineChart>
      <c:catAx>
        <c:axId val="82458112"/>
        <c:scaling>
          <c:orientation val="minMax"/>
        </c:scaling>
        <c:axPos val="b"/>
        <c:numFmt formatCode="General" sourceLinked="1"/>
        <c:tickLblPos val="nextTo"/>
        <c:crossAx val="82459648"/>
        <c:crosses val="autoZero"/>
        <c:auto val="1"/>
        <c:lblAlgn val="ctr"/>
        <c:lblOffset val="100"/>
      </c:catAx>
      <c:valAx>
        <c:axId val="82459648"/>
        <c:scaling>
          <c:orientation val="minMax"/>
          <c:min val="1"/>
        </c:scaling>
        <c:axPos val="l"/>
        <c:majorGridlines/>
        <c:numFmt formatCode="0.0" sourceLinked="1"/>
        <c:tickLblPos val="nextTo"/>
        <c:crossAx val="82458112"/>
        <c:crosses val="autoZero"/>
        <c:crossBetween val="between"/>
        <c:majorUnit val="3"/>
      </c:valAx>
    </c:plotArea>
    <c:legend>
      <c:legendPos val="b"/>
      <c:layout>
        <c:manualLayout>
          <c:xMode val="edge"/>
          <c:yMode val="edge"/>
          <c:x val="7.2702651299023632E-2"/>
          <c:y val="0.8822204949703174"/>
          <c:w val="0.86349726135350435"/>
          <c:h val="9.2732889158086765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userShapes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(percent of global stock</a:t>
            </a:r>
            <a:r>
              <a:rPr lang="en-US"/>
              <a:t>)</a:t>
            </a:r>
          </a:p>
        </c:rich>
      </c:tx>
      <c:layout>
        <c:manualLayout>
          <c:xMode val="edge"/>
          <c:yMode val="edge"/>
          <c:x val="0.27097646801503034"/>
          <c:y val="0"/>
        </c:manualLayout>
      </c:layout>
    </c:title>
    <c:plotArea>
      <c:layout>
        <c:manualLayout>
          <c:layoutTarget val="inner"/>
          <c:xMode val="edge"/>
          <c:yMode val="edge"/>
          <c:x val="0.11468426740775052"/>
          <c:y val="0.11681671190418606"/>
          <c:w val="0.85917194174257661"/>
          <c:h val="0.63916695195709228"/>
        </c:manualLayout>
      </c:layout>
      <c:lineChart>
        <c:grouping val="standard"/>
        <c:ser>
          <c:idx val="0"/>
          <c:order val="0"/>
          <c:tx>
            <c:strRef>
              <c:f>Sheet1!$B$14</c:f>
              <c:strCache>
                <c:ptCount val="1"/>
                <c:pt idx="0">
                  <c:v>Camel</c:v>
                </c:pt>
              </c:strCache>
            </c:strRef>
          </c:tx>
          <c:marker>
            <c:symbol val="none"/>
          </c:marker>
          <c:cat>
            <c:numRef>
              <c:f>Sheet1!$A$16:$A$18</c:f>
              <c:numCache>
                <c:formatCode>General</c:formatCode>
                <c:ptCount val="3"/>
                <c:pt idx="0">
                  <c:v>1993</c:v>
                </c:pt>
                <c:pt idx="1">
                  <c:v>2003</c:v>
                </c:pt>
                <c:pt idx="2">
                  <c:v>2013</c:v>
                </c:pt>
              </c:numCache>
            </c:numRef>
          </c:cat>
          <c:val>
            <c:numRef>
              <c:f>Sheet1!$B$16:$B$18</c:f>
              <c:numCache>
                <c:formatCode>0.0</c:formatCode>
                <c:ptCount val="3"/>
                <c:pt idx="0">
                  <c:v>1.71</c:v>
                </c:pt>
                <c:pt idx="1">
                  <c:v>2.0099999999999998</c:v>
                </c:pt>
                <c:pt idx="2">
                  <c:v>4.01</c:v>
                </c:pt>
              </c:numCache>
            </c:numRef>
          </c:val>
          <c:extLst xmlns:c16r2="http://schemas.microsoft.com/office/drawing/2015/06/chart">
            <c:ext xmlns:c16="http://schemas.microsoft.com/office/drawing/2014/chart" uri="{C3380CC4-5D6E-409C-BE32-E72D297353CC}">
              <c16:uniqueId val="{00000000-D616-46DD-A261-029CED83F0AB}"/>
            </c:ext>
          </c:extLst>
        </c:ser>
        <c:ser>
          <c:idx val="1"/>
          <c:order val="1"/>
          <c:tx>
            <c:strRef>
              <c:f>Sheet1!$I$14</c:f>
              <c:strCache>
                <c:ptCount val="1"/>
                <c:pt idx="0">
                  <c:v>Cattle</c:v>
                </c:pt>
              </c:strCache>
            </c:strRef>
          </c:tx>
          <c:marker>
            <c:symbol val="none"/>
          </c:marker>
          <c:cat>
            <c:numRef>
              <c:f>Sheet1!$A$16:$A$18</c:f>
              <c:numCache>
                <c:formatCode>General</c:formatCode>
                <c:ptCount val="3"/>
                <c:pt idx="0">
                  <c:v>1993</c:v>
                </c:pt>
                <c:pt idx="1">
                  <c:v>2003</c:v>
                </c:pt>
                <c:pt idx="2">
                  <c:v>2013</c:v>
                </c:pt>
              </c:numCache>
            </c:numRef>
          </c:cat>
          <c:val>
            <c:numRef>
              <c:f>Sheet1!$I$16:$I$18</c:f>
              <c:numCache>
                <c:formatCode>0.0</c:formatCode>
                <c:ptCount val="3"/>
                <c:pt idx="0">
                  <c:v>2.2599999999999998</c:v>
                </c:pt>
                <c:pt idx="1">
                  <c:v>2.8899999999999997</c:v>
                </c:pt>
                <c:pt idx="2">
                  <c:v>3.7600000000000002</c:v>
                </c:pt>
              </c:numCache>
            </c:numRef>
          </c:val>
          <c:extLst xmlns:c16r2="http://schemas.microsoft.com/office/drawing/2015/06/chart">
            <c:ext xmlns:c16="http://schemas.microsoft.com/office/drawing/2014/chart" uri="{C3380CC4-5D6E-409C-BE32-E72D297353CC}">
              <c16:uniqueId val="{00000001-D616-46DD-A261-029CED83F0AB}"/>
            </c:ext>
          </c:extLst>
        </c:ser>
        <c:ser>
          <c:idx val="2"/>
          <c:order val="2"/>
          <c:tx>
            <c:strRef>
              <c:f>Sheet1!$M$14</c:f>
              <c:strCache>
                <c:ptCount val="1"/>
                <c:pt idx="0">
                  <c:v>Goats</c:v>
                </c:pt>
              </c:strCache>
            </c:strRef>
          </c:tx>
          <c:marker>
            <c:symbol val="none"/>
          </c:marker>
          <c:cat>
            <c:numRef>
              <c:f>Sheet1!$A$16:$A$18</c:f>
              <c:numCache>
                <c:formatCode>General</c:formatCode>
                <c:ptCount val="3"/>
                <c:pt idx="0">
                  <c:v>1993</c:v>
                </c:pt>
                <c:pt idx="1">
                  <c:v>2003</c:v>
                </c:pt>
                <c:pt idx="2">
                  <c:v>2013</c:v>
                </c:pt>
              </c:numCache>
            </c:numRef>
          </c:cat>
          <c:val>
            <c:numRef>
              <c:f>Sheet1!$M$16:$M$18</c:f>
              <c:numCache>
                <c:formatCode>0.0</c:formatCode>
                <c:ptCount val="3"/>
                <c:pt idx="0">
                  <c:v>1.37</c:v>
                </c:pt>
                <c:pt idx="1">
                  <c:v>1.47</c:v>
                </c:pt>
                <c:pt idx="2">
                  <c:v>2.84</c:v>
                </c:pt>
              </c:numCache>
            </c:numRef>
          </c:val>
          <c:extLst xmlns:c16r2="http://schemas.microsoft.com/office/drawing/2015/06/chart">
            <c:ext xmlns:c16="http://schemas.microsoft.com/office/drawing/2014/chart" uri="{C3380CC4-5D6E-409C-BE32-E72D297353CC}">
              <c16:uniqueId val="{00000002-D616-46DD-A261-029CED83F0AB}"/>
            </c:ext>
          </c:extLst>
        </c:ser>
        <c:ser>
          <c:idx val="3"/>
          <c:order val="3"/>
          <c:tx>
            <c:strRef>
              <c:f>Sheet1!$Q$14</c:f>
              <c:strCache>
                <c:ptCount val="1"/>
                <c:pt idx="0">
                  <c:v>Shhep</c:v>
                </c:pt>
              </c:strCache>
            </c:strRef>
          </c:tx>
          <c:marker>
            <c:symbol val="none"/>
          </c:marker>
          <c:cat>
            <c:numRef>
              <c:f>Sheet1!$A$16:$A$18</c:f>
              <c:numCache>
                <c:formatCode>General</c:formatCode>
                <c:ptCount val="3"/>
                <c:pt idx="0">
                  <c:v>1993</c:v>
                </c:pt>
                <c:pt idx="1">
                  <c:v>2003</c:v>
                </c:pt>
                <c:pt idx="2">
                  <c:v>2013</c:v>
                </c:pt>
              </c:numCache>
            </c:numRef>
          </c:cat>
          <c:val>
            <c:numRef>
              <c:f>Sheet1!$Q$16:$Q$18</c:f>
              <c:numCache>
                <c:formatCode>0.0</c:formatCode>
                <c:ptCount val="3"/>
                <c:pt idx="0">
                  <c:v>0.97000000000000064</c:v>
                </c:pt>
                <c:pt idx="1">
                  <c:v>1.53</c:v>
                </c:pt>
                <c:pt idx="2">
                  <c:v>2.3099999999999987</c:v>
                </c:pt>
              </c:numCache>
            </c:numRef>
          </c:val>
          <c:extLst xmlns:c16r2="http://schemas.microsoft.com/office/drawing/2015/06/chart">
            <c:ext xmlns:c16="http://schemas.microsoft.com/office/drawing/2014/chart" uri="{C3380CC4-5D6E-409C-BE32-E72D297353CC}">
              <c16:uniqueId val="{00000003-D616-46DD-A261-029CED83F0AB}"/>
            </c:ext>
          </c:extLst>
        </c:ser>
        <c:marker val="1"/>
        <c:axId val="82494208"/>
        <c:axId val="82495744"/>
      </c:lineChart>
      <c:catAx>
        <c:axId val="82494208"/>
        <c:scaling>
          <c:orientation val="minMax"/>
        </c:scaling>
        <c:axPos val="b"/>
        <c:numFmt formatCode="General" sourceLinked="1"/>
        <c:majorTickMark val="none"/>
        <c:tickLblPos val="nextTo"/>
        <c:crossAx val="82495744"/>
        <c:crosses val="autoZero"/>
        <c:auto val="1"/>
        <c:lblAlgn val="ctr"/>
        <c:lblOffset val="100"/>
      </c:catAx>
      <c:valAx>
        <c:axId val="82495744"/>
        <c:scaling>
          <c:orientation val="minMax"/>
        </c:scaling>
        <c:axPos val="l"/>
        <c:majorGridlines/>
        <c:numFmt formatCode="0.0" sourceLinked="1"/>
        <c:majorTickMark val="none"/>
        <c:tickLblPos val="nextTo"/>
        <c:spPr>
          <a:ln w="9525">
            <a:noFill/>
          </a:ln>
        </c:spPr>
        <c:crossAx val="82494208"/>
        <c:crosses val="autoZero"/>
        <c:crossBetween val="between"/>
        <c:majorUnit val="1"/>
      </c:valAx>
    </c:plotArea>
    <c:legend>
      <c:legendPos val="b"/>
      <c:layout>
        <c:manualLayout>
          <c:xMode val="edge"/>
          <c:yMode val="edge"/>
          <c:x val="0.11874504657506151"/>
          <c:y val="0.89146639278784656"/>
          <c:w val="0.83113735783027121"/>
          <c:h val="8.3101451161580048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7480000000000305"/>
          <c:y val="2.886002886002886E-2"/>
        </c:manualLayout>
      </c:layout>
      <c:txPr>
        <a:bodyPr/>
        <a:lstStyle/>
        <a:p>
          <a:pPr>
            <a:defRPr sz="1050"/>
          </a:pPr>
          <a:endParaRPr lang="en-US"/>
        </a:p>
      </c:txPr>
    </c:title>
    <c:plotArea>
      <c:layout>
        <c:manualLayout>
          <c:layoutTarget val="inner"/>
          <c:xMode val="edge"/>
          <c:yMode val="edge"/>
          <c:x val="0.27083884514436091"/>
          <c:y val="0.20059174421379145"/>
          <c:w val="0.66641889763780315"/>
          <c:h val="0.51707854699980682"/>
        </c:manualLayout>
      </c:layout>
      <c:lineChart>
        <c:grouping val="standard"/>
        <c:ser>
          <c:idx val="0"/>
          <c:order val="0"/>
          <c:tx>
            <c:strRef>
              <c:f>Sheet1!$C$3</c:f>
              <c:strCache>
                <c:ptCount val="1"/>
                <c:pt idx="0">
                  <c:v>Goat</c:v>
                </c:pt>
              </c:strCache>
            </c:strRef>
          </c:tx>
          <c:marker>
            <c:symbol val="none"/>
          </c:marker>
          <c:cat>
            <c:numRef>
              <c:f>Sheet1!$A$4:$A$24</c:f>
              <c:numCache>
                <c:formatCode>General</c:formatCode>
                <c:ptCount val="21"/>
                <c:pt idx="0">
                  <c:v>1993</c:v>
                </c:pt>
                <c:pt idx="1">
                  <c:v>94</c:v>
                </c:pt>
                <c:pt idx="2">
                  <c:v>95</c:v>
                </c:pt>
                <c:pt idx="3">
                  <c:v>96</c:v>
                </c:pt>
                <c:pt idx="4">
                  <c:v>97</c:v>
                </c:pt>
                <c:pt idx="5">
                  <c:v>98</c:v>
                </c:pt>
                <c:pt idx="6">
                  <c:v>99</c:v>
                </c:pt>
                <c:pt idx="7" formatCode="0">
                  <c:v>2000</c:v>
                </c:pt>
                <c:pt idx="8" formatCode="0">
                  <c:v>1</c:v>
                </c:pt>
                <c:pt idx="9" formatCode="0">
                  <c:v>2002</c:v>
                </c:pt>
                <c:pt idx="10" formatCode="0">
                  <c:v>3</c:v>
                </c:pt>
                <c:pt idx="11" formatCode="0">
                  <c:v>4</c:v>
                </c:pt>
                <c:pt idx="12" formatCode="0">
                  <c:v>5</c:v>
                </c:pt>
                <c:pt idx="13" formatCode="0">
                  <c:v>6</c:v>
                </c:pt>
                <c:pt idx="14" formatCode="0">
                  <c:v>7</c:v>
                </c:pt>
                <c:pt idx="15" formatCode="0">
                  <c:v>8</c:v>
                </c:pt>
                <c:pt idx="16" formatCode="0">
                  <c:v>9</c:v>
                </c:pt>
                <c:pt idx="17" formatCode="0">
                  <c:v>2010</c:v>
                </c:pt>
                <c:pt idx="18">
                  <c:v>11</c:v>
                </c:pt>
                <c:pt idx="19">
                  <c:v>12</c:v>
                </c:pt>
                <c:pt idx="20">
                  <c:v>13</c:v>
                </c:pt>
              </c:numCache>
            </c:numRef>
          </c:cat>
          <c:val>
            <c:numRef>
              <c:f>Sheet1!$C$4:$C$24</c:f>
              <c:numCache>
                <c:formatCode>General</c:formatCode>
                <c:ptCount val="21"/>
                <c:pt idx="0">
                  <c:v>0</c:v>
                </c:pt>
                <c:pt idx="1">
                  <c:v>5293</c:v>
                </c:pt>
                <c:pt idx="2">
                  <c:v>0</c:v>
                </c:pt>
                <c:pt idx="3">
                  <c:v>0</c:v>
                </c:pt>
                <c:pt idx="4">
                  <c:v>0</c:v>
                </c:pt>
                <c:pt idx="5">
                  <c:v>1896</c:v>
                </c:pt>
                <c:pt idx="6">
                  <c:v>1300</c:v>
                </c:pt>
                <c:pt idx="7">
                  <c:v>160</c:v>
                </c:pt>
                <c:pt idx="8">
                  <c:v>0</c:v>
                </c:pt>
                <c:pt idx="9">
                  <c:v>0</c:v>
                </c:pt>
                <c:pt idx="10">
                  <c:v>3080</c:v>
                </c:pt>
                <c:pt idx="11">
                  <c:v>2040</c:v>
                </c:pt>
                <c:pt idx="12">
                  <c:v>6818</c:v>
                </c:pt>
                <c:pt idx="13">
                  <c:v>8685</c:v>
                </c:pt>
                <c:pt idx="14">
                  <c:v>22982</c:v>
                </c:pt>
                <c:pt idx="15">
                  <c:v>2149</c:v>
                </c:pt>
                <c:pt idx="16">
                  <c:v>8637</c:v>
                </c:pt>
                <c:pt idx="17">
                  <c:v>6843</c:v>
                </c:pt>
                <c:pt idx="18">
                  <c:v>32903</c:v>
                </c:pt>
                <c:pt idx="19">
                  <c:v>32326</c:v>
                </c:pt>
                <c:pt idx="20">
                  <c:v>69790</c:v>
                </c:pt>
              </c:numCache>
            </c:numRef>
          </c:val>
          <c:extLst xmlns:c16r2="http://schemas.microsoft.com/office/drawing/2015/06/chart">
            <c:ext xmlns:c16="http://schemas.microsoft.com/office/drawing/2014/chart" uri="{C3380CC4-5D6E-409C-BE32-E72D297353CC}">
              <c16:uniqueId val="{00000000-1598-4119-815A-049764CA1A75}"/>
            </c:ext>
          </c:extLst>
        </c:ser>
        <c:marker val="1"/>
        <c:axId val="82926208"/>
        <c:axId val="82936192"/>
      </c:lineChart>
      <c:catAx>
        <c:axId val="82926208"/>
        <c:scaling>
          <c:orientation val="minMax"/>
        </c:scaling>
        <c:axPos val="b"/>
        <c:numFmt formatCode="General" sourceLinked="1"/>
        <c:tickLblPos val="nextTo"/>
        <c:txPr>
          <a:bodyPr rot="3360000"/>
          <a:lstStyle/>
          <a:p>
            <a:pPr>
              <a:defRPr/>
            </a:pPr>
            <a:endParaRPr lang="en-US"/>
          </a:p>
        </c:txPr>
        <c:crossAx val="82936192"/>
        <c:crosses val="autoZero"/>
        <c:auto val="1"/>
        <c:lblAlgn val="ctr"/>
        <c:lblOffset val="100"/>
      </c:catAx>
      <c:valAx>
        <c:axId val="82936192"/>
        <c:scaling>
          <c:orientation val="minMax"/>
        </c:scaling>
        <c:axPos val="l"/>
        <c:majorGridlines/>
        <c:numFmt formatCode="General" sourceLinked="1"/>
        <c:tickLblPos val="nextTo"/>
        <c:crossAx val="82926208"/>
        <c:crosses val="autoZero"/>
        <c:crossBetween val="between"/>
        <c:majorUnit val="20000"/>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0801778156108881"/>
          <c:y val="2.2503516174402251E-2"/>
        </c:manualLayout>
      </c:layout>
      <c:txPr>
        <a:bodyPr/>
        <a:lstStyle/>
        <a:p>
          <a:pPr>
            <a:defRPr sz="1050"/>
          </a:pPr>
          <a:endParaRPr lang="en-US"/>
        </a:p>
      </c:txPr>
    </c:title>
    <c:plotArea>
      <c:layout>
        <c:manualLayout>
          <c:layoutTarget val="inner"/>
          <c:xMode val="edge"/>
          <c:yMode val="edge"/>
          <c:x val="0.27444941003996132"/>
          <c:y val="0.1852181135585928"/>
          <c:w val="0.66070700621883205"/>
          <c:h val="0.59013300552620007"/>
        </c:manualLayout>
      </c:layout>
      <c:lineChart>
        <c:grouping val="standard"/>
        <c:ser>
          <c:idx val="0"/>
          <c:order val="0"/>
          <c:tx>
            <c:strRef>
              <c:f>Sheet1!$D$3</c:f>
              <c:strCache>
                <c:ptCount val="1"/>
                <c:pt idx="0">
                  <c:v>Sheep</c:v>
                </c:pt>
              </c:strCache>
            </c:strRef>
          </c:tx>
          <c:marker>
            <c:symbol val="none"/>
          </c:marker>
          <c:cat>
            <c:numRef>
              <c:f>Sheet1!$A$4:$A$24</c:f>
              <c:numCache>
                <c:formatCode>General</c:formatCode>
                <c:ptCount val="21"/>
                <c:pt idx="0">
                  <c:v>1993</c:v>
                </c:pt>
                <c:pt idx="1">
                  <c:v>94</c:v>
                </c:pt>
                <c:pt idx="2">
                  <c:v>95</c:v>
                </c:pt>
                <c:pt idx="3">
                  <c:v>96</c:v>
                </c:pt>
                <c:pt idx="4">
                  <c:v>97</c:v>
                </c:pt>
                <c:pt idx="5">
                  <c:v>98</c:v>
                </c:pt>
                <c:pt idx="6">
                  <c:v>99</c:v>
                </c:pt>
                <c:pt idx="7" formatCode="0">
                  <c:v>2000</c:v>
                </c:pt>
                <c:pt idx="8" formatCode="0">
                  <c:v>1</c:v>
                </c:pt>
                <c:pt idx="9" formatCode="0">
                  <c:v>2002</c:v>
                </c:pt>
                <c:pt idx="10" formatCode="0">
                  <c:v>3</c:v>
                </c:pt>
                <c:pt idx="11" formatCode="0">
                  <c:v>4</c:v>
                </c:pt>
                <c:pt idx="12" formatCode="0">
                  <c:v>5</c:v>
                </c:pt>
                <c:pt idx="13" formatCode="0">
                  <c:v>6</c:v>
                </c:pt>
                <c:pt idx="14" formatCode="0">
                  <c:v>7</c:v>
                </c:pt>
                <c:pt idx="15" formatCode="0">
                  <c:v>8</c:v>
                </c:pt>
                <c:pt idx="16" formatCode="0">
                  <c:v>9</c:v>
                </c:pt>
                <c:pt idx="17" formatCode="0">
                  <c:v>2010</c:v>
                </c:pt>
                <c:pt idx="18">
                  <c:v>11</c:v>
                </c:pt>
                <c:pt idx="19">
                  <c:v>12</c:v>
                </c:pt>
                <c:pt idx="20">
                  <c:v>13</c:v>
                </c:pt>
              </c:numCache>
            </c:numRef>
          </c:cat>
          <c:val>
            <c:numRef>
              <c:f>Sheet1!$D$4:$D$24</c:f>
              <c:numCache>
                <c:formatCode>General</c:formatCode>
                <c:ptCount val="21"/>
                <c:pt idx="0">
                  <c:v>8800</c:v>
                </c:pt>
                <c:pt idx="1">
                  <c:v>17975</c:v>
                </c:pt>
                <c:pt idx="2">
                  <c:v>22800</c:v>
                </c:pt>
                <c:pt idx="3">
                  <c:v>4000</c:v>
                </c:pt>
                <c:pt idx="4">
                  <c:v>4000</c:v>
                </c:pt>
                <c:pt idx="5">
                  <c:v>15515</c:v>
                </c:pt>
                <c:pt idx="6">
                  <c:v>30704</c:v>
                </c:pt>
                <c:pt idx="7">
                  <c:v>39960</c:v>
                </c:pt>
                <c:pt idx="8">
                  <c:v>15000</c:v>
                </c:pt>
                <c:pt idx="9">
                  <c:v>1140</c:v>
                </c:pt>
                <c:pt idx="10">
                  <c:v>11706</c:v>
                </c:pt>
                <c:pt idx="11">
                  <c:v>26674</c:v>
                </c:pt>
                <c:pt idx="12">
                  <c:v>19052</c:v>
                </c:pt>
                <c:pt idx="13">
                  <c:v>24529</c:v>
                </c:pt>
                <c:pt idx="14">
                  <c:v>13863</c:v>
                </c:pt>
                <c:pt idx="15">
                  <c:v>47304</c:v>
                </c:pt>
                <c:pt idx="16">
                  <c:v>90896</c:v>
                </c:pt>
                <c:pt idx="17">
                  <c:v>103882</c:v>
                </c:pt>
                <c:pt idx="18">
                  <c:v>270299</c:v>
                </c:pt>
                <c:pt idx="19">
                  <c:v>342463</c:v>
                </c:pt>
                <c:pt idx="20">
                  <c:v>699341</c:v>
                </c:pt>
              </c:numCache>
            </c:numRef>
          </c:val>
          <c:extLst xmlns:c16r2="http://schemas.microsoft.com/office/drawing/2015/06/chart">
            <c:ext xmlns:c16="http://schemas.microsoft.com/office/drawing/2014/chart" uri="{C3380CC4-5D6E-409C-BE32-E72D297353CC}">
              <c16:uniqueId val="{00000000-C849-44AC-BEA5-FBE91E014428}"/>
            </c:ext>
          </c:extLst>
        </c:ser>
        <c:marker val="1"/>
        <c:axId val="82943360"/>
        <c:axId val="82961536"/>
      </c:lineChart>
      <c:catAx>
        <c:axId val="82943360"/>
        <c:scaling>
          <c:orientation val="minMax"/>
        </c:scaling>
        <c:axPos val="b"/>
        <c:numFmt formatCode="General" sourceLinked="1"/>
        <c:tickLblPos val="nextTo"/>
        <c:txPr>
          <a:bodyPr rot="3420000"/>
          <a:lstStyle/>
          <a:p>
            <a:pPr>
              <a:defRPr/>
            </a:pPr>
            <a:endParaRPr lang="en-US"/>
          </a:p>
        </c:txPr>
        <c:crossAx val="82961536"/>
        <c:crosses val="autoZero"/>
        <c:auto val="1"/>
        <c:lblAlgn val="ctr"/>
        <c:lblOffset val="100"/>
      </c:catAx>
      <c:valAx>
        <c:axId val="82961536"/>
        <c:scaling>
          <c:orientation val="minMax"/>
        </c:scaling>
        <c:axPos val="l"/>
        <c:majorGridlines/>
        <c:numFmt formatCode="General" sourceLinked="1"/>
        <c:tickLblPos val="nextTo"/>
        <c:crossAx val="82943360"/>
        <c:crosses val="autoZero"/>
        <c:crossBetween val="between"/>
        <c:majorUnit val="200000"/>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sz="1000"/>
              <a:t>Cattel</a:t>
            </a:r>
          </a:p>
        </c:rich>
      </c:tx>
      <c:layout>
        <c:manualLayout>
          <c:xMode val="edge"/>
          <c:yMode val="edge"/>
          <c:x val="0.36904966589321725"/>
          <c:y val="0"/>
        </c:manualLayout>
      </c:layout>
    </c:title>
    <c:plotArea>
      <c:layout>
        <c:manualLayout>
          <c:layoutTarget val="inner"/>
          <c:xMode val="edge"/>
          <c:yMode val="edge"/>
          <c:x val="0.29433704844865405"/>
          <c:y val="0.16389145189450441"/>
          <c:w val="0.65450118735158769"/>
          <c:h val="0.60394202026830668"/>
        </c:manualLayout>
      </c:layout>
      <c:lineChart>
        <c:grouping val="standard"/>
        <c:ser>
          <c:idx val="0"/>
          <c:order val="0"/>
          <c:tx>
            <c:strRef>
              <c:f>Sheet1!$B$3</c:f>
              <c:strCache>
                <c:ptCount val="1"/>
                <c:pt idx="0">
                  <c:v>Cattel</c:v>
                </c:pt>
              </c:strCache>
            </c:strRef>
          </c:tx>
          <c:marker>
            <c:symbol val="none"/>
          </c:marker>
          <c:cat>
            <c:numRef>
              <c:f>Sheet1!$A$4:$A$24</c:f>
              <c:numCache>
                <c:formatCode>General</c:formatCode>
                <c:ptCount val="21"/>
                <c:pt idx="0">
                  <c:v>1993</c:v>
                </c:pt>
                <c:pt idx="1">
                  <c:v>94</c:v>
                </c:pt>
                <c:pt idx="2">
                  <c:v>95</c:v>
                </c:pt>
                <c:pt idx="3">
                  <c:v>96</c:v>
                </c:pt>
                <c:pt idx="4">
                  <c:v>97</c:v>
                </c:pt>
                <c:pt idx="5">
                  <c:v>98</c:v>
                </c:pt>
                <c:pt idx="6">
                  <c:v>99</c:v>
                </c:pt>
                <c:pt idx="7" formatCode="0">
                  <c:v>2000</c:v>
                </c:pt>
                <c:pt idx="8" formatCode="0">
                  <c:v>1</c:v>
                </c:pt>
                <c:pt idx="9" formatCode="0">
                  <c:v>2002</c:v>
                </c:pt>
                <c:pt idx="10" formatCode="0">
                  <c:v>3</c:v>
                </c:pt>
                <c:pt idx="11" formatCode="0">
                  <c:v>4</c:v>
                </c:pt>
                <c:pt idx="12" formatCode="0">
                  <c:v>5</c:v>
                </c:pt>
                <c:pt idx="13" formatCode="0">
                  <c:v>6</c:v>
                </c:pt>
                <c:pt idx="14" formatCode="0">
                  <c:v>7</c:v>
                </c:pt>
                <c:pt idx="15" formatCode="0">
                  <c:v>8</c:v>
                </c:pt>
                <c:pt idx="16" formatCode="0">
                  <c:v>9</c:v>
                </c:pt>
                <c:pt idx="17" formatCode="0">
                  <c:v>2010</c:v>
                </c:pt>
                <c:pt idx="18">
                  <c:v>11</c:v>
                </c:pt>
                <c:pt idx="19">
                  <c:v>12</c:v>
                </c:pt>
                <c:pt idx="20">
                  <c:v>13</c:v>
                </c:pt>
              </c:numCache>
            </c:numRef>
          </c:cat>
          <c:val>
            <c:numRef>
              <c:f>Sheet1!$B$4:$B$24</c:f>
              <c:numCache>
                <c:formatCode>General</c:formatCode>
                <c:ptCount val="21"/>
                <c:pt idx="0">
                  <c:v>5600</c:v>
                </c:pt>
                <c:pt idx="1">
                  <c:v>2250</c:v>
                </c:pt>
                <c:pt idx="2">
                  <c:v>25</c:v>
                </c:pt>
                <c:pt idx="3">
                  <c:v>0</c:v>
                </c:pt>
                <c:pt idx="4">
                  <c:v>800</c:v>
                </c:pt>
                <c:pt idx="5">
                  <c:v>1218</c:v>
                </c:pt>
                <c:pt idx="6">
                  <c:v>549</c:v>
                </c:pt>
                <c:pt idx="7">
                  <c:v>326</c:v>
                </c:pt>
                <c:pt idx="8">
                  <c:v>44</c:v>
                </c:pt>
                <c:pt idx="9">
                  <c:v>544</c:v>
                </c:pt>
                <c:pt idx="10">
                  <c:v>2217</c:v>
                </c:pt>
                <c:pt idx="11">
                  <c:v>28329</c:v>
                </c:pt>
                <c:pt idx="12">
                  <c:v>133798</c:v>
                </c:pt>
                <c:pt idx="13">
                  <c:v>173069</c:v>
                </c:pt>
                <c:pt idx="14">
                  <c:v>80024</c:v>
                </c:pt>
                <c:pt idx="15">
                  <c:v>120349</c:v>
                </c:pt>
                <c:pt idx="16">
                  <c:v>76769</c:v>
                </c:pt>
                <c:pt idx="17">
                  <c:v>157048</c:v>
                </c:pt>
                <c:pt idx="18">
                  <c:v>293553</c:v>
                </c:pt>
                <c:pt idx="19">
                  <c:v>205019</c:v>
                </c:pt>
                <c:pt idx="20">
                  <c:v>433051</c:v>
                </c:pt>
              </c:numCache>
            </c:numRef>
          </c:val>
          <c:extLst xmlns:c16r2="http://schemas.microsoft.com/office/drawing/2015/06/chart">
            <c:ext xmlns:c16="http://schemas.microsoft.com/office/drawing/2014/chart" uri="{C3380CC4-5D6E-409C-BE32-E72D297353CC}">
              <c16:uniqueId val="{00000000-88A1-43D1-BBE5-BAE252261B6E}"/>
            </c:ext>
          </c:extLst>
        </c:ser>
        <c:marker val="1"/>
        <c:axId val="82985344"/>
        <c:axId val="82986880"/>
      </c:lineChart>
      <c:catAx>
        <c:axId val="82985344"/>
        <c:scaling>
          <c:orientation val="minMax"/>
        </c:scaling>
        <c:axPos val="b"/>
        <c:numFmt formatCode="General" sourceLinked="1"/>
        <c:majorTickMark val="none"/>
        <c:tickLblPos val="nextTo"/>
        <c:crossAx val="82986880"/>
        <c:crosses val="autoZero"/>
        <c:auto val="1"/>
        <c:lblAlgn val="ctr"/>
        <c:lblOffset val="100"/>
      </c:catAx>
      <c:valAx>
        <c:axId val="82986880"/>
        <c:scaling>
          <c:orientation val="minMax"/>
          <c:max val="500000"/>
        </c:scaling>
        <c:axPos val="l"/>
        <c:majorGridlines/>
        <c:numFmt formatCode="General" sourceLinked="1"/>
        <c:majorTickMark val="none"/>
        <c:tickLblPos val="nextTo"/>
        <c:spPr>
          <a:ln w="9525">
            <a:noFill/>
          </a:ln>
        </c:spPr>
        <c:crossAx val="82985344"/>
        <c:crosses val="autoZero"/>
        <c:crossBetween val="between"/>
        <c:majorUnit val="100000"/>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323879417985373"/>
          <c:y val="3.8971301426828385E-2"/>
          <c:w val="0.75698493998929761"/>
          <c:h val="0.66712593024638733"/>
        </c:manualLayout>
      </c:layout>
      <c:lineChart>
        <c:grouping val="standard"/>
        <c:ser>
          <c:idx val="0"/>
          <c:order val="0"/>
          <c:tx>
            <c:strRef>
              <c:f>Sheet1!$F$40</c:f>
              <c:strCache>
                <c:ptCount val="1"/>
                <c:pt idx="0">
                  <c:v>Africa's share (left scale)</c:v>
                </c:pt>
              </c:strCache>
            </c:strRef>
          </c:tx>
          <c:marker>
            <c:symbol val="none"/>
          </c:marker>
          <c:cat>
            <c:numRef>
              <c:f>Sheet1!$E$41:$E$61</c:f>
              <c:numCache>
                <c:formatCode>General</c:formatCode>
                <c:ptCount val="21"/>
                <c:pt idx="0">
                  <c:v>1993</c:v>
                </c:pt>
                <c:pt idx="1">
                  <c:v>94</c:v>
                </c:pt>
                <c:pt idx="2">
                  <c:v>95</c:v>
                </c:pt>
                <c:pt idx="3">
                  <c:v>96</c:v>
                </c:pt>
                <c:pt idx="4">
                  <c:v>97</c:v>
                </c:pt>
                <c:pt idx="5">
                  <c:v>98</c:v>
                </c:pt>
                <c:pt idx="6">
                  <c:v>99</c:v>
                </c:pt>
                <c:pt idx="7">
                  <c:v>2000</c:v>
                </c:pt>
                <c:pt idx="8">
                  <c:v>1</c:v>
                </c:pt>
                <c:pt idx="9">
                  <c:v>2</c:v>
                </c:pt>
                <c:pt idx="10">
                  <c:v>3</c:v>
                </c:pt>
                <c:pt idx="11">
                  <c:v>4</c:v>
                </c:pt>
                <c:pt idx="12">
                  <c:v>5</c:v>
                </c:pt>
                <c:pt idx="13">
                  <c:v>6</c:v>
                </c:pt>
                <c:pt idx="14">
                  <c:v>7</c:v>
                </c:pt>
                <c:pt idx="15">
                  <c:v>8</c:v>
                </c:pt>
                <c:pt idx="16">
                  <c:v>9</c:v>
                </c:pt>
                <c:pt idx="17">
                  <c:v>2010</c:v>
                </c:pt>
                <c:pt idx="18">
                  <c:v>11</c:v>
                </c:pt>
                <c:pt idx="19">
                  <c:v>12</c:v>
                </c:pt>
                <c:pt idx="20">
                  <c:v>13</c:v>
                </c:pt>
              </c:numCache>
            </c:numRef>
          </c:cat>
          <c:val>
            <c:numRef>
              <c:f>Sheet1!$F$41:$F$61</c:f>
              <c:numCache>
                <c:formatCode>0.00</c:formatCode>
                <c:ptCount val="21"/>
                <c:pt idx="0">
                  <c:v>4.3251699999999997E-2</c:v>
                </c:pt>
                <c:pt idx="1">
                  <c:v>0.25028280000000008</c:v>
                </c:pt>
                <c:pt idx="2">
                  <c:v>0.55757029999999996</c:v>
                </c:pt>
                <c:pt idx="3">
                  <c:v>0.59722259999998906</c:v>
                </c:pt>
                <c:pt idx="4">
                  <c:v>2.3118809999999566</c:v>
                </c:pt>
                <c:pt idx="5">
                  <c:v>2.6396729999999646</c:v>
                </c:pt>
                <c:pt idx="6">
                  <c:v>2.5364969999999967</c:v>
                </c:pt>
                <c:pt idx="7">
                  <c:v>1.6260619999999999</c:v>
                </c:pt>
                <c:pt idx="8">
                  <c:v>0.39924770000000032</c:v>
                </c:pt>
                <c:pt idx="9">
                  <c:v>1.9719959999999999</c:v>
                </c:pt>
                <c:pt idx="10">
                  <c:v>5.8064410000000004</c:v>
                </c:pt>
                <c:pt idx="11">
                  <c:v>5.8666049999999945</c:v>
                </c:pt>
                <c:pt idx="12">
                  <c:v>14.118840000000001</c:v>
                </c:pt>
                <c:pt idx="13">
                  <c:v>13.15849</c:v>
                </c:pt>
                <c:pt idx="14">
                  <c:v>6.910355</c:v>
                </c:pt>
                <c:pt idx="15">
                  <c:v>15.467630000000026</c:v>
                </c:pt>
                <c:pt idx="16">
                  <c:v>10.97627</c:v>
                </c:pt>
                <c:pt idx="17">
                  <c:v>12.117760000000001</c:v>
                </c:pt>
                <c:pt idx="18">
                  <c:v>24.062499999999634</c:v>
                </c:pt>
                <c:pt idx="19">
                  <c:v>16.400329999999652</c:v>
                </c:pt>
                <c:pt idx="20">
                  <c:v>12.954650000000004</c:v>
                </c:pt>
              </c:numCache>
            </c:numRef>
          </c:val>
          <c:extLst xmlns:c16r2="http://schemas.microsoft.com/office/drawing/2015/06/chart">
            <c:ext xmlns:c16="http://schemas.microsoft.com/office/drawing/2014/chart" uri="{C3380CC4-5D6E-409C-BE32-E72D297353CC}">
              <c16:uniqueId val="{00000000-E873-4B6D-90D7-41D3E57B55BB}"/>
            </c:ext>
          </c:extLst>
        </c:ser>
        <c:marker val="1"/>
        <c:axId val="83021824"/>
        <c:axId val="83023360"/>
      </c:lineChart>
      <c:lineChart>
        <c:grouping val="standard"/>
        <c:ser>
          <c:idx val="1"/>
          <c:order val="1"/>
          <c:tx>
            <c:strRef>
              <c:f>Sheet1!$G$40</c:f>
              <c:strCache>
                <c:ptCount val="1"/>
                <c:pt idx="0">
                  <c:v>World's share (right scale)</c:v>
                </c:pt>
              </c:strCache>
            </c:strRef>
          </c:tx>
          <c:marker>
            <c:symbol val="none"/>
          </c:marker>
          <c:cat>
            <c:numRef>
              <c:f>Sheet1!$E$41:$E$61</c:f>
              <c:numCache>
                <c:formatCode>General</c:formatCode>
                <c:ptCount val="21"/>
                <c:pt idx="0">
                  <c:v>1993</c:v>
                </c:pt>
                <c:pt idx="1">
                  <c:v>94</c:v>
                </c:pt>
                <c:pt idx="2">
                  <c:v>95</c:v>
                </c:pt>
                <c:pt idx="3">
                  <c:v>96</c:v>
                </c:pt>
                <c:pt idx="4">
                  <c:v>97</c:v>
                </c:pt>
                <c:pt idx="5">
                  <c:v>98</c:v>
                </c:pt>
                <c:pt idx="6">
                  <c:v>99</c:v>
                </c:pt>
                <c:pt idx="7">
                  <c:v>2000</c:v>
                </c:pt>
                <c:pt idx="8">
                  <c:v>1</c:v>
                </c:pt>
                <c:pt idx="9">
                  <c:v>2</c:v>
                </c:pt>
                <c:pt idx="10">
                  <c:v>3</c:v>
                </c:pt>
                <c:pt idx="11">
                  <c:v>4</c:v>
                </c:pt>
                <c:pt idx="12">
                  <c:v>5</c:v>
                </c:pt>
                <c:pt idx="13">
                  <c:v>6</c:v>
                </c:pt>
                <c:pt idx="14">
                  <c:v>7</c:v>
                </c:pt>
                <c:pt idx="15">
                  <c:v>8</c:v>
                </c:pt>
                <c:pt idx="16">
                  <c:v>9</c:v>
                </c:pt>
                <c:pt idx="17">
                  <c:v>2010</c:v>
                </c:pt>
                <c:pt idx="18">
                  <c:v>11</c:v>
                </c:pt>
                <c:pt idx="19">
                  <c:v>12</c:v>
                </c:pt>
                <c:pt idx="20">
                  <c:v>13</c:v>
                </c:pt>
              </c:numCache>
            </c:numRef>
          </c:cat>
          <c:val>
            <c:numRef>
              <c:f>Sheet1!$G$41:$G$61</c:f>
              <c:numCache>
                <c:formatCode>0.00</c:formatCode>
                <c:ptCount val="21"/>
                <c:pt idx="0">
                  <c:v>6.3700000000000985E-4</c:v>
                </c:pt>
                <c:pt idx="1">
                  <c:v>3.1970000000000292E-3</c:v>
                </c:pt>
                <c:pt idx="2">
                  <c:v>8.9802000000000007E-3</c:v>
                </c:pt>
                <c:pt idx="3">
                  <c:v>9.5205000000000047E-3</c:v>
                </c:pt>
                <c:pt idx="4">
                  <c:v>2.8402199999999999E-2</c:v>
                </c:pt>
                <c:pt idx="5">
                  <c:v>4.0666500000000022E-2</c:v>
                </c:pt>
                <c:pt idx="6">
                  <c:v>2.8893800000000011E-2</c:v>
                </c:pt>
                <c:pt idx="7">
                  <c:v>1.7517399999999999E-2</c:v>
                </c:pt>
                <c:pt idx="8">
                  <c:v>3.9239000000000608E-3</c:v>
                </c:pt>
                <c:pt idx="9">
                  <c:v>1.6001300000000003E-2</c:v>
                </c:pt>
                <c:pt idx="10">
                  <c:v>5.1244699999999976E-2</c:v>
                </c:pt>
                <c:pt idx="11">
                  <c:v>4.6314300000000003E-2</c:v>
                </c:pt>
                <c:pt idx="12">
                  <c:v>9.4608200000000045E-2</c:v>
                </c:pt>
                <c:pt idx="13">
                  <c:v>8.0284500000000023E-2</c:v>
                </c:pt>
                <c:pt idx="14">
                  <c:v>5.6138E-2</c:v>
                </c:pt>
                <c:pt idx="15">
                  <c:v>9.6102700000000013E-2</c:v>
                </c:pt>
                <c:pt idx="16">
                  <c:v>7.7125700000000005E-2</c:v>
                </c:pt>
                <c:pt idx="17">
                  <c:v>0.11495789999999778</c:v>
                </c:pt>
                <c:pt idx="18">
                  <c:v>0.18042410000000203</c:v>
                </c:pt>
                <c:pt idx="19">
                  <c:v>0.16333110000000001</c:v>
                </c:pt>
                <c:pt idx="20">
                  <c:v>0.14978770000000041</c:v>
                </c:pt>
              </c:numCache>
            </c:numRef>
          </c:val>
          <c:extLst xmlns:c16r2="http://schemas.microsoft.com/office/drawing/2015/06/chart">
            <c:ext xmlns:c16="http://schemas.microsoft.com/office/drawing/2014/chart" uri="{C3380CC4-5D6E-409C-BE32-E72D297353CC}">
              <c16:uniqueId val="{00000001-E873-4B6D-90D7-41D3E57B55BB}"/>
            </c:ext>
          </c:extLst>
        </c:ser>
        <c:marker val="1"/>
        <c:axId val="83231488"/>
        <c:axId val="83024896"/>
      </c:lineChart>
      <c:catAx>
        <c:axId val="83021824"/>
        <c:scaling>
          <c:orientation val="minMax"/>
        </c:scaling>
        <c:axPos val="b"/>
        <c:numFmt formatCode="General" sourceLinked="1"/>
        <c:tickLblPos val="nextTo"/>
        <c:crossAx val="83023360"/>
        <c:crosses val="autoZero"/>
        <c:auto val="1"/>
        <c:lblAlgn val="ctr"/>
        <c:lblOffset val="100"/>
      </c:catAx>
      <c:valAx>
        <c:axId val="83023360"/>
        <c:scaling>
          <c:orientation val="minMax"/>
          <c:max val="25"/>
        </c:scaling>
        <c:axPos val="l"/>
        <c:majorGridlines/>
        <c:numFmt formatCode="0.00" sourceLinked="1"/>
        <c:tickLblPos val="nextTo"/>
        <c:crossAx val="83021824"/>
        <c:crosses val="autoZero"/>
        <c:crossBetween val="between"/>
      </c:valAx>
      <c:valAx>
        <c:axId val="83024896"/>
        <c:scaling>
          <c:orientation val="minMax"/>
        </c:scaling>
        <c:axPos val="r"/>
        <c:numFmt formatCode="0.00" sourceLinked="1"/>
        <c:tickLblPos val="nextTo"/>
        <c:crossAx val="83231488"/>
        <c:crosses val="max"/>
        <c:crossBetween val="between"/>
        <c:majorUnit val="4.0000000000000022E-2"/>
      </c:valAx>
      <c:catAx>
        <c:axId val="83231488"/>
        <c:scaling>
          <c:orientation val="minMax"/>
        </c:scaling>
        <c:delete val="1"/>
        <c:axPos val="b"/>
        <c:numFmt formatCode="General" sourceLinked="1"/>
        <c:tickLblPos val="none"/>
        <c:crossAx val="83024896"/>
        <c:crosses val="autoZero"/>
        <c:auto val="1"/>
        <c:lblAlgn val="ctr"/>
        <c:lblOffset val="100"/>
      </c:catAx>
    </c:plotArea>
    <c:legend>
      <c:legendPos val="b"/>
      <c:layout>
        <c:manualLayout>
          <c:xMode val="edge"/>
          <c:yMode val="edge"/>
          <c:x val="5.6472491909386038E-2"/>
          <c:y val="0.8678578140695492"/>
          <c:w val="0.90000000000000013"/>
          <c:h val="9.9220375230875582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727940613064137"/>
          <c:y val="0"/>
          <c:w val="0.51872010555830461"/>
          <c:h val="0.92364170337739071"/>
        </c:manualLayout>
      </c:layout>
      <c:pieChart>
        <c:varyColors val="1"/>
        <c:ser>
          <c:idx val="0"/>
          <c:order val="0"/>
          <c:tx>
            <c:strRef>
              <c:f>Agriculture!$B$3</c:f>
              <c:strCache>
                <c:ptCount val="1"/>
                <c:pt idx="0">
                  <c:v>Share of GDP</c:v>
                </c:pt>
              </c:strCache>
            </c:strRef>
          </c:tx>
          <c:explosion val="25"/>
          <c:dLbls>
            <c:dLbl>
              <c:idx val="1"/>
              <c:tx>
                <c:rich>
                  <a:bodyPr/>
                  <a:lstStyle/>
                  <a:p>
                    <a:r>
                      <a:rPr lang="en-US">
                        <a:solidFill>
                          <a:schemeClr val="bg1"/>
                        </a:solidFill>
                      </a:rPr>
                      <a:t>20%</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16F-403B-A200-98EC1234456C}"/>
                </c:ext>
              </c:extLst>
            </c:dLbl>
            <c:dLbl>
              <c:idx val="3"/>
              <c:layout>
                <c:manualLayout>
                  <c:x val="4.2070854453435794E-2"/>
                  <c:y val="0"/>
                </c:manualLayout>
              </c:layout>
              <c:tx>
                <c:rich>
                  <a:bodyPr/>
                  <a:lstStyle/>
                  <a:p>
                    <a:r>
                      <a:rPr lang="en-US"/>
                      <a:t>0.1%</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16F-403B-A200-98EC1234456C}"/>
                </c:ext>
              </c:extLst>
            </c:dLbl>
            <c:spPr>
              <a:noFill/>
              <a:ln>
                <a:noFill/>
              </a:ln>
              <a:effectLst/>
            </c:spPr>
            <c:showPercent val="1"/>
            <c:extLst xmlns:c16r2="http://schemas.microsoft.com/office/drawing/2015/06/chart">
              <c:ext xmlns:c15="http://schemas.microsoft.com/office/drawing/2012/chart" uri="{CE6537A1-D6FC-4f65-9D91-7224C49458BB}"/>
            </c:extLst>
          </c:dLbls>
          <c:cat>
            <c:strRef>
              <c:f>Agriculture!$A$4:$A$7</c:f>
              <c:strCache>
                <c:ptCount val="4"/>
                <c:pt idx="0">
                  <c:v>Crop</c:v>
                </c:pt>
                <c:pt idx="1">
                  <c:v>Animal Farming and Hunting</c:v>
                </c:pt>
                <c:pt idx="2">
                  <c:v>Forestry</c:v>
                </c:pt>
                <c:pt idx="3">
                  <c:v>Fishing</c:v>
                </c:pt>
              </c:strCache>
            </c:strRef>
          </c:cat>
          <c:val>
            <c:numRef>
              <c:f>Agriculture!$B$4:$B$7</c:f>
              <c:numCache>
                <c:formatCode>0.000</c:formatCode>
                <c:ptCount val="4"/>
                <c:pt idx="0">
                  <c:v>26.35819097996767</c:v>
                </c:pt>
                <c:pt idx="1">
                  <c:v>7.1481443211835849</c:v>
                </c:pt>
                <c:pt idx="2">
                  <c:v>3.0912581025729233</c:v>
                </c:pt>
                <c:pt idx="3">
                  <c:v>7.2812562868051933E-2</c:v>
                </c:pt>
              </c:numCache>
            </c:numRef>
          </c:val>
          <c:extLst xmlns:c16r2="http://schemas.microsoft.com/office/drawing/2015/06/chart">
            <c:ext xmlns:c16="http://schemas.microsoft.com/office/drawing/2014/chart" uri="{C3380CC4-5D6E-409C-BE32-E72D297353CC}">
              <c16:uniqueId val="{00000002-316F-403B-A200-98EC1234456C}"/>
            </c:ext>
          </c:extLst>
        </c:ser>
        <c:dLbls>
          <c:showPercent val="1"/>
        </c:dLbls>
        <c:firstSliceAng val="0"/>
      </c:pieChart>
    </c:plotArea>
    <c:legend>
      <c:legendPos val="b"/>
      <c:layout>
        <c:manualLayout>
          <c:xMode val="edge"/>
          <c:yMode val="edge"/>
          <c:x val="1.3714267903548178E-2"/>
          <c:y val="0.89733300958525175"/>
          <c:w val="0.98246729549701473"/>
          <c:h val="0.10266699041474442"/>
        </c:manualLayout>
      </c:layout>
    </c:legend>
    <c:plotVisOnly val="1"/>
    <c:dispBlanksAs val="zero"/>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556626317233124"/>
          <c:y val="2.6131233595800888E-2"/>
          <c:w val="0.53022864679228532"/>
          <c:h val="0.85260766404199484"/>
        </c:manualLayout>
      </c:layout>
      <c:pieChart>
        <c:varyColors val="1"/>
        <c:ser>
          <c:idx val="0"/>
          <c:order val="0"/>
          <c:dP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BFF2-4EF9-A39B-EC3FD2C43EB6}"/>
              </c:ext>
            </c:extLst>
          </c:dPt>
          <c:dPt>
            <c:idx val="1"/>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3-BFF2-4EF9-A39B-EC3FD2C43EB6}"/>
              </c:ext>
            </c:extLst>
          </c:dPt>
          <c:dLbls>
            <c:dLbl>
              <c:idx val="0"/>
              <c:layout>
                <c:manualLayout>
                  <c:x val="-6.6502918478473769E-2"/>
                  <c:y val="-0.22712608923884495"/>
                </c:manualLayout>
              </c:layout>
              <c:showPercent val="1"/>
            </c:dLbl>
            <c:spPr>
              <a:noFill/>
              <a:ln>
                <a:noFill/>
              </a:ln>
              <a:effectLst/>
            </c:spPr>
            <c:txPr>
              <a:bodyPr/>
              <a:lstStyle/>
              <a:p>
                <a:pPr>
                  <a:defRPr b="1">
                    <a:solidFill>
                      <a:schemeClr val="bg1"/>
                    </a:solidFill>
                  </a:defRPr>
                </a:pPr>
                <a:endParaRPr lang="en-US"/>
              </a:p>
            </c:txPr>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Sheet1!$H$4:$H$5</c:f>
              <c:strCache>
                <c:ptCount val="2"/>
                <c:pt idx="0">
                  <c:v>Flower/Floriculture</c:v>
                </c:pt>
                <c:pt idx="1">
                  <c:v>Fruits and Vegetables</c:v>
                </c:pt>
              </c:strCache>
            </c:strRef>
          </c:cat>
          <c:val>
            <c:numRef>
              <c:f>Sheet1!$I$4:$I$5</c:f>
              <c:numCache>
                <c:formatCode>General</c:formatCode>
                <c:ptCount val="2"/>
                <c:pt idx="0">
                  <c:v>81</c:v>
                </c:pt>
                <c:pt idx="1">
                  <c:v>19</c:v>
                </c:pt>
              </c:numCache>
            </c:numRef>
          </c:val>
          <c:extLst xmlns:c16r2="http://schemas.microsoft.com/office/drawing/2015/06/chart">
            <c:ext xmlns:c16="http://schemas.microsoft.com/office/drawing/2014/chart" uri="{C3380CC4-5D6E-409C-BE32-E72D297353CC}">
              <c16:uniqueId val="{00000004-BFF2-4EF9-A39B-EC3FD2C43EB6}"/>
            </c:ext>
          </c:extLst>
        </c:ser>
        <c:dLbls>
          <c:showPercent val="1"/>
        </c:dLbls>
        <c:firstSliceAng val="0"/>
      </c:pieChart>
      <c:spPr>
        <a:noFill/>
        <a:ln>
          <a:noFill/>
        </a:ln>
        <a:effectLst/>
      </c:spPr>
    </c:plotArea>
    <c:legend>
      <c:legendPos val="b"/>
      <c:layout>
        <c:manualLayout>
          <c:xMode val="edge"/>
          <c:yMode val="edge"/>
          <c:x val="0.12585262663062458"/>
          <c:y val="0.90355779527559055"/>
          <c:w val="0.81462973844688702"/>
          <c:h val="9.6442204724409453E-2"/>
        </c:manualLayout>
      </c:layout>
    </c:legend>
    <c:plotVisOnly val="1"/>
    <c:dispBlanksAs val="zero"/>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438024194344128"/>
          <c:y val="5.7825623359580434E-2"/>
          <c:w val="0.80220288253442062"/>
          <c:h val="0.58160884186351702"/>
        </c:manualLayout>
      </c:layout>
      <c:lineChart>
        <c:grouping val="standard"/>
        <c:ser>
          <c:idx val="0"/>
          <c:order val="0"/>
          <c:tx>
            <c:strRef>
              <c:f>Sheet1!$I$148</c:f>
              <c:strCache>
                <c:ptCount val="1"/>
                <c:pt idx="0">
                  <c:v>Quantity (metric tons)</c:v>
                </c:pt>
              </c:strCache>
            </c:strRef>
          </c:tx>
          <c:marker>
            <c:symbol val="none"/>
          </c:marker>
          <c:cat>
            <c:strRef>
              <c:f>Sheet1!$H$149:$H$160</c:f>
              <c:strCache>
                <c:ptCount val="12"/>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strCache>
            </c:strRef>
          </c:cat>
          <c:val>
            <c:numRef>
              <c:f>Sheet1!$I$149:$I$160</c:f>
              <c:numCache>
                <c:formatCode>_(* #,##0.0_);_(* \(#,##0.0\);_(* "-"??_);_(@_)</c:formatCode>
                <c:ptCount val="12"/>
                <c:pt idx="0">
                  <c:v>36844.400000000001</c:v>
                </c:pt>
                <c:pt idx="1">
                  <c:v>37906.300000000003</c:v>
                </c:pt>
                <c:pt idx="2">
                  <c:v>34797.300000000003</c:v>
                </c:pt>
                <c:pt idx="3">
                  <c:v>40920.5</c:v>
                </c:pt>
                <c:pt idx="4">
                  <c:v>39918.199999999997</c:v>
                </c:pt>
                <c:pt idx="5">
                  <c:v>38477.800000000003</c:v>
                </c:pt>
                <c:pt idx="6">
                  <c:v>66336.600000000006</c:v>
                </c:pt>
                <c:pt idx="7">
                  <c:v>91587.3</c:v>
                </c:pt>
                <c:pt idx="8">
                  <c:v>123538.3</c:v>
                </c:pt>
                <c:pt idx="9">
                  <c:v>135184.4</c:v>
                </c:pt>
                <c:pt idx="10">
                  <c:v>145436.20000000001</c:v>
                </c:pt>
                <c:pt idx="11">
                  <c:v>150148.70000000001</c:v>
                </c:pt>
              </c:numCache>
            </c:numRef>
          </c:val>
          <c:extLst xmlns:c16r2="http://schemas.microsoft.com/office/drawing/2015/06/chart">
            <c:ext xmlns:c16="http://schemas.microsoft.com/office/drawing/2014/chart" uri="{C3380CC4-5D6E-409C-BE32-E72D297353CC}">
              <c16:uniqueId val="{00000000-6766-4341-B3C8-9CF963D655B4}"/>
            </c:ext>
          </c:extLst>
        </c:ser>
        <c:ser>
          <c:idx val="1"/>
          <c:order val="1"/>
          <c:tx>
            <c:strRef>
              <c:f>Sheet1!$J$148</c:f>
              <c:strCache>
                <c:ptCount val="1"/>
                <c:pt idx="0">
                  <c:v>Income (thousands USD)</c:v>
                </c:pt>
              </c:strCache>
            </c:strRef>
          </c:tx>
          <c:marker>
            <c:symbol val="none"/>
          </c:marker>
          <c:cat>
            <c:strRef>
              <c:f>Sheet1!$H$149:$H$160</c:f>
              <c:strCache>
                <c:ptCount val="12"/>
                <c:pt idx="0">
                  <c:v>2003/04</c:v>
                </c:pt>
                <c:pt idx="1">
                  <c:v>2004/05</c:v>
                </c:pt>
                <c:pt idx="2">
                  <c:v>2005/06</c:v>
                </c:pt>
                <c:pt idx="3">
                  <c:v>2006/07</c:v>
                </c:pt>
                <c:pt idx="4">
                  <c:v>2007/08</c:v>
                </c:pt>
                <c:pt idx="5">
                  <c:v>2008/09</c:v>
                </c:pt>
                <c:pt idx="6">
                  <c:v>2009/10</c:v>
                </c:pt>
                <c:pt idx="7">
                  <c:v>2010/11</c:v>
                </c:pt>
                <c:pt idx="8">
                  <c:v>2011/12</c:v>
                </c:pt>
                <c:pt idx="9">
                  <c:v>2012/13</c:v>
                </c:pt>
                <c:pt idx="10">
                  <c:v>2013/14</c:v>
                </c:pt>
                <c:pt idx="11">
                  <c:v>2014/15</c:v>
                </c:pt>
              </c:strCache>
            </c:strRef>
          </c:cat>
          <c:val>
            <c:numRef>
              <c:f>Sheet1!$J$149:$J$160</c:f>
              <c:numCache>
                <c:formatCode>0.0</c:formatCode>
                <c:ptCount val="12"/>
                <c:pt idx="0">
                  <c:v>12751.476744186046</c:v>
                </c:pt>
                <c:pt idx="1">
                  <c:v>15983.080459770115</c:v>
                </c:pt>
                <c:pt idx="2">
                  <c:v>13165.666666666661</c:v>
                </c:pt>
                <c:pt idx="3">
                  <c:v>16159.954545454544</c:v>
                </c:pt>
                <c:pt idx="4">
                  <c:v>12869.380434782603</c:v>
                </c:pt>
                <c:pt idx="5">
                  <c:v>11925.874999999858</c:v>
                </c:pt>
                <c:pt idx="6">
                  <c:v>31984.875968992212</c:v>
                </c:pt>
                <c:pt idx="7">
                  <c:v>31840.658385093164</c:v>
                </c:pt>
                <c:pt idx="8">
                  <c:v>45079.941860465115</c:v>
                </c:pt>
                <c:pt idx="9">
                  <c:v>43652.398907103823</c:v>
                </c:pt>
                <c:pt idx="10">
                  <c:v>45927.486910995212</c:v>
                </c:pt>
                <c:pt idx="11">
                  <c:v>47830.694999999992</c:v>
                </c:pt>
              </c:numCache>
            </c:numRef>
          </c:val>
          <c:extLst xmlns:c16r2="http://schemas.microsoft.com/office/drawing/2015/06/chart">
            <c:ext xmlns:c16="http://schemas.microsoft.com/office/drawing/2014/chart" uri="{C3380CC4-5D6E-409C-BE32-E72D297353CC}">
              <c16:uniqueId val="{00000001-6766-4341-B3C8-9CF963D655B4}"/>
            </c:ext>
          </c:extLst>
        </c:ser>
        <c:marker val="1"/>
        <c:axId val="84297600"/>
        <c:axId val="84299136"/>
      </c:lineChart>
      <c:catAx>
        <c:axId val="84297600"/>
        <c:scaling>
          <c:orientation val="minMax"/>
        </c:scaling>
        <c:axPos val="b"/>
        <c:numFmt formatCode="General" sourceLinked="0"/>
        <c:majorTickMark val="none"/>
        <c:tickLblPos val="nextTo"/>
        <c:crossAx val="84299136"/>
        <c:crosses val="autoZero"/>
        <c:auto val="1"/>
        <c:lblAlgn val="ctr"/>
        <c:lblOffset val="100"/>
      </c:catAx>
      <c:valAx>
        <c:axId val="84299136"/>
        <c:scaling>
          <c:orientation val="minMax"/>
          <c:max val="150000"/>
        </c:scaling>
        <c:axPos val="l"/>
        <c:majorGridlines/>
        <c:numFmt formatCode="#,##0" sourceLinked="0"/>
        <c:majorTickMark val="none"/>
        <c:tickLblPos val="nextTo"/>
        <c:spPr>
          <a:ln w="9525">
            <a:noFill/>
          </a:ln>
        </c:spPr>
        <c:crossAx val="84297600"/>
        <c:crosses val="autoZero"/>
        <c:crossBetween val="between"/>
        <c:majorUnit val="25000"/>
      </c:valAx>
    </c:plotArea>
    <c:legend>
      <c:legendPos val="b"/>
      <c:layout>
        <c:manualLayout>
          <c:xMode val="edge"/>
          <c:yMode val="edge"/>
          <c:x val="2.6608252915754305E-2"/>
          <c:y val="0.87456815944881894"/>
          <c:w val="0.94678349416850016"/>
          <c:h val="9.4181840551181228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056391465918245"/>
          <c:y val="4.2141294838146173E-2"/>
          <c:w val="0.79633377510979442"/>
          <c:h val="0.64198563721202428"/>
        </c:manualLayout>
      </c:layout>
      <c:lineChart>
        <c:grouping val="standard"/>
        <c:ser>
          <c:idx val="0"/>
          <c:order val="0"/>
          <c:tx>
            <c:strRef>
              <c:f>Sheet1!$M$148</c:f>
              <c:strCache>
                <c:ptCount val="1"/>
                <c:pt idx="0">
                  <c:v>Quantity (metric tons)</c:v>
                </c:pt>
              </c:strCache>
            </c:strRef>
          </c:tx>
          <c:marker>
            <c:symbol val="none"/>
          </c:marker>
          <c:cat>
            <c:strRef>
              <c:f>Sheet1!$L$151:$L$160</c:f>
              <c:strCache>
                <c:ptCount val="10"/>
                <c:pt idx="0">
                  <c:v>2005/06</c:v>
                </c:pt>
                <c:pt idx="1">
                  <c:v>2006/07</c:v>
                </c:pt>
                <c:pt idx="2">
                  <c:v>2007/08</c:v>
                </c:pt>
                <c:pt idx="3">
                  <c:v>2008/09</c:v>
                </c:pt>
                <c:pt idx="4">
                  <c:v>2009/10</c:v>
                </c:pt>
                <c:pt idx="5">
                  <c:v>2010/11</c:v>
                </c:pt>
                <c:pt idx="6">
                  <c:v>2011/12</c:v>
                </c:pt>
                <c:pt idx="7">
                  <c:v>2012/13</c:v>
                </c:pt>
                <c:pt idx="8">
                  <c:v>2013/14</c:v>
                </c:pt>
                <c:pt idx="9">
                  <c:v>2014/15</c:v>
                </c:pt>
              </c:strCache>
            </c:strRef>
          </c:cat>
          <c:val>
            <c:numRef>
              <c:f>Sheet1!$M$151:$M$160</c:f>
              <c:numCache>
                <c:formatCode>_(* #,##0_);_(* \(#,##0\);_(* "-"??_);_(@_)</c:formatCode>
                <c:ptCount val="10"/>
                <c:pt idx="0">
                  <c:v>6257.9</c:v>
                </c:pt>
                <c:pt idx="1">
                  <c:v>13601.2</c:v>
                </c:pt>
                <c:pt idx="2">
                  <c:v>22402.6</c:v>
                </c:pt>
                <c:pt idx="3">
                  <c:v>29166.1</c:v>
                </c:pt>
                <c:pt idx="4">
                  <c:v>35958.9</c:v>
                </c:pt>
                <c:pt idx="5">
                  <c:v>41562.6</c:v>
                </c:pt>
                <c:pt idx="6">
                  <c:v>46797.7</c:v>
                </c:pt>
                <c:pt idx="7">
                  <c:v>42438.2</c:v>
                </c:pt>
                <c:pt idx="8">
                  <c:v>44720.5</c:v>
                </c:pt>
                <c:pt idx="9">
                  <c:v>46330.7</c:v>
                </c:pt>
              </c:numCache>
            </c:numRef>
          </c:val>
          <c:extLst xmlns:c16r2="http://schemas.microsoft.com/office/drawing/2015/06/chart">
            <c:ext xmlns:c16="http://schemas.microsoft.com/office/drawing/2014/chart" uri="{C3380CC4-5D6E-409C-BE32-E72D297353CC}">
              <c16:uniqueId val="{00000000-78E5-4955-8C51-66C4E8633E51}"/>
            </c:ext>
          </c:extLst>
        </c:ser>
        <c:ser>
          <c:idx val="1"/>
          <c:order val="1"/>
          <c:tx>
            <c:strRef>
              <c:f>Sheet1!$N$148</c:f>
              <c:strCache>
                <c:ptCount val="1"/>
                <c:pt idx="0">
                  <c:v>Income (thousands USD)</c:v>
                </c:pt>
              </c:strCache>
            </c:strRef>
          </c:tx>
          <c:marker>
            <c:symbol val="none"/>
          </c:marker>
          <c:cat>
            <c:strRef>
              <c:f>Sheet1!$L$151:$L$160</c:f>
              <c:strCache>
                <c:ptCount val="10"/>
                <c:pt idx="0">
                  <c:v>2005/06</c:v>
                </c:pt>
                <c:pt idx="1">
                  <c:v>2006/07</c:v>
                </c:pt>
                <c:pt idx="2">
                  <c:v>2007/08</c:v>
                </c:pt>
                <c:pt idx="3">
                  <c:v>2008/09</c:v>
                </c:pt>
                <c:pt idx="4">
                  <c:v>2009/10</c:v>
                </c:pt>
                <c:pt idx="5">
                  <c:v>2010/11</c:v>
                </c:pt>
                <c:pt idx="6">
                  <c:v>2011/12</c:v>
                </c:pt>
                <c:pt idx="7">
                  <c:v>2012/13</c:v>
                </c:pt>
                <c:pt idx="8">
                  <c:v>2013/14</c:v>
                </c:pt>
                <c:pt idx="9">
                  <c:v>2014/15</c:v>
                </c:pt>
              </c:strCache>
            </c:strRef>
          </c:cat>
          <c:val>
            <c:numRef>
              <c:f>Sheet1!$N$151:$N$160</c:f>
              <c:numCache>
                <c:formatCode>0</c:formatCode>
                <c:ptCount val="10"/>
                <c:pt idx="0">
                  <c:v>21724.850574712647</c:v>
                </c:pt>
                <c:pt idx="1">
                  <c:v>63784.909090909081</c:v>
                </c:pt>
                <c:pt idx="2">
                  <c:v>112817.84782608696</c:v>
                </c:pt>
                <c:pt idx="3">
                  <c:v>132149.75961538462</c:v>
                </c:pt>
                <c:pt idx="4">
                  <c:v>170867.82945736268</c:v>
                </c:pt>
                <c:pt idx="5">
                  <c:v>176755.29813664593</c:v>
                </c:pt>
                <c:pt idx="6">
                  <c:v>197801.39534883911</c:v>
                </c:pt>
                <c:pt idx="7">
                  <c:v>185879.94535519124</c:v>
                </c:pt>
                <c:pt idx="8">
                  <c:v>199863.02617801051</c:v>
                </c:pt>
                <c:pt idx="9">
                  <c:v>204343.30499999895</c:v>
                </c:pt>
              </c:numCache>
            </c:numRef>
          </c:val>
          <c:extLst xmlns:c16r2="http://schemas.microsoft.com/office/drawing/2015/06/chart">
            <c:ext xmlns:c16="http://schemas.microsoft.com/office/drawing/2014/chart" uri="{C3380CC4-5D6E-409C-BE32-E72D297353CC}">
              <c16:uniqueId val="{00000001-78E5-4955-8C51-66C4E8633E51}"/>
            </c:ext>
          </c:extLst>
        </c:ser>
        <c:marker val="1"/>
        <c:axId val="84323712"/>
        <c:axId val="84341888"/>
      </c:lineChart>
      <c:catAx>
        <c:axId val="84323712"/>
        <c:scaling>
          <c:orientation val="minMax"/>
        </c:scaling>
        <c:axPos val="b"/>
        <c:numFmt formatCode="General" sourceLinked="0"/>
        <c:majorTickMark val="none"/>
        <c:tickLblPos val="nextTo"/>
        <c:crossAx val="84341888"/>
        <c:crosses val="autoZero"/>
        <c:auto val="1"/>
        <c:lblAlgn val="ctr"/>
        <c:lblOffset val="100"/>
      </c:catAx>
      <c:valAx>
        <c:axId val="84341888"/>
        <c:scaling>
          <c:orientation val="minMax"/>
        </c:scaling>
        <c:axPos val="l"/>
        <c:majorGridlines/>
        <c:numFmt formatCode="_(* #,##0_);_(* \(#,##0\);_(* &quot;-&quot;??_);_(@_)" sourceLinked="1"/>
        <c:majorTickMark val="none"/>
        <c:tickLblPos val="nextTo"/>
        <c:spPr>
          <a:ln w="9525">
            <a:noFill/>
          </a:ln>
        </c:spPr>
        <c:crossAx val="84323712"/>
        <c:crosses val="autoZero"/>
        <c:crossBetween val="between"/>
      </c:valAx>
    </c:plotArea>
    <c:legend>
      <c:legendPos val="b"/>
      <c:layout>
        <c:manualLayout>
          <c:xMode val="edge"/>
          <c:yMode val="edge"/>
          <c:x val="0.05"/>
          <c:y val="0.9023939195100612"/>
          <c:w val="0.9"/>
          <c:h val="8.3717191601050026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b="0" baseline="0">
                <a:latin typeface="Gill Sans MT" pitchFamily="34" charset="0"/>
                <a:cs typeface="Times New Roman" panose="02020603050405020304" pitchFamily="18" charset="0"/>
              </a:rPr>
              <a:t>Annual growth in export of fruits and vegetables</a:t>
            </a:r>
            <a:br>
              <a:rPr lang="en-US" sz="1000" b="0" baseline="0">
                <a:latin typeface="Gill Sans MT" pitchFamily="34" charset="0"/>
                <a:cs typeface="Times New Roman" panose="02020603050405020304" pitchFamily="18" charset="0"/>
              </a:rPr>
            </a:br>
            <a:r>
              <a:rPr lang="en-US" sz="1000" b="0" baseline="0">
                <a:latin typeface="Gill Sans MT" pitchFamily="34" charset="0"/>
                <a:cs typeface="Times New Roman" panose="02020603050405020304" pitchFamily="18" charset="0"/>
              </a:rPr>
              <a:t>(metric ton per annum)</a:t>
            </a:r>
            <a:endParaRPr lang="en-US" sz="1000" b="0">
              <a:latin typeface="Gill Sans MT" pitchFamily="34" charset="0"/>
              <a:cs typeface="Times New Roman" panose="02020603050405020304" pitchFamily="18" charset="0"/>
            </a:endParaRPr>
          </a:p>
        </c:rich>
      </c:tx>
      <c:layout>
        <c:manualLayout>
          <c:xMode val="edge"/>
          <c:yMode val="edge"/>
          <c:x val="0.16020903216694554"/>
          <c:y val="0"/>
        </c:manualLayout>
      </c:layout>
      <c:spPr>
        <a:noFill/>
        <a:ln>
          <a:noFill/>
        </a:ln>
        <a:effectLst/>
      </c:spPr>
    </c:title>
    <c:plotArea>
      <c:layout>
        <c:manualLayout>
          <c:layoutTarget val="inner"/>
          <c:xMode val="edge"/>
          <c:yMode val="edge"/>
          <c:x val="1.5737095363079611E-2"/>
          <c:y val="0.18935185185185191"/>
          <c:w val="0.96852615102799156"/>
          <c:h val="0.63597052661995923"/>
        </c:manualLayout>
      </c:layout>
      <c:barChart>
        <c:barDir val="col"/>
        <c:grouping val="clustered"/>
        <c:ser>
          <c:idx val="0"/>
          <c:order val="0"/>
          <c:spPr>
            <a:solidFill>
              <a:srgbClr val="0070C0">
                <a:alpha val="85000"/>
              </a:srgbClr>
            </a:solidFill>
            <a:ln w="9525" cap="flat" cmpd="sng" algn="ctr">
              <a:solidFill>
                <a:schemeClr val="lt1">
                  <a:alpha val="50000"/>
                </a:schemeClr>
              </a:solidFill>
              <a:round/>
            </a:ln>
            <a:effectLst/>
          </c:spPr>
          <c:dLbls>
            <c:dLbl>
              <c:idx val="0"/>
              <c:tx>
                <c:rich>
                  <a:bodyPr/>
                  <a:lstStyle/>
                  <a:p>
                    <a:r>
                      <a:rPr lang="en-US" sz="1000"/>
                      <a:t>16,115</a:t>
                    </a:r>
                  </a:p>
                </c:rich>
              </c:tx>
              <c:dLblPos val="inEnd"/>
              <c:showVal val="1"/>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Sheet1!$J$115:$J$116</c:f>
              <c:strCache>
                <c:ptCount val="2"/>
                <c:pt idx="0">
                  <c:v>2007/8 - 2010/11</c:v>
                </c:pt>
                <c:pt idx="1">
                  <c:v>2012/13- 2015/16</c:v>
                </c:pt>
              </c:strCache>
            </c:strRef>
          </c:cat>
          <c:val>
            <c:numRef>
              <c:f>Sheet1!$K$115:$K$116</c:f>
              <c:numCache>
                <c:formatCode>#,##0</c:formatCode>
                <c:ptCount val="2"/>
                <c:pt idx="0">
                  <c:v>16115</c:v>
                </c:pt>
                <c:pt idx="1">
                  <c:v>6481</c:v>
                </c:pt>
              </c:numCache>
            </c:numRef>
          </c:val>
          <c:extLst xmlns:c16r2="http://schemas.microsoft.com/office/drawing/2015/06/chart">
            <c:ext xmlns:c16="http://schemas.microsoft.com/office/drawing/2014/chart" uri="{C3380CC4-5D6E-409C-BE32-E72D297353CC}">
              <c16:uniqueId val="{00000000-75AD-431A-A4C6-402DCDA980EE}"/>
            </c:ext>
          </c:extLst>
        </c:ser>
        <c:dLbls>
          <c:showVal val="1"/>
        </c:dLbls>
        <c:gapWidth val="65"/>
        <c:axId val="84386944"/>
        <c:axId val="84388480"/>
      </c:barChart>
      <c:catAx>
        <c:axId val="8438694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84388480"/>
        <c:crosses val="autoZero"/>
        <c:auto val="1"/>
        <c:lblAlgn val="ctr"/>
        <c:lblOffset val="100"/>
      </c:catAx>
      <c:valAx>
        <c:axId val="843884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84386944"/>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b="0" i="0" baseline="0">
                <a:effectLst/>
                <a:latin typeface="Gill Sans MT" pitchFamily="34" charset="0"/>
                <a:cs typeface="Times New Roman" panose="02020603050405020304" pitchFamily="18" charset="0"/>
              </a:rPr>
              <a:t>Annual growth in export of    flower </a:t>
            </a:r>
            <a:br>
              <a:rPr lang="en-US" sz="1000" b="0" i="0" baseline="0">
                <a:effectLst/>
                <a:latin typeface="Gill Sans MT" pitchFamily="34" charset="0"/>
                <a:cs typeface="Times New Roman" panose="02020603050405020304" pitchFamily="18" charset="0"/>
              </a:rPr>
            </a:br>
            <a:r>
              <a:rPr lang="en-US" sz="1000" b="0" i="0" baseline="0">
                <a:effectLst/>
                <a:latin typeface="Gill Sans MT" pitchFamily="34" charset="0"/>
                <a:cs typeface="Times New Roman" panose="02020603050405020304" pitchFamily="18" charset="0"/>
              </a:rPr>
              <a:t>(metric ton per annum)</a:t>
            </a:r>
            <a:endParaRPr lang="en-US" sz="1000" b="0">
              <a:effectLst/>
              <a:latin typeface="Gill Sans MT" pitchFamily="34" charset="0"/>
              <a:cs typeface="Times New Roman" panose="02020603050405020304" pitchFamily="18" charset="0"/>
            </a:endParaRPr>
          </a:p>
        </c:rich>
      </c:tx>
      <c:layout>
        <c:manualLayout>
          <c:xMode val="edge"/>
          <c:yMode val="edge"/>
          <c:x val="0.264829153973483"/>
          <c:y val="0"/>
        </c:manualLayout>
      </c:layout>
      <c:spPr>
        <a:noFill/>
        <a:ln>
          <a:noFill/>
        </a:ln>
        <a:effectLst/>
      </c:spPr>
    </c:title>
    <c:plotArea>
      <c:layout>
        <c:manualLayout>
          <c:layoutTarget val="inner"/>
          <c:xMode val="edge"/>
          <c:yMode val="edge"/>
          <c:x val="5.7761732851986824E-2"/>
          <c:y val="0.21458745874587654"/>
          <c:w val="0.89410348977134846"/>
          <c:h val="0.56928903117880303"/>
        </c:manualLayout>
      </c:layout>
      <c:barChart>
        <c:barDir val="col"/>
        <c:grouping val="clustered"/>
        <c:ser>
          <c:idx val="0"/>
          <c:order val="0"/>
          <c:spPr>
            <a:solidFill>
              <a:srgbClr val="0070C0"/>
            </a:solidFill>
            <a:ln w="9525" cap="flat" cmpd="sng" algn="ctr">
              <a:solidFill>
                <a:schemeClr val="lt1">
                  <a:alpha val="50000"/>
                </a:schemeClr>
              </a:solidFill>
              <a:round/>
            </a:ln>
            <a:effectLst/>
          </c:spPr>
          <c:dLbls>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Sheet1!$L$132:$L$133</c:f>
              <c:strCache>
                <c:ptCount val="2"/>
                <c:pt idx="0">
                  <c:v>2007/8 - 2010/11</c:v>
                </c:pt>
                <c:pt idx="1">
                  <c:v>2012/13- 2015/16</c:v>
                </c:pt>
              </c:strCache>
            </c:strRef>
          </c:cat>
          <c:val>
            <c:numRef>
              <c:f>Sheet1!$M$132:$M$133</c:f>
              <c:numCache>
                <c:formatCode>General</c:formatCode>
                <c:ptCount val="2"/>
                <c:pt idx="0" formatCode="#,##0">
                  <c:v>3631</c:v>
                </c:pt>
                <c:pt idx="1">
                  <c:v>0</c:v>
                </c:pt>
              </c:numCache>
            </c:numRef>
          </c:val>
          <c:extLst xmlns:c16r2="http://schemas.microsoft.com/office/drawing/2015/06/chart">
            <c:ext xmlns:c16="http://schemas.microsoft.com/office/drawing/2014/chart" uri="{C3380CC4-5D6E-409C-BE32-E72D297353CC}">
              <c16:uniqueId val="{00000000-29BD-4545-A86C-BABEDAF3EE81}"/>
            </c:ext>
          </c:extLst>
        </c:ser>
        <c:dLbls>
          <c:showVal val="1"/>
        </c:dLbls>
        <c:gapWidth val="65"/>
        <c:axId val="85461632"/>
        <c:axId val="85471616"/>
      </c:barChart>
      <c:catAx>
        <c:axId val="8546163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mn-lt"/>
                <a:ea typeface="+mn-ea"/>
                <a:cs typeface="+mn-cs"/>
              </a:defRPr>
            </a:pPr>
            <a:endParaRPr lang="en-US"/>
          </a:p>
        </c:txPr>
        <c:crossAx val="85471616"/>
        <c:crosses val="autoZero"/>
        <c:auto val="1"/>
        <c:lblAlgn val="ctr"/>
        <c:lblOffset val="100"/>
      </c:catAx>
      <c:valAx>
        <c:axId val="854716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85461632"/>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8772854885676768"/>
          <c:y val="6.4976057382140323E-2"/>
          <c:w val="0.78877658949347762"/>
          <c:h val="0.68918957332499564"/>
        </c:manualLayout>
      </c:layout>
      <c:lineChart>
        <c:grouping val="standard"/>
        <c:ser>
          <c:idx val="0"/>
          <c:order val="0"/>
          <c:tx>
            <c:strRef>
              <c:f>Sheet1!$F$1</c:f>
              <c:strCache>
                <c:ptCount val="1"/>
                <c:pt idx="0">
                  <c:v>Both sexes</c:v>
                </c:pt>
              </c:strCache>
            </c:strRef>
          </c:tx>
          <c:cat>
            <c:numRef>
              <c:f>Sheet1!$E$2:$E$7</c:f>
              <c:numCache>
                <c:formatCode>#\ ###\ ###\ ##0;\-#\ ###\ ###\ ##0;0</c:formatCode>
                <c:ptCount val="6"/>
                <c:pt idx="0">
                  <c:v>1990</c:v>
                </c:pt>
                <c:pt idx="1">
                  <c:v>1995</c:v>
                </c:pt>
                <c:pt idx="2">
                  <c:v>2000</c:v>
                </c:pt>
                <c:pt idx="3">
                  <c:v>2005</c:v>
                </c:pt>
                <c:pt idx="4">
                  <c:v>2010</c:v>
                </c:pt>
                <c:pt idx="5">
                  <c:v>2015</c:v>
                </c:pt>
              </c:numCache>
            </c:numRef>
          </c:cat>
          <c:val>
            <c:numRef>
              <c:f>Sheet1!$F$2:$F$7</c:f>
              <c:numCache>
                <c:formatCode>0</c:formatCode>
                <c:ptCount val="6"/>
                <c:pt idx="0">
                  <c:v>1686.1809999999998</c:v>
                </c:pt>
                <c:pt idx="1">
                  <c:v>816.18400000000054</c:v>
                </c:pt>
                <c:pt idx="2">
                  <c:v>442.161</c:v>
                </c:pt>
                <c:pt idx="3">
                  <c:v>519.48199999999997</c:v>
                </c:pt>
                <c:pt idx="4">
                  <c:v>623.99800000000005</c:v>
                </c:pt>
                <c:pt idx="5">
                  <c:v>753.49199999999996</c:v>
                </c:pt>
              </c:numCache>
            </c:numRef>
          </c:val>
        </c:ser>
        <c:ser>
          <c:idx val="1"/>
          <c:order val="1"/>
          <c:tx>
            <c:strRef>
              <c:f>Sheet1!$G$1</c:f>
              <c:strCache>
                <c:ptCount val="1"/>
                <c:pt idx="0">
                  <c:v>Males</c:v>
                </c:pt>
              </c:strCache>
            </c:strRef>
          </c:tx>
          <c:cat>
            <c:numRef>
              <c:f>Sheet1!$E$2:$E$7</c:f>
              <c:numCache>
                <c:formatCode>#\ ###\ ###\ ##0;\-#\ ###\ ###\ ##0;0</c:formatCode>
                <c:ptCount val="6"/>
                <c:pt idx="0">
                  <c:v>1990</c:v>
                </c:pt>
                <c:pt idx="1">
                  <c:v>1995</c:v>
                </c:pt>
                <c:pt idx="2">
                  <c:v>2000</c:v>
                </c:pt>
                <c:pt idx="3">
                  <c:v>2005</c:v>
                </c:pt>
                <c:pt idx="4">
                  <c:v>2010</c:v>
                </c:pt>
                <c:pt idx="5">
                  <c:v>2015</c:v>
                </c:pt>
              </c:numCache>
            </c:numRef>
          </c:cat>
          <c:val>
            <c:numRef>
              <c:f>Sheet1!$G$2:$G$7</c:f>
              <c:numCache>
                <c:formatCode>0</c:formatCode>
                <c:ptCount val="6"/>
                <c:pt idx="0">
                  <c:v>853.93499999999949</c:v>
                </c:pt>
                <c:pt idx="1">
                  <c:v>419.702</c:v>
                </c:pt>
                <c:pt idx="2">
                  <c:v>237.28800000000001</c:v>
                </c:pt>
                <c:pt idx="3">
                  <c:v>282.29799999999869</c:v>
                </c:pt>
                <c:pt idx="4">
                  <c:v>337.12200000000001</c:v>
                </c:pt>
                <c:pt idx="5">
                  <c:v>397.56200000000001</c:v>
                </c:pt>
              </c:numCache>
            </c:numRef>
          </c:val>
        </c:ser>
        <c:ser>
          <c:idx val="2"/>
          <c:order val="2"/>
          <c:tx>
            <c:strRef>
              <c:f>Sheet1!$H$1</c:f>
              <c:strCache>
                <c:ptCount val="1"/>
                <c:pt idx="0">
                  <c:v>Females</c:v>
                </c:pt>
              </c:strCache>
            </c:strRef>
          </c:tx>
          <c:cat>
            <c:numRef>
              <c:f>Sheet1!$E$2:$E$7</c:f>
              <c:numCache>
                <c:formatCode>#\ ###\ ###\ ##0;\-#\ ###\ ###\ ##0;0</c:formatCode>
                <c:ptCount val="6"/>
                <c:pt idx="0">
                  <c:v>1990</c:v>
                </c:pt>
                <c:pt idx="1">
                  <c:v>1995</c:v>
                </c:pt>
                <c:pt idx="2">
                  <c:v>2000</c:v>
                </c:pt>
                <c:pt idx="3">
                  <c:v>2005</c:v>
                </c:pt>
                <c:pt idx="4">
                  <c:v>2010</c:v>
                </c:pt>
                <c:pt idx="5">
                  <c:v>2015</c:v>
                </c:pt>
              </c:numCache>
            </c:numRef>
          </c:cat>
          <c:val>
            <c:numRef>
              <c:f>Sheet1!$H$2:$H$7</c:f>
              <c:numCache>
                <c:formatCode>0</c:formatCode>
                <c:ptCount val="6"/>
                <c:pt idx="0">
                  <c:v>832.24599999999998</c:v>
                </c:pt>
                <c:pt idx="1">
                  <c:v>396.48200000000003</c:v>
                </c:pt>
                <c:pt idx="2">
                  <c:v>204.87300000000002</c:v>
                </c:pt>
                <c:pt idx="3">
                  <c:v>238.18100000000001</c:v>
                </c:pt>
                <c:pt idx="4">
                  <c:v>286.87599999999969</c:v>
                </c:pt>
                <c:pt idx="5">
                  <c:v>355.92999999999893</c:v>
                </c:pt>
              </c:numCache>
            </c:numRef>
          </c:val>
        </c:ser>
        <c:hiLowLines/>
        <c:marker val="1"/>
        <c:axId val="85505152"/>
        <c:axId val="85506688"/>
      </c:lineChart>
      <c:catAx>
        <c:axId val="85505152"/>
        <c:scaling>
          <c:orientation val="minMax"/>
        </c:scaling>
        <c:axPos val="b"/>
        <c:numFmt formatCode="#\ ###\ ###\ ##0;\-#\ ###\ ###\ ##0;0" sourceLinked="1"/>
        <c:majorTickMark val="none"/>
        <c:tickLblPos val="nextTo"/>
        <c:crossAx val="85506688"/>
        <c:crosses val="autoZero"/>
        <c:auto val="1"/>
        <c:lblAlgn val="ctr"/>
        <c:lblOffset val="100"/>
      </c:catAx>
      <c:valAx>
        <c:axId val="85506688"/>
        <c:scaling>
          <c:orientation val="minMax"/>
        </c:scaling>
        <c:axPos val="l"/>
        <c:majorGridlines/>
        <c:title>
          <c:tx>
            <c:rich>
              <a:bodyPr/>
              <a:lstStyle/>
              <a:p>
                <a:pPr>
                  <a:defRPr/>
                </a:pPr>
                <a:r>
                  <a:rPr lang="en-US"/>
                  <a:t>Number of emigrants (in thousands)</a:t>
                </a:r>
              </a:p>
            </c:rich>
          </c:tx>
          <c:layout>
            <c:manualLayout>
              <c:xMode val="edge"/>
              <c:yMode val="edge"/>
              <c:x val="3.1464723625964953E-3"/>
              <c:y val="0.11695418300849277"/>
            </c:manualLayout>
          </c:layout>
        </c:title>
        <c:numFmt formatCode="0" sourceLinked="1"/>
        <c:tickLblPos val="nextTo"/>
        <c:crossAx val="85505152"/>
        <c:crosses val="autoZero"/>
        <c:crossBetween val="between"/>
      </c:valAx>
    </c:plotArea>
    <c:legend>
      <c:legendPos val="b"/>
      <c:layout>
        <c:manualLayout>
          <c:xMode val="edge"/>
          <c:yMode val="edge"/>
          <c:x val="0.12123211982365369"/>
          <c:y val="0.88372040137582075"/>
          <c:w val="0.8096952428623686"/>
          <c:h val="9.2212209935851719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866025367518714"/>
          <c:y val="6.7674158911954066E-2"/>
          <c:w val="0.81212416753916694"/>
          <c:h val="0.553358114499647"/>
        </c:manualLayout>
      </c:layout>
      <c:barChart>
        <c:barDir val="col"/>
        <c:grouping val="clustered"/>
        <c:ser>
          <c:idx val="0"/>
          <c:order val="0"/>
          <c:tx>
            <c:strRef>
              <c:f>Sheet1!$B$16</c:f>
              <c:strCache>
                <c:ptCount val="1"/>
                <c:pt idx="0">
                  <c:v>2010</c:v>
                </c:pt>
              </c:strCache>
            </c:strRef>
          </c:tx>
          <c:cat>
            <c:strRef>
              <c:f>Sheet1!$A$17:$A$26</c:f>
              <c:strCache>
                <c:ptCount val="10"/>
                <c:pt idx="0">
                  <c:v>United States</c:v>
                </c:pt>
                <c:pt idx="1">
                  <c:v>Canada</c:v>
                </c:pt>
                <c:pt idx="2">
                  <c:v>Italy </c:v>
                </c:pt>
                <c:pt idx="3">
                  <c:v>Saudi Arabia</c:v>
                </c:pt>
                <c:pt idx="4">
                  <c:v>Kenya</c:v>
                </c:pt>
                <c:pt idx="5">
                  <c:v>South Africa</c:v>
                </c:pt>
                <c:pt idx="6">
                  <c:v>Israel</c:v>
                </c:pt>
                <c:pt idx="7">
                  <c:v>Sudan</c:v>
                </c:pt>
                <c:pt idx="8">
                  <c:v>South Sudan</c:v>
                </c:pt>
                <c:pt idx="9">
                  <c:v>Other</c:v>
                </c:pt>
              </c:strCache>
            </c:strRef>
          </c:cat>
          <c:val>
            <c:numRef>
              <c:f>Sheet1!$B$17:$B$26</c:f>
              <c:numCache>
                <c:formatCode>0</c:formatCode>
                <c:ptCount val="10"/>
                <c:pt idx="0">
                  <c:v>23.276196398065199</c:v>
                </c:pt>
                <c:pt idx="1">
                  <c:v>3.9589870480354397</c:v>
                </c:pt>
                <c:pt idx="2">
                  <c:v>4.8711694588764711</c:v>
                </c:pt>
                <c:pt idx="3">
                  <c:v>16.492040038589568</c:v>
                </c:pt>
                <c:pt idx="4">
                  <c:v>3.8607495536844674</c:v>
                </c:pt>
                <c:pt idx="5">
                  <c:v>1.057695697742602</c:v>
                </c:pt>
                <c:pt idx="6">
                  <c:v>12.504687515024189</c:v>
                </c:pt>
                <c:pt idx="7">
                  <c:v>11.326478610508374</c:v>
                </c:pt>
                <c:pt idx="8">
                  <c:v>1.3790108301629171</c:v>
                </c:pt>
                <c:pt idx="9">
                  <c:v>21.272984849310415</c:v>
                </c:pt>
              </c:numCache>
            </c:numRef>
          </c:val>
        </c:ser>
        <c:ser>
          <c:idx val="1"/>
          <c:order val="1"/>
          <c:tx>
            <c:strRef>
              <c:f>Sheet1!$C$16</c:f>
              <c:strCache>
                <c:ptCount val="1"/>
                <c:pt idx="0">
                  <c:v>2015</c:v>
                </c:pt>
              </c:strCache>
            </c:strRef>
          </c:tx>
          <c:cat>
            <c:strRef>
              <c:f>Sheet1!$A$17:$A$26</c:f>
              <c:strCache>
                <c:ptCount val="10"/>
                <c:pt idx="0">
                  <c:v>United States</c:v>
                </c:pt>
                <c:pt idx="1">
                  <c:v>Canada</c:v>
                </c:pt>
                <c:pt idx="2">
                  <c:v>Italy </c:v>
                </c:pt>
                <c:pt idx="3">
                  <c:v>Saudi Arabia</c:v>
                </c:pt>
                <c:pt idx="4">
                  <c:v>Kenya</c:v>
                </c:pt>
                <c:pt idx="5">
                  <c:v>South Africa</c:v>
                </c:pt>
                <c:pt idx="6">
                  <c:v>Israel</c:v>
                </c:pt>
                <c:pt idx="7">
                  <c:v>Sudan</c:v>
                </c:pt>
                <c:pt idx="8">
                  <c:v>South Sudan</c:v>
                </c:pt>
                <c:pt idx="9">
                  <c:v>Other</c:v>
                </c:pt>
              </c:strCache>
            </c:strRef>
          </c:cat>
          <c:val>
            <c:numRef>
              <c:f>Sheet1!$C$17:$C$26</c:f>
              <c:numCache>
                <c:formatCode>0</c:formatCode>
                <c:ptCount val="10"/>
                <c:pt idx="0">
                  <c:v>24.422555249425123</c:v>
                </c:pt>
                <c:pt idx="1">
                  <c:v>3.6640070498426245</c:v>
                </c:pt>
                <c:pt idx="2">
                  <c:v>4.0346811910412024</c:v>
                </c:pt>
                <c:pt idx="3">
                  <c:v>16.502763134844166</c:v>
                </c:pt>
                <c:pt idx="4">
                  <c:v>4.8957387736034352</c:v>
                </c:pt>
                <c:pt idx="5">
                  <c:v>5.9577274874849424</c:v>
                </c:pt>
                <c:pt idx="6">
                  <c:v>10.680139935128803</c:v>
                </c:pt>
                <c:pt idx="7">
                  <c:v>8.0603377341763505</c:v>
                </c:pt>
                <c:pt idx="8">
                  <c:v>1.696899237151821</c:v>
                </c:pt>
                <c:pt idx="9">
                  <c:v>20.085150207301247</c:v>
                </c:pt>
              </c:numCache>
            </c:numRef>
          </c:val>
        </c:ser>
        <c:gapWidth val="300"/>
        <c:axId val="85535744"/>
        <c:axId val="85537536"/>
      </c:barChart>
      <c:catAx>
        <c:axId val="85535744"/>
        <c:scaling>
          <c:orientation val="minMax"/>
        </c:scaling>
        <c:axPos val="b"/>
        <c:majorTickMark val="none"/>
        <c:tickLblPos val="nextTo"/>
        <c:crossAx val="85537536"/>
        <c:crosses val="autoZero"/>
        <c:auto val="1"/>
        <c:lblAlgn val="ctr"/>
        <c:lblOffset val="100"/>
      </c:catAx>
      <c:valAx>
        <c:axId val="85537536"/>
        <c:scaling>
          <c:orientation val="minMax"/>
        </c:scaling>
        <c:axPos val="l"/>
        <c:majorGridlines/>
        <c:title>
          <c:tx>
            <c:rich>
              <a:bodyPr/>
              <a:lstStyle/>
              <a:p>
                <a:pPr>
                  <a:defRPr/>
                </a:pPr>
                <a:r>
                  <a:rPr lang="en-US"/>
                  <a:t>Percent</a:t>
                </a:r>
              </a:p>
            </c:rich>
          </c:tx>
          <c:layout>
            <c:manualLayout>
              <c:xMode val="edge"/>
              <c:yMode val="edge"/>
              <c:x val="4.8573238689991393E-3"/>
              <c:y val="0.28344405225208918"/>
            </c:manualLayout>
          </c:layout>
        </c:title>
        <c:numFmt formatCode="0" sourceLinked="1"/>
        <c:tickLblPos val="nextTo"/>
        <c:crossAx val="85535744"/>
        <c:crosses val="autoZero"/>
        <c:crossBetween val="between"/>
      </c:valAx>
    </c:plotArea>
    <c:legend>
      <c:legendPos val="b"/>
      <c:layout>
        <c:manualLayout>
          <c:xMode val="edge"/>
          <c:yMode val="edge"/>
          <c:x val="0.27946394631705784"/>
          <c:y val="0.9071171558100618"/>
          <c:w val="0.34583401212779435"/>
          <c:h val="9.2882844189930799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02859108630839"/>
          <c:y val="6.7803137511037434E-2"/>
          <c:w val="0.80764289172591286"/>
          <c:h val="0.58659603033491758"/>
        </c:manualLayout>
      </c:layout>
      <c:lineChart>
        <c:grouping val="standard"/>
        <c:ser>
          <c:idx val="0"/>
          <c:order val="0"/>
          <c:tx>
            <c:strRef>
              <c:f>Sheet1!$C$34</c:f>
              <c:strCache>
                <c:ptCount val="1"/>
                <c:pt idx="0">
                  <c:v>GDP</c:v>
                </c:pt>
              </c:strCache>
            </c:strRef>
          </c:tx>
          <c:cat>
            <c:strRef>
              <c:f>Sheet1!$B$35:$B$41</c:f>
              <c:strCache>
                <c:ptCount val="7"/>
                <c:pt idx="0">
                  <c:v>2009/10</c:v>
                </c:pt>
                <c:pt idx="1">
                  <c:v>2010/11</c:v>
                </c:pt>
                <c:pt idx="2">
                  <c:v>2011/12</c:v>
                </c:pt>
                <c:pt idx="3">
                  <c:v>2012/13</c:v>
                </c:pt>
                <c:pt idx="4">
                  <c:v>2013/14</c:v>
                </c:pt>
                <c:pt idx="5">
                  <c:v>2014/15</c:v>
                </c:pt>
                <c:pt idx="6">
                  <c:v>2015/16</c:v>
                </c:pt>
              </c:strCache>
            </c:strRef>
          </c:cat>
          <c:val>
            <c:numRef>
              <c:f>Sheet1!$C$35:$C$41</c:f>
              <c:numCache>
                <c:formatCode>0</c:formatCode>
                <c:ptCount val="7"/>
                <c:pt idx="0">
                  <c:v>6.2805348637171745</c:v>
                </c:pt>
                <c:pt idx="1">
                  <c:v>5.9026006740286334</c:v>
                </c:pt>
                <c:pt idx="2">
                  <c:v>4.4925220828273424</c:v>
                </c:pt>
                <c:pt idx="3">
                  <c:v>5.2531841617119355</c:v>
                </c:pt>
                <c:pt idx="4">
                  <c:v>5.4715280820062766</c:v>
                </c:pt>
                <c:pt idx="5">
                  <c:v>5.8795017282176438</c:v>
                </c:pt>
                <c:pt idx="6">
                  <c:v>5.5102820855696795</c:v>
                </c:pt>
              </c:numCache>
            </c:numRef>
          </c:val>
        </c:ser>
        <c:marker val="1"/>
        <c:axId val="85574016"/>
        <c:axId val="85575552"/>
      </c:lineChart>
      <c:catAx>
        <c:axId val="85574016"/>
        <c:scaling>
          <c:orientation val="minMax"/>
        </c:scaling>
        <c:axPos val="b"/>
        <c:majorTickMark val="none"/>
        <c:tickLblPos val="nextTo"/>
        <c:crossAx val="85575552"/>
        <c:crosses val="autoZero"/>
        <c:auto val="1"/>
        <c:lblAlgn val="ctr"/>
        <c:lblOffset val="100"/>
      </c:catAx>
      <c:valAx>
        <c:axId val="85575552"/>
        <c:scaling>
          <c:orientation val="minMax"/>
        </c:scaling>
        <c:axPos val="l"/>
        <c:title>
          <c:tx>
            <c:rich>
              <a:bodyPr/>
              <a:lstStyle/>
              <a:p>
                <a:pPr>
                  <a:defRPr/>
                </a:pPr>
                <a:r>
                  <a:rPr lang="en-US"/>
                  <a:t>Percent</a:t>
                </a:r>
              </a:p>
            </c:rich>
          </c:tx>
          <c:layout>
            <c:manualLayout>
              <c:xMode val="edge"/>
              <c:yMode val="edge"/>
              <c:x val="8.3334607445913946E-3"/>
              <c:y val="0.26924102229156571"/>
            </c:manualLayout>
          </c:layout>
        </c:title>
        <c:numFmt formatCode="0" sourceLinked="1"/>
        <c:tickLblPos val="nextTo"/>
        <c:crossAx val="85574016"/>
        <c:crosses val="autoZero"/>
        <c:crossBetween val="between"/>
      </c:valAx>
    </c:plotArea>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891660556600726"/>
          <c:y val="5.1739472056439112E-2"/>
          <c:w val="0.7486470188190123"/>
          <c:h val="0.51937346541359763"/>
        </c:manualLayout>
      </c:layout>
      <c:lineChart>
        <c:grouping val="standard"/>
        <c:ser>
          <c:idx val="0"/>
          <c:order val="0"/>
          <c:tx>
            <c:strRef>
              <c:f>Sheet1!$P$2</c:f>
              <c:strCache>
                <c:ptCount val="1"/>
                <c:pt idx="0">
                  <c:v>Transfers from Private individuals</c:v>
                </c:pt>
              </c:strCache>
            </c:strRef>
          </c:tx>
          <c:cat>
            <c:strRef>
              <c:f>Sheet1!$O$3:$O$9</c:f>
              <c:strCache>
                <c:ptCount val="7"/>
                <c:pt idx="0">
                  <c:v>2009/10</c:v>
                </c:pt>
                <c:pt idx="1">
                  <c:v>2010/11</c:v>
                </c:pt>
                <c:pt idx="2">
                  <c:v>2011/12</c:v>
                </c:pt>
                <c:pt idx="3">
                  <c:v>2012/13</c:v>
                </c:pt>
                <c:pt idx="4">
                  <c:v>2013/14</c:v>
                </c:pt>
                <c:pt idx="5">
                  <c:v>2014/15</c:v>
                </c:pt>
                <c:pt idx="6">
                  <c:v>2015/16</c:v>
                </c:pt>
              </c:strCache>
            </c:strRef>
          </c:cat>
          <c:val>
            <c:numRef>
              <c:f>Sheet1!$P$3:$P$9</c:f>
              <c:numCache>
                <c:formatCode>General</c:formatCode>
                <c:ptCount val="7"/>
                <c:pt idx="0">
                  <c:v>1847.3</c:v>
                </c:pt>
                <c:pt idx="1">
                  <c:v>1886.3</c:v>
                </c:pt>
                <c:pt idx="2">
                  <c:v>1945.9</c:v>
                </c:pt>
                <c:pt idx="3">
                  <c:v>2491.3000000000002</c:v>
                </c:pt>
                <c:pt idx="4">
                  <c:v>3043.7</c:v>
                </c:pt>
                <c:pt idx="5">
                  <c:v>3796.7</c:v>
                </c:pt>
                <c:pt idx="6">
                  <c:v>3990.5</c:v>
                </c:pt>
              </c:numCache>
            </c:numRef>
          </c:val>
        </c:ser>
        <c:ser>
          <c:idx val="1"/>
          <c:order val="1"/>
          <c:tx>
            <c:strRef>
              <c:f>Sheet1!$Q$2</c:f>
              <c:strCache>
                <c:ptCount val="1"/>
                <c:pt idx="0">
                  <c:v>FDI, net</c:v>
                </c:pt>
              </c:strCache>
            </c:strRef>
          </c:tx>
          <c:cat>
            <c:strRef>
              <c:f>Sheet1!$O$3:$O$9</c:f>
              <c:strCache>
                <c:ptCount val="7"/>
                <c:pt idx="0">
                  <c:v>2009/10</c:v>
                </c:pt>
                <c:pt idx="1">
                  <c:v>2010/11</c:v>
                </c:pt>
                <c:pt idx="2">
                  <c:v>2011/12</c:v>
                </c:pt>
                <c:pt idx="3">
                  <c:v>2012/13</c:v>
                </c:pt>
                <c:pt idx="4">
                  <c:v>2013/14</c:v>
                </c:pt>
                <c:pt idx="5">
                  <c:v>2014/15</c:v>
                </c:pt>
                <c:pt idx="6">
                  <c:v>2015/16</c:v>
                </c:pt>
              </c:strCache>
            </c:strRef>
          </c:cat>
          <c:val>
            <c:numRef>
              <c:f>Sheet1!$Q$3:$Q$9</c:f>
              <c:numCache>
                <c:formatCode>General</c:formatCode>
                <c:ptCount val="7"/>
                <c:pt idx="0">
                  <c:v>956.4</c:v>
                </c:pt>
                <c:pt idx="1">
                  <c:v>1242.5</c:v>
                </c:pt>
                <c:pt idx="2">
                  <c:v>1072.0999999999999</c:v>
                </c:pt>
                <c:pt idx="3">
                  <c:v>1231.5999999999999</c:v>
                </c:pt>
                <c:pt idx="4">
                  <c:v>1466.96</c:v>
                </c:pt>
                <c:pt idx="5">
                  <c:v>2202.17</c:v>
                </c:pt>
                <c:pt idx="6">
                  <c:v>3028.18</c:v>
                </c:pt>
              </c:numCache>
            </c:numRef>
          </c:val>
        </c:ser>
        <c:ser>
          <c:idx val="2"/>
          <c:order val="2"/>
          <c:tx>
            <c:strRef>
              <c:f>Sheet1!$R$2</c:f>
              <c:strCache>
                <c:ptCount val="1"/>
                <c:pt idx="0">
                  <c:v>Merchandise export</c:v>
                </c:pt>
              </c:strCache>
            </c:strRef>
          </c:tx>
          <c:cat>
            <c:strRef>
              <c:f>Sheet1!$O$3:$O$9</c:f>
              <c:strCache>
                <c:ptCount val="7"/>
                <c:pt idx="0">
                  <c:v>2009/10</c:v>
                </c:pt>
                <c:pt idx="1">
                  <c:v>2010/11</c:v>
                </c:pt>
                <c:pt idx="2">
                  <c:v>2011/12</c:v>
                </c:pt>
                <c:pt idx="3">
                  <c:v>2012/13</c:v>
                </c:pt>
                <c:pt idx="4">
                  <c:v>2013/14</c:v>
                </c:pt>
                <c:pt idx="5">
                  <c:v>2014/15</c:v>
                </c:pt>
                <c:pt idx="6">
                  <c:v>2015/16</c:v>
                </c:pt>
              </c:strCache>
            </c:strRef>
          </c:cat>
          <c:val>
            <c:numRef>
              <c:f>Sheet1!$R$3:$R$9</c:f>
              <c:numCache>
                <c:formatCode>General</c:formatCode>
                <c:ptCount val="7"/>
                <c:pt idx="0">
                  <c:v>2003.1</c:v>
                </c:pt>
                <c:pt idx="1">
                  <c:v>2747.1</c:v>
                </c:pt>
                <c:pt idx="2">
                  <c:v>3152.7</c:v>
                </c:pt>
                <c:pt idx="3">
                  <c:v>3081.2</c:v>
                </c:pt>
                <c:pt idx="4">
                  <c:v>3254.8</c:v>
                </c:pt>
                <c:pt idx="5">
                  <c:v>2976.5</c:v>
                </c:pt>
                <c:pt idx="6">
                  <c:v>2836.3</c:v>
                </c:pt>
              </c:numCache>
            </c:numRef>
          </c:val>
        </c:ser>
        <c:marker val="1"/>
        <c:axId val="85617280"/>
        <c:axId val="85627264"/>
      </c:lineChart>
      <c:catAx>
        <c:axId val="85617280"/>
        <c:scaling>
          <c:orientation val="minMax"/>
        </c:scaling>
        <c:axPos val="b"/>
        <c:majorTickMark val="none"/>
        <c:tickLblPos val="nextTo"/>
        <c:crossAx val="85627264"/>
        <c:crosses val="autoZero"/>
        <c:auto val="1"/>
        <c:lblAlgn val="ctr"/>
        <c:lblOffset val="100"/>
      </c:catAx>
      <c:valAx>
        <c:axId val="85627264"/>
        <c:scaling>
          <c:orientation val="minMax"/>
        </c:scaling>
        <c:axPos val="l"/>
        <c:majorGridlines/>
        <c:title>
          <c:tx>
            <c:rich>
              <a:bodyPr/>
              <a:lstStyle/>
              <a:p>
                <a:pPr>
                  <a:defRPr/>
                </a:pPr>
                <a:r>
                  <a:rPr lang="en-US"/>
                  <a:t>Millions, USD</a:t>
                </a:r>
              </a:p>
            </c:rich>
          </c:tx>
          <c:layout>
            <c:manualLayout>
              <c:xMode val="edge"/>
              <c:yMode val="edge"/>
              <c:x val="1.2303282433825322E-2"/>
              <c:y val="0.19304846448334226"/>
            </c:manualLayout>
          </c:layout>
        </c:title>
        <c:numFmt formatCode="General" sourceLinked="1"/>
        <c:majorTickMark val="none"/>
        <c:tickLblPos val="nextTo"/>
        <c:crossAx val="85617280"/>
        <c:crosses val="autoZero"/>
        <c:crossBetween val="between"/>
      </c:valAx>
    </c:plotArea>
    <c:legend>
      <c:legendPos val="b"/>
      <c:layout>
        <c:manualLayout>
          <c:xMode val="edge"/>
          <c:yMode val="edge"/>
          <c:x val="3.5340091597862019E-3"/>
          <c:y val="0.803371245261009"/>
          <c:w val="0.98281052419054848"/>
          <c:h val="0.18233247725754714"/>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261196980007125"/>
          <c:y val="4.4694835680751166E-2"/>
          <c:w val="0.85681578691552462"/>
          <c:h val="0.54939860283191277"/>
        </c:manualLayout>
      </c:layout>
      <c:barChart>
        <c:barDir val="col"/>
        <c:grouping val="clustered"/>
        <c:ser>
          <c:idx val="0"/>
          <c:order val="0"/>
          <c:tx>
            <c:strRef>
              <c:f>Sheet1!$I$2</c:f>
              <c:strCache>
                <c:ptCount val="1"/>
                <c:pt idx="0">
                  <c:v>2010</c:v>
                </c:pt>
              </c:strCache>
            </c:strRef>
          </c:tx>
          <c:cat>
            <c:strRef>
              <c:f>Sheet1!$H$3:$H$14</c:f>
              <c:strCache>
                <c:ptCount val="12"/>
                <c:pt idx="0">
                  <c:v>United States </c:v>
                </c:pt>
                <c:pt idx="1">
                  <c:v>Saudi Arabia</c:v>
                </c:pt>
                <c:pt idx="2">
                  <c:v>Israel</c:v>
                </c:pt>
                <c:pt idx="3">
                  <c:v>Italy</c:v>
                </c:pt>
                <c:pt idx="4">
                  <c:v>Sudan</c:v>
                </c:pt>
                <c:pt idx="5">
                  <c:v>Canada</c:v>
                </c:pt>
                <c:pt idx="6">
                  <c:v>United Kingdom</c:v>
                </c:pt>
                <c:pt idx="7">
                  <c:v>South Africa</c:v>
                </c:pt>
                <c:pt idx="8">
                  <c:v>Sweden</c:v>
                </c:pt>
                <c:pt idx="9">
                  <c:v>United Arab Emirates</c:v>
                </c:pt>
                <c:pt idx="10">
                  <c:v>Germany</c:v>
                </c:pt>
                <c:pt idx="11">
                  <c:v>Other</c:v>
                </c:pt>
              </c:strCache>
            </c:strRef>
          </c:cat>
          <c:val>
            <c:numRef>
              <c:f>Sheet1!$I$3:$I$14</c:f>
              <c:numCache>
                <c:formatCode>General</c:formatCode>
                <c:ptCount val="12"/>
                <c:pt idx="0">
                  <c:v>35</c:v>
                </c:pt>
                <c:pt idx="1">
                  <c:v>5</c:v>
                </c:pt>
                <c:pt idx="2">
                  <c:v>16</c:v>
                </c:pt>
                <c:pt idx="3">
                  <c:v>3</c:v>
                </c:pt>
                <c:pt idx="4">
                  <c:v>11</c:v>
                </c:pt>
                <c:pt idx="5">
                  <c:v>5</c:v>
                </c:pt>
                <c:pt idx="6">
                  <c:v>2</c:v>
                </c:pt>
                <c:pt idx="7">
                  <c:v>0</c:v>
                </c:pt>
                <c:pt idx="8">
                  <c:v>3</c:v>
                </c:pt>
                <c:pt idx="9">
                  <c:v>0</c:v>
                </c:pt>
                <c:pt idx="10">
                  <c:v>5</c:v>
                </c:pt>
                <c:pt idx="11">
                  <c:v>15</c:v>
                </c:pt>
              </c:numCache>
            </c:numRef>
          </c:val>
        </c:ser>
        <c:ser>
          <c:idx val="1"/>
          <c:order val="1"/>
          <c:tx>
            <c:strRef>
              <c:f>Sheet1!$J$2</c:f>
              <c:strCache>
                <c:ptCount val="1"/>
                <c:pt idx="0">
                  <c:v>2016</c:v>
                </c:pt>
              </c:strCache>
            </c:strRef>
          </c:tx>
          <c:cat>
            <c:strRef>
              <c:f>Sheet1!$H$3:$H$14</c:f>
              <c:strCache>
                <c:ptCount val="12"/>
                <c:pt idx="0">
                  <c:v>United States </c:v>
                </c:pt>
                <c:pt idx="1">
                  <c:v>Saudi Arabia</c:v>
                </c:pt>
                <c:pt idx="2">
                  <c:v>Israel</c:v>
                </c:pt>
                <c:pt idx="3">
                  <c:v>Italy</c:v>
                </c:pt>
                <c:pt idx="4">
                  <c:v>Sudan</c:v>
                </c:pt>
                <c:pt idx="5">
                  <c:v>Canada</c:v>
                </c:pt>
                <c:pt idx="6">
                  <c:v>United Kingdom</c:v>
                </c:pt>
                <c:pt idx="7">
                  <c:v>South Africa</c:v>
                </c:pt>
                <c:pt idx="8">
                  <c:v>Sweden</c:v>
                </c:pt>
                <c:pt idx="9">
                  <c:v>United Arab Emirates</c:v>
                </c:pt>
                <c:pt idx="10">
                  <c:v>Germany</c:v>
                </c:pt>
                <c:pt idx="11">
                  <c:v>Other</c:v>
                </c:pt>
              </c:strCache>
            </c:strRef>
          </c:cat>
          <c:val>
            <c:numRef>
              <c:f>Sheet1!$J$3:$J$14</c:f>
              <c:numCache>
                <c:formatCode>0</c:formatCode>
                <c:ptCount val="12"/>
                <c:pt idx="0">
                  <c:v>31.231052229120454</c:v>
                </c:pt>
                <c:pt idx="1">
                  <c:v>23.431543353495726</c:v>
                </c:pt>
                <c:pt idx="2">
                  <c:v>10.490572548967998</c:v>
                </c:pt>
                <c:pt idx="3">
                  <c:v>4.0840464941911883</c:v>
                </c:pt>
                <c:pt idx="4">
                  <c:v>3.8646194606871278</c:v>
                </c:pt>
                <c:pt idx="5">
                  <c:v>3.2001900612927661</c:v>
                </c:pt>
                <c:pt idx="6">
                  <c:v>2.6380973731918775</c:v>
                </c:pt>
                <c:pt idx="7">
                  <c:v>2.3576399381072153</c:v>
                </c:pt>
                <c:pt idx="8">
                  <c:v>2.2884695454658952</c:v>
                </c:pt>
                <c:pt idx="9">
                  <c:v>2.2089945343850119</c:v>
                </c:pt>
                <c:pt idx="10">
                  <c:v>1.5971018398274837</c:v>
                </c:pt>
                <c:pt idx="11">
                  <c:v>13</c:v>
                </c:pt>
              </c:numCache>
            </c:numRef>
          </c:val>
        </c:ser>
        <c:gapWidth val="300"/>
        <c:axId val="85676800"/>
        <c:axId val="85678336"/>
      </c:barChart>
      <c:catAx>
        <c:axId val="85676800"/>
        <c:scaling>
          <c:orientation val="minMax"/>
        </c:scaling>
        <c:axPos val="b"/>
        <c:majorTickMark val="none"/>
        <c:tickLblPos val="nextTo"/>
        <c:crossAx val="85678336"/>
        <c:crosses val="autoZero"/>
        <c:auto val="1"/>
        <c:lblAlgn val="ctr"/>
        <c:lblOffset val="100"/>
      </c:catAx>
      <c:valAx>
        <c:axId val="85678336"/>
        <c:scaling>
          <c:orientation val="minMax"/>
        </c:scaling>
        <c:axPos val="l"/>
        <c:majorGridlines/>
        <c:title>
          <c:tx>
            <c:rich>
              <a:bodyPr/>
              <a:lstStyle/>
              <a:p>
                <a:pPr>
                  <a:defRPr/>
                </a:pPr>
                <a:r>
                  <a:rPr lang="en-US"/>
                  <a:t>Percent</a:t>
                </a:r>
              </a:p>
            </c:rich>
          </c:tx>
          <c:layout>
            <c:manualLayout>
              <c:xMode val="edge"/>
              <c:yMode val="edge"/>
              <c:x val="0"/>
              <c:y val="0.24085400392144671"/>
            </c:manualLayout>
          </c:layout>
        </c:title>
        <c:numFmt formatCode="General" sourceLinked="1"/>
        <c:tickLblPos val="nextTo"/>
        <c:crossAx val="85676800"/>
        <c:crosses val="autoZero"/>
        <c:crossBetween val="between"/>
      </c:valAx>
    </c:plotArea>
    <c:legend>
      <c:legendPos val="b"/>
      <c:layout>
        <c:manualLayout>
          <c:xMode val="edge"/>
          <c:yMode val="edge"/>
          <c:x val="6.1635332620459345E-2"/>
          <c:y val="0.89401346570809059"/>
          <c:w val="0.40923936359806867"/>
          <c:h val="0.1059866479345685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333026091829032E-2"/>
          <c:y val="2.5378842416719886E-2"/>
          <c:w val="0.94366697390817655"/>
          <c:h val="0.47430023928397214"/>
        </c:manualLayout>
      </c:layout>
      <c:lineChart>
        <c:grouping val="stacked"/>
        <c:ser>
          <c:idx val="0"/>
          <c:order val="0"/>
          <c:tx>
            <c:strRef>
              <c:f>Industry!$A$14</c:f>
              <c:strCache>
                <c:ptCount val="1"/>
                <c:pt idx="0">
                  <c:v>Mining and Quarrying</c:v>
                </c:pt>
              </c:strCache>
            </c:strRef>
          </c:tx>
          <c:spPr>
            <a:ln w="31750" cap="rnd">
              <a:solidFill>
                <a:schemeClr val="accent1"/>
              </a:solidFill>
              <a:round/>
            </a:ln>
            <a:effectLst>
              <a:outerShdw blurRad="50800" dist="25400" dir="5400000" rotWithShape="0">
                <a:srgbClr val="000000">
                  <a:alpha val="28000"/>
                </a:srgbClr>
              </a:outerShdw>
            </a:effectLst>
          </c:spPr>
          <c:marker>
            <c:symbol val="none"/>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Industry!$B$13:$H$13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Industry!$B$14:$H$14</c:f>
              <c:numCache>
                <c:formatCode>0.0</c:formatCode>
                <c:ptCount val="7"/>
                <c:pt idx="0">
                  <c:v>1.0227933440764039</c:v>
                </c:pt>
                <c:pt idx="1">
                  <c:v>0.98881370495254306</c:v>
                </c:pt>
                <c:pt idx="2">
                  <c:v>1.014554720137848</c:v>
                </c:pt>
                <c:pt idx="3">
                  <c:v>0.82409716665974475</c:v>
                </c:pt>
                <c:pt idx="4">
                  <c:v>1.2918924858992678</c:v>
                </c:pt>
                <c:pt idx="5">
                  <c:v>0.84891397565475724</c:v>
                </c:pt>
                <c:pt idx="6">
                  <c:v>0.76002674694665151</c:v>
                </c:pt>
              </c:numCache>
            </c:numRef>
          </c:val>
          <c:extLst xmlns:c16r2="http://schemas.microsoft.com/office/drawing/2015/06/chart">
            <c:ext xmlns:c16="http://schemas.microsoft.com/office/drawing/2014/chart" uri="{C3380CC4-5D6E-409C-BE32-E72D297353CC}">
              <c16:uniqueId val="{00000000-3FD5-40AA-8DE4-70ADBF37C68D}"/>
            </c:ext>
          </c:extLst>
        </c:ser>
        <c:ser>
          <c:idx val="1"/>
          <c:order val="1"/>
          <c:tx>
            <c:strRef>
              <c:f>Industry!$A$15</c:f>
              <c:strCache>
                <c:ptCount val="1"/>
                <c:pt idx="0">
                  <c:v>Manufacturing</c:v>
                </c:pt>
              </c:strCache>
            </c:strRef>
          </c:tx>
          <c:spPr>
            <a:ln w="31750" cap="rnd">
              <a:solidFill>
                <a:schemeClr val="accent2"/>
              </a:solidFill>
              <a:round/>
            </a:ln>
            <a:effectLst>
              <a:outerShdw blurRad="50800" dist="25400" dir="5400000" rotWithShape="0">
                <a:srgbClr val="000000">
                  <a:alpha val="28000"/>
                </a:srgbClr>
              </a:outerShdw>
            </a:effectLst>
          </c:spPr>
          <c:marker>
            <c:symbol val="none"/>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Industry!$B$13:$H$13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Industry!$B$15:$H$15</c:f>
              <c:numCache>
                <c:formatCode>0.0</c:formatCode>
                <c:ptCount val="7"/>
                <c:pt idx="0">
                  <c:v>4.1620333833312007</c:v>
                </c:pt>
                <c:pt idx="1">
                  <c:v>4.0594972903201834</c:v>
                </c:pt>
                <c:pt idx="2">
                  <c:v>4.2652402721536404</c:v>
                </c:pt>
                <c:pt idx="3">
                  <c:v>4.0103522887377787</c:v>
                </c:pt>
                <c:pt idx="4">
                  <c:v>4.3602151244318712</c:v>
                </c:pt>
                <c:pt idx="5">
                  <c:v>4.9398366979029094</c:v>
                </c:pt>
                <c:pt idx="6">
                  <c:v>5.4171796080568955</c:v>
                </c:pt>
              </c:numCache>
            </c:numRef>
          </c:val>
          <c:extLst xmlns:c16r2="http://schemas.microsoft.com/office/drawing/2015/06/chart">
            <c:ext xmlns:c16="http://schemas.microsoft.com/office/drawing/2014/chart" uri="{C3380CC4-5D6E-409C-BE32-E72D297353CC}">
              <c16:uniqueId val="{00000001-3FD5-40AA-8DE4-70ADBF37C68D}"/>
            </c:ext>
          </c:extLst>
        </c:ser>
        <c:ser>
          <c:idx val="4"/>
          <c:order val="2"/>
          <c:tx>
            <c:strRef>
              <c:f>Industry!$A$18</c:f>
              <c:strCache>
                <c:ptCount val="1"/>
                <c:pt idx="0">
                  <c:v>Electricity and Water</c:v>
                </c:pt>
              </c:strCache>
            </c:strRef>
          </c:tx>
          <c:spPr>
            <a:ln w="31750" cap="rnd">
              <a:solidFill>
                <a:schemeClr val="accent5"/>
              </a:solidFill>
              <a:round/>
            </a:ln>
            <a:effectLst>
              <a:outerShdw blurRad="50800" dist="25400" dir="5400000" rotWithShape="0">
                <a:srgbClr val="000000">
                  <a:alpha val="28000"/>
                </a:srgbClr>
              </a:outerShdw>
            </a:effectLst>
          </c:spPr>
          <c:marker>
            <c:symbol val="none"/>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Industry!$B$13:$H$13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Industry!$B$18:$H$18</c:f>
              <c:numCache>
                <c:formatCode>0.0</c:formatCode>
                <c:ptCount val="7"/>
                <c:pt idx="0">
                  <c:v>1.1344547635274715</c:v>
                </c:pt>
                <c:pt idx="1">
                  <c:v>1.1881370684904566</c:v>
                </c:pt>
                <c:pt idx="2">
                  <c:v>1.1725896311413921</c:v>
                </c:pt>
                <c:pt idx="3">
                  <c:v>1.0689334649615747</c:v>
                </c:pt>
                <c:pt idx="4">
                  <c:v>1.0447535899939664</c:v>
                </c:pt>
                <c:pt idx="5">
                  <c:v>0.98695630515232102</c:v>
                </c:pt>
                <c:pt idx="6">
                  <c:v>1.0514731688860481</c:v>
                </c:pt>
              </c:numCache>
            </c:numRef>
          </c:val>
          <c:extLst xmlns:c16r2="http://schemas.microsoft.com/office/drawing/2015/06/chart">
            <c:ext xmlns:c16="http://schemas.microsoft.com/office/drawing/2014/chart" uri="{C3380CC4-5D6E-409C-BE32-E72D297353CC}">
              <c16:uniqueId val="{00000002-3FD5-40AA-8DE4-70ADBF37C68D}"/>
            </c:ext>
          </c:extLst>
        </c:ser>
        <c:ser>
          <c:idx val="5"/>
          <c:order val="3"/>
          <c:tx>
            <c:strRef>
              <c:f>Industry!$A$19</c:f>
              <c:strCache>
                <c:ptCount val="1"/>
                <c:pt idx="0">
                  <c:v>Construction</c:v>
                </c:pt>
              </c:strCache>
            </c:strRef>
          </c:tx>
          <c:spPr>
            <a:ln w="31750" cap="rnd">
              <a:solidFill>
                <a:schemeClr val="accent6"/>
              </a:solidFill>
              <a:round/>
            </a:ln>
            <a:effectLst>
              <a:outerShdw blurRad="50800" dist="25400" dir="5400000" rotWithShape="0">
                <a:srgbClr val="000000">
                  <a:alpha val="28000"/>
                </a:srgbClr>
              </a:outerShdw>
            </a:effectLst>
          </c:spPr>
          <c:marker>
            <c:symbol val="none"/>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0"/>
              </c:ext>
            </c:extLst>
          </c:dLbls>
          <c:cat>
            <c:strRef>
              <c:f>Industry!$B$13:$H$13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Industry!$B$19:$H$19</c:f>
              <c:numCache>
                <c:formatCode>0.0</c:formatCode>
                <c:ptCount val="7"/>
                <c:pt idx="0">
                  <c:v>4.0126885703216697</c:v>
                </c:pt>
                <c:pt idx="1">
                  <c:v>3.0173835717710107</c:v>
                </c:pt>
                <c:pt idx="2">
                  <c:v>3.5956185203308459</c:v>
                </c:pt>
                <c:pt idx="3">
                  <c:v>3.895894353064377</c:v>
                </c:pt>
                <c:pt idx="4">
                  <c:v>6.1586271730755202</c:v>
                </c:pt>
                <c:pt idx="5">
                  <c:v>8.201506485792498</c:v>
                </c:pt>
                <c:pt idx="6">
                  <c:v>9.4965424660768214</c:v>
                </c:pt>
              </c:numCache>
            </c:numRef>
          </c:val>
          <c:extLst xmlns:c16r2="http://schemas.microsoft.com/office/drawing/2015/06/chart">
            <c:ext xmlns:c16="http://schemas.microsoft.com/office/drawing/2014/chart" uri="{C3380CC4-5D6E-409C-BE32-E72D297353CC}">
              <c16:uniqueId val="{00000003-3FD5-40AA-8DE4-70ADBF37C68D}"/>
            </c:ext>
          </c:extLst>
        </c:ser>
        <c:dLbls>
          <c:showVal val="1"/>
        </c:dLbls>
        <c:marker val="1"/>
        <c:axId val="59970304"/>
        <c:axId val="59971840"/>
      </c:lineChart>
      <c:catAx>
        <c:axId val="59970304"/>
        <c:scaling>
          <c:orientation val="minMax"/>
        </c:scaling>
        <c:axPos val="b"/>
        <c:numFmt formatCode="General" sourceLinked="0"/>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59971840"/>
        <c:crosses val="autoZero"/>
        <c:auto val="1"/>
        <c:lblAlgn val="ctr"/>
        <c:lblOffset val="100"/>
      </c:catAx>
      <c:valAx>
        <c:axId val="59971840"/>
        <c:scaling>
          <c:orientation val="minMax"/>
        </c:scaling>
        <c:axPos val="l"/>
        <c:majorGridlines>
          <c:spPr>
            <a:ln w="9525" cap="flat" cmpd="sng" algn="ctr">
              <a:solidFill>
                <a:schemeClr val="tx2">
                  <a:lumMod val="15000"/>
                  <a:lumOff val="85000"/>
                </a:schemeClr>
              </a:solidFill>
              <a:round/>
            </a:ln>
            <a:effectLst/>
          </c:spPr>
        </c:majorGridlines>
        <c:numFmt formatCode="0.0" sourceLinked="1"/>
        <c:majorTickMark val="none"/>
        <c:tickLblPos val="nextTo"/>
        <c:spPr>
          <a:noFill/>
          <a:ln>
            <a:noFill/>
          </a:ln>
          <a:effectLst/>
        </c:spPr>
        <c:txPr>
          <a:bodyPr rot="-60000000" vert="horz"/>
          <a:lstStyle/>
          <a:p>
            <a:pPr>
              <a:defRPr/>
            </a:pPr>
            <a:endParaRPr lang="en-US"/>
          </a:p>
        </c:txPr>
        <c:crossAx val="59970304"/>
        <c:crosses val="autoZero"/>
        <c:crossBetween val="between"/>
      </c:valAx>
      <c:spPr>
        <a:pattFill prst="narHorz">
          <a:fgClr>
            <a:schemeClr val="bg1"/>
          </a:fgClr>
          <a:bgClr>
            <a:schemeClr val="bg1"/>
          </a:bgClr>
        </a:pattFill>
        <a:ln>
          <a:solidFill>
            <a:schemeClr val="tx2">
              <a:lumMod val="15000"/>
              <a:lumOff val="85000"/>
              <a:alpha val="82000"/>
            </a:schemeClr>
          </a:solidFill>
        </a:ln>
        <a:effectLst/>
      </c:spPr>
    </c:plotArea>
    <c:legend>
      <c:legendPos val="b"/>
      <c:layout>
        <c:manualLayout>
          <c:xMode val="edge"/>
          <c:yMode val="edge"/>
          <c:x val="0"/>
          <c:y val="0.87540111113871366"/>
          <c:w val="1"/>
          <c:h val="0.12221366650935196"/>
        </c:manualLayout>
      </c:layout>
      <c:spPr>
        <a:noFill/>
        <a:ln>
          <a:noFill/>
        </a:ln>
        <a:effectLst>
          <a:outerShdw blurRad="50800" dist="50800" dir="5400000" sx="65000" sy="65000" algn="ctr" rotWithShape="0">
            <a:srgbClr val="000000">
              <a:alpha val="99000"/>
            </a:srgbClr>
          </a:outerShdw>
        </a:effectLst>
      </c:spPr>
      <c:txPr>
        <a:bodyPr rot="0" vert="horz"/>
        <a:lstStyle/>
        <a:p>
          <a:pPr>
            <a:defRPr/>
          </a:pPr>
          <a:endParaRPr lang="en-US"/>
        </a:p>
      </c:txPr>
    </c:legend>
    <c:plotVisOnly val="1"/>
    <c:dispBlanksAs val="zero"/>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336666666666669"/>
          <c:y val="4.1784037558685524E-2"/>
          <c:w val="0.85329999999999995"/>
          <c:h val="0.67784776902888155"/>
        </c:manualLayout>
      </c:layout>
      <c:lineChart>
        <c:grouping val="standard"/>
        <c:ser>
          <c:idx val="0"/>
          <c:order val="0"/>
          <c:tx>
            <c:strRef>
              <c:f>Sheet1!$N$30</c:f>
              <c:strCache>
                <c:ptCount val="1"/>
                <c:pt idx="0">
                  <c:v>US </c:v>
                </c:pt>
              </c:strCache>
            </c:strRef>
          </c:tx>
          <c:cat>
            <c:strRef>
              <c:f>Sheet1!$O$29:$Y$29</c:f>
              <c:strCache>
                <c:ptCount val="11"/>
                <c:pt idx="0">
                  <c:v>2015Q1</c:v>
                </c:pt>
                <c:pt idx="1">
                  <c:v>2015Q2</c:v>
                </c:pt>
                <c:pt idx="2">
                  <c:v>2015Q3</c:v>
                </c:pt>
                <c:pt idx="3">
                  <c:v>2015Q4</c:v>
                </c:pt>
                <c:pt idx="4">
                  <c:v>2016Q1</c:v>
                </c:pt>
                <c:pt idx="5">
                  <c:v>2016Q2</c:v>
                </c:pt>
                <c:pt idx="6">
                  <c:v>2016Q3</c:v>
                </c:pt>
                <c:pt idx="7">
                  <c:v>2016Q4</c:v>
                </c:pt>
                <c:pt idx="8">
                  <c:v>2017Q1</c:v>
                </c:pt>
                <c:pt idx="9">
                  <c:v>2017Q2</c:v>
                </c:pt>
                <c:pt idx="10">
                  <c:v>2017Q3</c:v>
                </c:pt>
              </c:strCache>
            </c:strRef>
          </c:cat>
          <c:val>
            <c:numRef>
              <c:f>Sheet1!$O$30:$Y$30</c:f>
              <c:numCache>
                <c:formatCode>General</c:formatCode>
                <c:ptCount val="11"/>
                <c:pt idx="0">
                  <c:v>6.44</c:v>
                </c:pt>
                <c:pt idx="1">
                  <c:v>6.6899999999999995</c:v>
                </c:pt>
                <c:pt idx="2">
                  <c:v>5.99</c:v>
                </c:pt>
                <c:pt idx="3">
                  <c:v>6.1439999999999975</c:v>
                </c:pt>
                <c:pt idx="4">
                  <c:v>5.63</c:v>
                </c:pt>
                <c:pt idx="5">
                  <c:v>5.64</c:v>
                </c:pt>
                <c:pt idx="6">
                  <c:v>5.75</c:v>
                </c:pt>
                <c:pt idx="7">
                  <c:v>6.01</c:v>
                </c:pt>
                <c:pt idx="8">
                  <c:v>5.51</c:v>
                </c:pt>
                <c:pt idx="9">
                  <c:v>5.58</c:v>
                </c:pt>
                <c:pt idx="10">
                  <c:v>5.6</c:v>
                </c:pt>
              </c:numCache>
            </c:numRef>
          </c:val>
        </c:ser>
        <c:ser>
          <c:idx val="1"/>
          <c:order val="1"/>
          <c:tx>
            <c:strRef>
              <c:f>Sheet1!$N$31</c:f>
              <c:strCache>
                <c:ptCount val="1"/>
                <c:pt idx="0">
                  <c:v>Saudi Arabia</c:v>
                </c:pt>
              </c:strCache>
            </c:strRef>
          </c:tx>
          <c:cat>
            <c:strRef>
              <c:f>Sheet1!$O$29:$Y$29</c:f>
              <c:strCache>
                <c:ptCount val="11"/>
                <c:pt idx="0">
                  <c:v>2015Q1</c:v>
                </c:pt>
                <c:pt idx="1">
                  <c:v>2015Q2</c:v>
                </c:pt>
                <c:pt idx="2">
                  <c:v>2015Q3</c:v>
                </c:pt>
                <c:pt idx="3">
                  <c:v>2015Q4</c:v>
                </c:pt>
                <c:pt idx="4">
                  <c:v>2016Q1</c:v>
                </c:pt>
                <c:pt idx="5">
                  <c:v>2016Q2</c:v>
                </c:pt>
                <c:pt idx="6">
                  <c:v>2016Q3</c:v>
                </c:pt>
                <c:pt idx="7">
                  <c:v>2016Q4</c:v>
                </c:pt>
                <c:pt idx="8">
                  <c:v>2017Q1</c:v>
                </c:pt>
                <c:pt idx="9">
                  <c:v>2017Q2</c:v>
                </c:pt>
                <c:pt idx="10">
                  <c:v>2017Q3</c:v>
                </c:pt>
              </c:strCache>
            </c:strRef>
          </c:cat>
          <c:val>
            <c:numRef>
              <c:f>Sheet1!$O$31:$Y$31</c:f>
              <c:numCache>
                <c:formatCode>General</c:formatCode>
                <c:ptCount val="11"/>
                <c:pt idx="3">
                  <c:v>5.14</c:v>
                </c:pt>
                <c:pt idx="4">
                  <c:v>6.03</c:v>
                </c:pt>
                <c:pt idx="5">
                  <c:v>5.0999999999999996</c:v>
                </c:pt>
                <c:pt idx="6">
                  <c:v>5.1599999999999975</c:v>
                </c:pt>
                <c:pt idx="7">
                  <c:v>5.39</c:v>
                </c:pt>
                <c:pt idx="8">
                  <c:v>5.0199999999999996</c:v>
                </c:pt>
                <c:pt idx="9">
                  <c:v>5.3599999999999985</c:v>
                </c:pt>
                <c:pt idx="10">
                  <c:v>4.9700000000000024</c:v>
                </c:pt>
              </c:numCache>
            </c:numRef>
          </c:val>
        </c:ser>
        <c:ser>
          <c:idx val="2"/>
          <c:order val="2"/>
          <c:tx>
            <c:strRef>
              <c:f>Sheet1!$N$32</c:f>
              <c:strCache>
                <c:ptCount val="1"/>
                <c:pt idx="0">
                  <c:v>Italy </c:v>
                </c:pt>
              </c:strCache>
            </c:strRef>
          </c:tx>
          <c:cat>
            <c:strRef>
              <c:f>Sheet1!$O$29:$Y$29</c:f>
              <c:strCache>
                <c:ptCount val="11"/>
                <c:pt idx="0">
                  <c:v>2015Q1</c:v>
                </c:pt>
                <c:pt idx="1">
                  <c:v>2015Q2</c:v>
                </c:pt>
                <c:pt idx="2">
                  <c:v>2015Q3</c:v>
                </c:pt>
                <c:pt idx="3">
                  <c:v>2015Q4</c:v>
                </c:pt>
                <c:pt idx="4">
                  <c:v>2016Q1</c:v>
                </c:pt>
                <c:pt idx="5">
                  <c:v>2016Q2</c:v>
                </c:pt>
                <c:pt idx="6">
                  <c:v>2016Q3</c:v>
                </c:pt>
                <c:pt idx="7">
                  <c:v>2016Q4</c:v>
                </c:pt>
                <c:pt idx="8">
                  <c:v>2017Q1</c:v>
                </c:pt>
                <c:pt idx="9">
                  <c:v>2017Q2</c:v>
                </c:pt>
                <c:pt idx="10">
                  <c:v>2017Q3</c:v>
                </c:pt>
              </c:strCache>
            </c:strRef>
          </c:cat>
          <c:val>
            <c:numRef>
              <c:f>Sheet1!$O$32:$Y$32</c:f>
              <c:numCache>
                <c:formatCode>General</c:formatCode>
                <c:ptCount val="11"/>
                <c:pt idx="0">
                  <c:v>9.41</c:v>
                </c:pt>
                <c:pt idx="1">
                  <c:v>8.7000000000000011</c:v>
                </c:pt>
                <c:pt idx="2">
                  <c:v>8.3800000000000008</c:v>
                </c:pt>
                <c:pt idx="3">
                  <c:v>8.52</c:v>
                </c:pt>
                <c:pt idx="4">
                  <c:v>9.41</c:v>
                </c:pt>
                <c:pt idx="5">
                  <c:v>8.59</c:v>
                </c:pt>
                <c:pt idx="6">
                  <c:v>8.1</c:v>
                </c:pt>
                <c:pt idx="7">
                  <c:v>8.19</c:v>
                </c:pt>
                <c:pt idx="8">
                  <c:v>7.1</c:v>
                </c:pt>
                <c:pt idx="9">
                  <c:v>6.3</c:v>
                </c:pt>
                <c:pt idx="10">
                  <c:v>6.57</c:v>
                </c:pt>
              </c:numCache>
            </c:numRef>
          </c:val>
        </c:ser>
        <c:ser>
          <c:idx val="3"/>
          <c:order val="3"/>
          <c:tx>
            <c:strRef>
              <c:f>Sheet1!$N$33</c:f>
              <c:strCache>
                <c:ptCount val="1"/>
                <c:pt idx="0">
                  <c:v>United Kingdom</c:v>
                </c:pt>
              </c:strCache>
            </c:strRef>
          </c:tx>
          <c:cat>
            <c:strRef>
              <c:f>Sheet1!$O$29:$Y$29</c:f>
              <c:strCache>
                <c:ptCount val="11"/>
                <c:pt idx="0">
                  <c:v>2015Q1</c:v>
                </c:pt>
                <c:pt idx="1">
                  <c:v>2015Q2</c:v>
                </c:pt>
                <c:pt idx="2">
                  <c:v>2015Q3</c:v>
                </c:pt>
                <c:pt idx="3">
                  <c:v>2015Q4</c:v>
                </c:pt>
                <c:pt idx="4">
                  <c:v>2016Q1</c:v>
                </c:pt>
                <c:pt idx="5">
                  <c:v>2016Q2</c:v>
                </c:pt>
                <c:pt idx="6">
                  <c:v>2016Q3</c:v>
                </c:pt>
                <c:pt idx="7">
                  <c:v>2016Q4</c:v>
                </c:pt>
                <c:pt idx="8">
                  <c:v>2017Q1</c:v>
                </c:pt>
                <c:pt idx="9">
                  <c:v>2017Q2</c:v>
                </c:pt>
                <c:pt idx="10">
                  <c:v>2017Q3</c:v>
                </c:pt>
              </c:strCache>
            </c:strRef>
          </c:cat>
          <c:val>
            <c:numRef>
              <c:f>Sheet1!$O$33:$Y$33</c:f>
              <c:numCache>
                <c:formatCode>General</c:formatCode>
                <c:ptCount val="11"/>
                <c:pt idx="0">
                  <c:v>8.77</c:v>
                </c:pt>
                <c:pt idx="1">
                  <c:v>8.56</c:v>
                </c:pt>
                <c:pt idx="2">
                  <c:v>8.48</c:v>
                </c:pt>
                <c:pt idx="3">
                  <c:v>8.06</c:v>
                </c:pt>
                <c:pt idx="4">
                  <c:v>8.01</c:v>
                </c:pt>
                <c:pt idx="5">
                  <c:v>9.4</c:v>
                </c:pt>
                <c:pt idx="6">
                  <c:v>9.43</c:v>
                </c:pt>
                <c:pt idx="7">
                  <c:v>10.370000000000006</c:v>
                </c:pt>
                <c:pt idx="8">
                  <c:v>12.54</c:v>
                </c:pt>
                <c:pt idx="9">
                  <c:v>9.1</c:v>
                </c:pt>
                <c:pt idx="10">
                  <c:v>8.8000000000000007</c:v>
                </c:pt>
              </c:numCache>
            </c:numRef>
          </c:val>
        </c:ser>
        <c:dropLines/>
        <c:marker val="1"/>
        <c:axId val="85717760"/>
        <c:axId val="85719296"/>
      </c:lineChart>
      <c:catAx>
        <c:axId val="85717760"/>
        <c:scaling>
          <c:orientation val="minMax"/>
        </c:scaling>
        <c:axPos val="b"/>
        <c:numFmt formatCode="General" sourceLinked="1"/>
        <c:majorTickMark val="none"/>
        <c:tickLblPos val="nextTo"/>
        <c:crossAx val="85719296"/>
        <c:crosses val="autoZero"/>
        <c:auto val="1"/>
        <c:lblAlgn val="ctr"/>
        <c:lblOffset val="100"/>
      </c:catAx>
      <c:valAx>
        <c:axId val="85719296"/>
        <c:scaling>
          <c:orientation val="minMax"/>
        </c:scaling>
        <c:axPos val="l"/>
        <c:majorGridlines/>
        <c:title>
          <c:tx>
            <c:rich>
              <a:bodyPr/>
              <a:lstStyle/>
              <a:p>
                <a:pPr>
                  <a:defRPr/>
                </a:pPr>
                <a:r>
                  <a:rPr lang="en-US"/>
                  <a:t>Percent</a:t>
                </a:r>
              </a:p>
            </c:rich>
          </c:tx>
          <c:layout>
            <c:manualLayout>
              <c:xMode val="edge"/>
              <c:yMode val="edge"/>
              <c:x val="5.3055118110236213E-3"/>
              <c:y val="0.24471147628285594"/>
            </c:manualLayout>
          </c:layout>
        </c:title>
        <c:numFmt formatCode="General" sourceLinked="1"/>
        <c:tickLblPos val="nextTo"/>
        <c:crossAx val="85717760"/>
        <c:crosses val="autoZero"/>
        <c:crossBetween val="between"/>
      </c:valAx>
    </c:plotArea>
    <c:legend>
      <c:legendPos val="b"/>
      <c:layout>
        <c:manualLayout>
          <c:xMode val="edge"/>
          <c:yMode val="edge"/>
          <c:x val="5.3333333333334031E-2"/>
          <c:y val="0.91510369302428762"/>
          <c:w val="0.9"/>
          <c:h val="8.4896919005456567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549616642747549"/>
          <c:y val="5.2927003371440504E-2"/>
          <c:w val="0.83372121588250336"/>
          <c:h val="0.5879005919239122"/>
        </c:manualLayout>
      </c:layout>
      <c:barChart>
        <c:barDir val="col"/>
        <c:grouping val="stacked"/>
        <c:ser>
          <c:idx val="0"/>
          <c:order val="0"/>
          <c:tx>
            <c:strRef>
              <c:f>Sheet1!$N$40</c:f>
              <c:strCache>
                <c:ptCount val="1"/>
                <c:pt idx="0">
                  <c:v>Fees</c:v>
                </c:pt>
              </c:strCache>
            </c:strRef>
          </c:tx>
          <c:cat>
            <c:strRef>
              <c:f>Sheet1!$O$39:$R$39</c:f>
              <c:strCache>
                <c:ptCount val="4"/>
                <c:pt idx="0">
                  <c:v>United States</c:v>
                </c:pt>
                <c:pt idx="1">
                  <c:v>Saudi Arabia</c:v>
                </c:pt>
                <c:pt idx="2">
                  <c:v>Italy</c:v>
                </c:pt>
                <c:pt idx="3">
                  <c:v>United Kingdom</c:v>
                </c:pt>
              </c:strCache>
            </c:strRef>
          </c:cat>
          <c:val>
            <c:numRef>
              <c:f>Sheet1!$O$40:$R$40</c:f>
              <c:numCache>
                <c:formatCode>0</c:formatCode>
                <c:ptCount val="4"/>
                <c:pt idx="0">
                  <c:v>5.2399999999999993</c:v>
                </c:pt>
                <c:pt idx="1">
                  <c:v>4.2299999999999995</c:v>
                </c:pt>
                <c:pt idx="2">
                  <c:v>3.3099999999999987</c:v>
                </c:pt>
                <c:pt idx="3">
                  <c:v>6.370000000000001</c:v>
                </c:pt>
              </c:numCache>
            </c:numRef>
          </c:val>
        </c:ser>
        <c:ser>
          <c:idx val="1"/>
          <c:order val="1"/>
          <c:tx>
            <c:strRef>
              <c:f>Sheet1!$N$41</c:f>
              <c:strCache>
                <c:ptCount val="1"/>
                <c:pt idx="0">
                  <c:v>Exchange rate margin</c:v>
                </c:pt>
              </c:strCache>
            </c:strRef>
          </c:tx>
          <c:cat>
            <c:strRef>
              <c:f>Sheet1!$O$39:$R$39</c:f>
              <c:strCache>
                <c:ptCount val="4"/>
                <c:pt idx="0">
                  <c:v>United States</c:v>
                </c:pt>
                <c:pt idx="1">
                  <c:v>Saudi Arabia</c:v>
                </c:pt>
                <c:pt idx="2">
                  <c:v>Italy</c:v>
                </c:pt>
                <c:pt idx="3">
                  <c:v>United Kingdom</c:v>
                </c:pt>
              </c:strCache>
            </c:strRef>
          </c:cat>
          <c:val>
            <c:numRef>
              <c:f>Sheet1!$O$41:$R$41</c:f>
              <c:numCache>
                <c:formatCode>0</c:formatCode>
                <c:ptCount val="4"/>
                <c:pt idx="0">
                  <c:v>0.36000000000000032</c:v>
                </c:pt>
                <c:pt idx="1">
                  <c:v>0.74000000000000365</c:v>
                </c:pt>
                <c:pt idx="2">
                  <c:v>3.2600000000000002</c:v>
                </c:pt>
                <c:pt idx="3">
                  <c:v>2.4299999999999997</c:v>
                </c:pt>
              </c:numCache>
            </c:numRef>
          </c:val>
        </c:ser>
        <c:gapWidth val="75"/>
        <c:overlap val="100"/>
        <c:axId val="85875328"/>
        <c:axId val="85877120"/>
      </c:barChart>
      <c:catAx>
        <c:axId val="85875328"/>
        <c:scaling>
          <c:orientation val="minMax"/>
        </c:scaling>
        <c:axPos val="b"/>
        <c:numFmt formatCode="General" sourceLinked="1"/>
        <c:majorTickMark val="none"/>
        <c:tickLblPos val="nextTo"/>
        <c:crossAx val="85877120"/>
        <c:crosses val="autoZero"/>
        <c:auto val="1"/>
        <c:lblAlgn val="ctr"/>
        <c:lblOffset val="100"/>
      </c:catAx>
      <c:valAx>
        <c:axId val="85877120"/>
        <c:scaling>
          <c:orientation val="minMax"/>
          <c:max val="10"/>
          <c:min val="0"/>
        </c:scaling>
        <c:axPos val="l"/>
        <c:title>
          <c:tx>
            <c:rich>
              <a:bodyPr/>
              <a:lstStyle/>
              <a:p>
                <a:pPr>
                  <a:defRPr/>
                </a:pPr>
                <a:r>
                  <a:rPr lang="en-US"/>
                  <a:t>Percent of the send amount</a:t>
                </a:r>
              </a:p>
            </c:rich>
          </c:tx>
          <c:layout>
            <c:manualLayout>
              <c:xMode val="edge"/>
              <c:yMode val="edge"/>
              <c:x val="1.3354580677415483E-2"/>
              <c:y val="6.1148938200906708E-2"/>
            </c:manualLayout>
          </c:layout>
        </c:title>
        <c:numFmt formatCode="0" sourceLinked="1"/>
        <c:tickLblPos val="nextTo"/>
        <c:crossAx val="85875328"/>
        <c:crosses val="autoZero"/>
        <c:crossBetween val="between"/>
        <c:majorUnit val="2"/>
      </c:valAx>
    </c:plotArea>
    <c:legend>
      <c:legendPos val="r"/>
      <c:layout>
        <c:manualLayout>
          <c:xMode val="edge"/>
          <c:yMode val="edge"/>
          <c:x val="0.12089316421654263"/>
          <c:y val="0.8633364829396325"/>
          <c:w val="0.73624971878515655"/>
          <c:h val="8.5009973753281246E-2"/>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378496017174921"/>
          <c:y val="6.6681799910146514E-2"/>
          <c:w val="0.8462649151399716"/>
          <c:h val="0.6524248658106927"/>
        </c:manualLayout>
      </c:layout>
      <c:lineChart>
        <c:grouping val="standard"/>
        <c:ser>
          <c:idx val="0"/>
          <c:order val="0"/>
          <c:tx>
            <c:strRef>
              <c:f>Sheet1!$B$80</c:f>
              <c:strCache>
                <c:ptCount val="1"/>
                <c:pt idx="0">
                  <c:v>MoneyGram</c:v>
                </c:pt>
              </c:strCache>
            </c:strRef>
          </c:tx>
          <c:cat>
            <c:strRef>
              <c:f>Sheet1!$C$79:$F$79</c:f>
              <c:strCache>
                <c:ptCount val="4"/>
                <c:pt idx="0">
                  <c:v>United States</c:v>
                </c:pt>
                <c:pt idx="1">
                  <c:v>Saudi Arabia</c:v>
                </c:pt>
                <c:pt idx="2">
                  <c:v>Italy</c:v>
                </c:pt>
                <c:pt idx="3">
                  <c:v>United Kingdom</c:v>
                </c:pt>
              </c:strCache>
            </c:strRef>
          </c:cat>
          <c:val>
            <c:numRef>
              <c:f>Sheet1!$C$80:$F$80</c:f>
              <c:numCache>
                <c:formatCode>General</c:formatCode>
                <c:ptCount val="4"/>
                <c:pt idx="0">
                  <c:v>5.51</c:v>
                </c:pt>
                <c:pt idx="1">
                  <c:v>4.58</c:v>
                </c:pt>
                <c:pt idx="2">
                  <c:v>10.38</c:v>
                </c:pt>
                <c:pt idx="3">
                  <c:v>19</c:v>
                </c:pt>
              </c:numCache>
            </c:numRef>
          </c:val>
        </c:ser>
        <c:ser>
          <c:idx val="1"/>
          <c:order val="1"/>
          <c:tx>
            <c:strRef>
              <c:f>Sheet1!$B$81</c:f>
              <c:strCache>
                <c:ptCount val="1"/>
                <c:pt idx="0">
                  <c:v>Western Union</c:v>
                </c:pt>
              </c:strCache>
            </c:strRef>
          </c:tx>
          <c:cat>
            <c:strRef>
              <c:f>Sheet1!$C$79:$F$79</c:f>
              <c:strCache>
                <c:ptCount val="4"/>
                <c:pt idx="0">
                  <c:v>United States</c:v>
                </c:pt>
                <c:pt idx="1">
                  <c:v>Saudi Arabia</c:v>
                </c:pt>
                <c:pt idx="2">
                  <c:v>Italy</c:v>
                </c:pt>
                <c:pt idx="3">
                  <c:v>United Kingdom</c:v>
                </c:pt>
              </c:strCache>
            </c:strRef>
          </c:cat>
          <c:val>
            <c:numRef>
              <c:f>Sheet1!$C$81:$F$81</c:f>
              <c:numCache>
                <c:formatCode>General</c:formatCode>
                <c:ptCount val="4"/>
                <c:pt idx="0">
                  <c:v>5.7700000000000014</c:v>
                </c:pt>
                <c:pt idx="1">
                  <c:v>5.8199999999999985</c:v>
                </c:pt>
                <c:pt idx="2">
                  <c:v>8.92</c:v>
                </c:pt>
                <c:pt idx="3">
                  <c:v>11.729999999999999</c:v>
                </c:pt>
              </c:numCache>
            </c:numRef>
          </c:val>
        </c:ser>
        <c:marker val="1"/>
        <c:axId val="85910272"/>
        <c:axId val="85911808"/>
      </c:lineChart>
      <c:catAx>
        <c:axId val="85910272"/>
        <c:scaling>
          <c:orientation val="minMax"/>
        </c:scaling>
        <c:axPos val="b"/>
        <c:numFmt formatCode="General" sourceLinked="1"/>
        <c:majorTickMark val="none"/>
        <c:tickLblPos val="nextTo"/>
        <c:crossAx val="85911808"/>
        <c:crosses val="autoZero"/>
        <c:auto val="1"/>
        <c:lblAlgn val="ctr"/>
        <c:lblOffset val="100"/>
      </c:catAx>
      <c:valAx>
        <c:axId val="85911808"/>
        <c:scaling>
          <c:orientation val="minMax"/>
        </c:scaling>
        <c:axPos val="l"/>
        <c:majorGridlines/>
        <c:title>
          <c:tx>
            <c:rich>
              <a:bodyPr/>
              <a:lstStyle/>
              <a:p>
                <a:pPr>
                  <a:defRPr sz="1050"/>
                </a:pPr>
                <a:r>
                  <a:rPr lang="en-US" sz="1050"/>
                  <a:t>Percent of the Send amount</a:t>
                </a:r>
              </a:p>
            </c:rich>
          </c:tx>
          <c:layout>
            <c:manualLayout>
              <c:xMode val="edge"/>
              <c:yMode val="edge"/>
              <c:x val="9.6899483574528246E-3"/>
              <c:y val="2.9819583362890447E-2"/>
            </c:manualLayout>
          </c:layout>
        </c:title>
        <c:numFmt formatCode="General" sourceLinked="1"/>
        <c:majorTickMark val="none"/>
        <c:tickLblPos val="nextTo"/>
        <c:crossAx val="85910272"/>
        <c:crosses val="autoZero"/>
        <c:crossBetween val="between"/>
        <c:majorUnit val="5"/>
      </c:valAx>
    </c:plotArea>
    <c:legend>
      <c:legendPos val="b"/>
      <c:layout>
        <c:manualLayout>
          <c:xMode val="edge"/>
          <c:yMode val="edge"/>
          <c:x val="0.15934154116022531"/>
          <c:y val="0.89139391359863795"/>
          <c:w val="0.71789188446208119"/>
          <c:h val="0.10860608640136267"/>
        </c:manualLayout>
      </c:layout>
    </c:legend>
    <c:plotVisOnly val="1"/>
    <c:dispBlanksAs val="gap"/>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277814849415007"/>
          <c:y val="5.2973753912834112E-2"/>
          <c:w val="0.70722185150585404"/>
          <c:h val="0.57514821843995401"/>
        </c:manualLayout>
      </c:layout>
      <c:barChart>
        <c:barDir val="col"/>
        <c:grouping val="clustered"/>
        <c:ser>
          <c:idx val="0"/>
          <c:order val="0"/>
          <c:tx>
            <c:strRef>
              <c:f>'Industry 2017'!$A$36</c:f>
              <c:strCache>
                <c:ptCount val="1"/>
                <c:pt idx="0">
                  <c:v>Large and Medium Scale Manufacturing</c:v>
                </c:pt>
              </c:strCache>
            </c:strRef>
          </c:tx>
          <c:spPr>
            <a:gradFill rotWithShape="1">
              <a:gsLst>
                <a:gs pos="0">
                  <a:schemeClr val="accent1"/>
                </a:gs>
                <a:gs pos="100000">
                  <a:schemeClr val="accent1">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'Industry 2017'!$B$33:$H$33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 2017'!$B$36:$H$36</c:f>
              <c:numCache>
                <c:formatCode>0.0</c:formatCode>
                <c:ptCount val="7"/>
                <c:pt idx="0" formatCode="_(* #,##0.00_);_(* \(#,##0.00\);_(* &quot;-&quot;??_);_(@_)">
                  <c:v>12.368877037768772</c:v>
                </c:pt>
                <c:pt idx="1">
                  <c:v>11.466845748873746</c:v>
                </c:pt>
                <c:pt idx="2">
                  <c:v>4.6182047059924374</c:v>
                </c:pt>
                <c:pt idx="3">
                  <c:v>11.919218254232669</c:v>
                </c:pt>
                <c:pt idx="4">
                  <c:v>19.89713351559481</c:v>
                </c:pt>
                <c:pt idx="5">
                  <c:v>30.698206083079782</c:v>
                </c:pt>
                <c:pt idx="6">
                  <c:v>22.945500536360317</c:v>
                </c:pt>
              </c:numCache>
            </c:numRef>
          </c:val>
          <c:extLst xmlns:c16r2="http://schemas.microsoft.com/office/drawing/2015/06/chart">
            <c:ext xmlns:c16="http://schemas.microsoft.com/office/drawing/2014/chart" uri="{C3380CC4-5D6E-409C-BE32-E72D297353CC}">
              <c16:uniqueId val="{00000000-5070-44A2-804E-8461E667D994}"/>
            </c:ext>
          </c:extLst>
        </c:ser>
        <c:ser>
          <c:idx val="1"/>
          <c:order val="1"/>
          <c:tx>
            <c:strRef>
              <c:f>'Industry 2017'!$A$37</c:f>
              <c:strCache>
                <c:ptCount val="1"/>
                <c:pt idx="0">
                  <c:v>Small Scale and Cottage Industries</c:v>
                </c:pt>
              </c:strCache>
            </c:strRef>
          </c:tx>
          <c:spPr>
            <a:gradFill rotWithShape="1">
              <a:gsLst>
                <a:gs pos="0">
                  <a:schemeClr val="accent3"/>
                </a:gs>
                <a:gs pos="100000">
                  <a:schemeClr val="accent3">
                    <a:shade val="75000"/>
                    <a:satMod val="120000"/>
                    <a:lumMod val="90000"/>
                  </a:schemeClr>
                </a:gs>
              </a:gsLst>
              <a:lin ang="5400000" scaled="0"/>
            </a:gradFill>
            <a:ln>
              <a:solidFill>
                <a:srgbClr val="9BBB59">
                  <a:lumMod val="75000"/>
                </a:srgbClr>
              </a:solid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cat>
            <c:strRef>
              <c:f>'Industry 2017'!$B$33:$H$33</c:f>
              <c:strCache>
                <c:ptCount val="7"/>
                <c:pt idx="0">
                  <c:v>1991/92-2014/15</c:v>
                </c:pt>
                <c:pt idx="1">
                  <c:v>Pre-SDPRP: 1991/92-1999/00</c:v>
                </c:pt>
                <c:pt idx="2">
                  <c:v>SDPRP: 2000/01-2004/05</c:v>
                </c:pt>
                <c:pt idx="3">
                  <c:v>PASDEP: 2005/06-2009/10</c:v>
                </c:pt>
                <c:pt idx="4">
                  <c:v>GTP-I: 2010/11-2014/15</c:v>
                </c:pt>
                <c:pt idx="5">
                  <c:v>2014/15</c:v>
                </c:pt>
                <c:pt idx="6">
                  <c:v>2015/16</c:v>
                </c:pt>
              </c:strCache>
            </c:strRef>
          </c:cat>
          <c:val>
            <c:numRef>
              <c:f>'Industry 2017'!$B$37:$H$37</c:f>
              <c:numCache>
                <c:formatCode>0.0</c:formatCode>
                <c:ptCount val="7"/>
                <c:pt idx="0" formatCode="_(* #,##0.00_);_(* \(#,##0.00\);_(* &quot;-&quot;??_);_(@_)">
                  <c:v>5.0391858512204655</c:v>
                </c:pt>
                <c:pt idx="1">
                  <c:v>4.7844774074400895</c:v>
                </c:pt>
                <c:pt idx="2">
                  <c:v>5.7756610728327837</c:v>
                </c:pt>
                <c:pt idx="3">
                  <c:v>5.9720268955515534</c:v>
                </c:pt>
                <c:pt idx="4">
                  <c:v>4.2759325941450239</c:v>
                </c:pt>
                <c:pt idx="5">
                  <c:v>4.9671826902866965</c:v>
                </c:pt>
                <c:pt idx="6">
                  <c:v>2.5465383571243412</c:v>
                </c:pt>
              </c:numCache>
            </c:numRef>
          </c:val>
          <c:extLst xmlns:c16r2="http://schemas.microsoft.com/office/drawing/2015/06/chart">
            <c:ext xmlns:c16="http://schemas.microsoft.com/office/drawing/2014/chart" uri="{C3380CC4-5D6E-409C-BE32-E72D297353CC}">
              <c16:uniqueId val="{00000001-5070-44A2-804E-8461E667D994}"/>
            </c:ext>
          </c:extLst>
        </c:ser>
        <c:gapWidth val="100"/>
        <c:overlap val="-24"/>
        <c:axId val="59963648"/>
        <c:axId val="59998208"/>
      </c:barChart>
      <c:catAx>
        <c:axId val="59963648"/>
        <c:scaling>
          <c:orientation val="minMax"/>
        </c:scaling>
        <c:axPos val="b"/>
        <c:numFmt formatCode="General" sourceLinked="0"/>
        <c:maj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59998208"/>
        <c:crosses val="autoZero"/>
        <c:auto val="1"/>
        <c:lblAlgn val="ctr"/>
        <c:lblOffset val="100"/>
      </c:catAx>
      <c:valAx>
        <c:axId val="59998208"/>
        <c:scaling>
          <c:orientation val="minMax"/>
        </c:scaling>
        <c:axPos val="l"/>
        <c:majorGridlines>
          <c:spPr>
            <a:ln w="9525" cap="flat" cmpd="sng" algn="ctr">
              <a:solidFill>
                <a:schemeClr val="tx2">
                  <a:lumMod val="15000"/>
                  <a:lumOff val="85000"/>
                </a:schemeClr>
              </a:solidFill>
              <a:round/>
            </a:ln>
            <a:effectLst/>
          </c:spPr>
        </c:majorGridlines>
        <c:numFmt formatCode="_(* #,##0.00_);_(* \(#,##0.00\);_(* &quot;-&quot;??_);_(@_)" sourceLinked="1"/>
        <c:majorTickMark val="none"/>
        <c:tickLblPos val="nextTo"/>
        <c:spPr>
          <a:noFill/>
          <a:ln>
            <a:noFill/>
          </a:ln>
          <a:effectLst/>
        </c:spPr>
        <c:txPr>
          <a:bodyPr rot="-60000000" vert="horz"/>
          <a:lstStyle/>
          <a:p>
            <a:pPr>
              <a:defRPr/>
            </a:pPr>
            <a:endParaRPr lang="en-US"/>
          </a:p>
        </c:txPr>
        <c:crossAx val="5996364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vert="horz"/>
          <a:lstStyle/>
          <a:p>
            <a:pPr rtl="0">
              <a:defRPr sz="700" baseline="0"/>
            </a:pPr>
            <a:endParaRPr lang="en-US"/>
          </a:p>
        </c:txPr>
      </c:dTable>
      <c:spPr>
        <a:pattFill prst="narHorz">
          <a:fgClr>
            <a:schemeClr val="bg1"/>
          </a:fgClr>
          <a:bgClr>
            <a:schemeClr val="accent1">
              <a:lumMod val="20000"/>
              <a:lumOff val="80000"/>
            </a:schemeClr>
          </a:bgClr>
        </a:pattFill>
        <a:ln>
          <a:noFill/>
        </a:ln>
        <a:effectLst/>
      </c:spPr>
    </c:plotArea>
    <c:plotVisOnly val="1"/>
    <c:dispBlanksAs val="gap"/>
  </c:chart>
  <c:spPr>
    <a:solidFill>
      <a:sysClr val="window" lastClr="FFFFFF"/>
    </a:solidFill>
    <a:ln w="19050" cap="flat" cmpd="sng" algn="ctr">
      <a:solidFill>
        <a:srgbClr val="4BACC6"/>
      </a:solidFill>
      <a:prstDash val="solid"/>
    </a:ln>
    <a:effectLst/>
  </c:spPr>
  <c:txPr>
    <a:bodyPr/>
    <a:lstStyle/>
    <a:p>
      <a:pPr>
        <a:defRPr sz="900" baseline="0">
          <a:solidFill>
            <a:sysClr val="windowText" lastClr="000000"/>
          </a:solidFill>
          <a:latin typeface="+mn-lt"/>
          <a:ea typeface="+mn-ea"/>
          <a:cs typeface="+mn-cs"/>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53881400418171"/>
          <c:y val="6.2271603804626534E-2"/>
          <c:w val="0.83131913595546258"/>
          <c:h val="0.91676989355922711"/>
        </c:manualLayout>
      </c:layout>
      <c:barChart>
        <c:barDir val="col"/>
        <c:grouping val="clustered"/>
        <c:ser>
          <c:idx val="0"/>
          <c:order val="0"/>
          <c:tx>
            <c:strRef>
              <c:f>'Industry 2017'!$A$24</c:f>
              <c:strCache>
                <c:ptCount val="1"/>
                <c:pt idx="0">
                  <c:v>Mining and Quarrying</c:v>
                </c:pt>
              </c:strCache>
            </c:strRef>
          </c:tx>
          <c:spPr>
            <a:gradFill rotWithShape="1">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2017'!$D$24:$H$24</c:f>
              <c:numCache>
                <c:formatCode>0.0</c:formatCode>
                <c:ptCount val="5"/>
                <c:pt idx="0">
                  <c:v>5.8844173767994334E-2</c:v>
                </c:pt>
                <c:pt idx="1">
                  <c:v>8.9826591165914155E-2</c:v>
                </c:pt>
                <c:pt idx="2">
                  <c:v>0.96740023171553668</c:v>
                </c:pt>
                <c:pt idx="3">
                  <c:v>-2.5691681462596194</c:v>
                </c:pt>
                <c:pt idx="4">
                  <c:v>6.0802139755732919E-2</c:v>
                </c:pt>
              </c:numCache>
            </c:numRef>
          </c:val>
          <c:extLst xmlns:c16r2="http://schemas.microsoft.com/office/drawing/2015/06/chart">
            <c:ext xmlns:c16="http://schemas.microsoft.com/office/drawing/2014/chart" uri="{C3380CC4-5D6E-409C-BE32-E72D297353CC}">
              <c16:uniqueId val="{00000000-69BF-4DFE-B0F9-0D90122E878E}"/>
            </c:ext>
          </c:extLst>
        </c:ser>
        <c:ser>
          <c:idx val="1"/>
          <c:order val="1"/>
          <c:tx>
            <c:strRef>
              <c:f>'Industry 2017'!$A$25</c:f>
              <c:strCache>
                <c:ptCount val="1"/>
                <c:pt idx="0">
                  <c:v>Manufacturing</c:v>
                </c:pt>
              </c:strCache>
            </c:strRef>
          </c:tx>
          <c:spPr>
            <a:gradFill rotWithShape="1">
              <a:gsLst>
                <a:gs pos="0">
                  <a:schemeClr val="accent2"/>
                </a:gs>
                <a:gs pos="100000">
                  <a:schemeClr val="accent2">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2017'!$D$25:$H$25</c:f>
              <c:numCache>
                <c:formatCode>0.0</c:formatCode>
                <c:ptCount val="5"/>
                <c:pt idx="0">
                  <c:v>0.24738393578491091</c:v>
                </c:pt>
                <c:pt idx="1">
                  <c:v>0.43712839947242427</c:v>
                </c:pt>
                <c:pt idx="2">
                  <c:v>1.5259004302079038</c:v>
                </c:pt>
                <c:pt idx="3">
                  <c:v>2.415413164355332</c:v>
                </c:pt>
                <c:pt idx="4">
                  <c:v>0.43337436864456186</c:v>
                </c:pt>
              </c:numCache>
            </c:numRef>
          </c:val>
          <c:extLst xmlns:c16r2="http://schemas.microsoft.com/office/drawing/2015/06/chart">
            <c:ext xmlns:c16="http://schemas.microsoft.com/office/drawing/2014/chart" uri="{C3380CC4-5D6E-409C-BE32-E72D297353CC}">
              <c16:uniqueId val="{00000001-69BF-4DFE-B0F9-0D90122E878E}"/>
            </c:ext>
          </c:extLst>
        </c:ser>
        <c:ser>
          <c:idx val="2"/>
          <c:order val="2"/>
          <c:tx>
            <c:strRef>
              <c:f>'Industry 2017'!$A$26</c:f>
              <c:strCache>
                <c:ptCount val="1"/>
                <c:pt idx="0">
                  <c:v>Large and Medium Scale Manufacturing</c:v>
                </c:pt>
              </c:strCache>
            </c:strRef>
          </c:tx>
          <c:spPr>
            <a:gradFill rotWithShape="1">
              <a:gsLst>
                <a:gs pos="0">
                  <a:srgbClr val="DDEBCF"/>
                </a:gs>
                <a:gs pos="50000">
                  <a:srgbClr val="9CB86E"/>
                </a:gs>
                <a:gs pos="100000">
                  <a:srgbClr val="156B13"/>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2017'!$D$26:$H$26</c:f>
              <c:numCache>
                <c:formatCode>0.0</c:formatCode>
                <c:ptCount val="5"/>
                <c:pt idx="0">
                  <c:v>0.14130872895273808</c:v>
                </c:pt>
                <c:pt idx="1">
                  <c:v>0.26709459242730776</c:v>
                </c:pt>
                <c:pt idx="2">
                  <c:v>2.0096104850750747</c:v>
                </c:pt>
                <c:pt idx="3">
                  <c:v>3.1005188143910591</c:v>
                </c:pt>
                <c:pt idx="4">
                  <c:v>0.34954864587742074</c:v>
                </c:pt>
              </c:numCache>
            </c:numRef>
          </c:val>
          <c:extLst xmlns:c16r2="http://schemas.microsoft.com/office/drawing/2015/06/chart">
            <c:ext xmlns:c16="http://schemas.microsoft.com/office/drawing/2014/chart" uri="{C3380CC4-5D6E-409C-BE32-E72D297353CC}">
              <c16:uniqueId val="{00000002-69BF-4DFE-B0F9-0D90122E878E}"/>
            </c:ext>
          </c:extLst>
        </c:ser>
        <c:ser>
          <c:idx val="3"/>
          <c:order val="3"/>
          <c:tx>
            <c:strRef>
              <c:f>'Industry 2017'!$A$27</c:f>
              <c:strCache>
                <c:ptCount val="1"/>
                <c:pt idx="0">
                  <c:v>Small Scale and Cottage Industries</c:v>
                </c:pt>
              </c:strCache>
            </c:strRef>
          </c:tx>
          <c:spPr>
            <a:gradFill rotWithShape="1">
              <a:gsLst>
                <a:gs pos="0">
                  <a:schemeClr val="accent4"/>
                </a:gs>
                <a:gs pos="100000">
                  <a:schemeClr val="accent4">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2017'!$D$27:$H$27</c:f>
              <c:numCache>
                <c:formatCode>0.0</c:formatCode>
                <c:ptCount val="5"/>
                <c:pt idx="0">
                  <c:v>0.10607520683217322</c:v>
                </c:pt>
                <c:pt idx="1">
                  <c:v>0.17003380704511004</c:v>
                </c:pt>
                <c:pt idx="2">
                  <c:v>0.43186919200865354</c:v>
                </c:pt>
                <c:pt idx="3">
                  <c:v>0.50168545171895718</c:v>
                </c:pt>
                <c:pt idx="4">
                  <c:v>8.3825722767139413E-2</c:v>
                </c:pt>
              </c:numCache>
            </c:numRef>
          </c:val>
          <c:extLst xmlns:c16r2="http://schemas.microsoft.com/office/drawing/2015/06/chart">
            <c:ext xmlns:c16="http://schemas.microsoft.com/office/drawing/2014/chart" uri="{C3380CC4-5D6E-409C-BE32-E72D297353CC}">
              <c16:uniqueId val="{00000003-69BF-4DFE-B0F9-0D90122E878E}"/>
            </c:ext>
          </c:extLst>
        </c:ser>
        <c:ser>
          <c:idx val="4"/>
          <c:order val="4"/>
          <c:tx>
            <c:strRef>
              <c:f>'Industry 2017'!$A$28</c:f>
              <c:strCache>
                <c:ptCount val="1"/>
                <c:pt idx="0">
                  <c:v>Electricity and Water</c:v>
                </c:pt>
              </c:strCache>
            </c:strRef>
          </c:tx>
          <c:spPr>
            <a:gradFill rotWithShape="1">
              <a:gsLst>
                <a:gs pos="0">
                  <a:schemeClr val="accent5"/>
                </a:gs>
                <a:gs pos="100000">
                  <a:schemeClr val="accent5">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2017'!$D$28:$H$28</c:f>
              <c:numCache>
                <c:formatCode>0.0</c:formatCode>
                <c:ptCount val="5"/>
                <c:pt idx="0">
                  <c:v>6.8010198606200709E-2</c:v>
                </c:pt>
                <c:pt idx="1">
                  <c:v>0.11651374768081085</c:v>
                </c:pt>
                <c:pt idx="2">
                  <c:v>1.089290792774537</c:v>
                </c:pt>
                <c:pt idx="3">
                  <c:v>0.37873713533962428</c:v>
                </c:pt>
                <c:pt idx="4">
                  <c:v>8.4117853510884744E-2</c:v>
                </c:pt>
              </c:numCache>
            </c:numRef>
          </c:val>
          <c:extLst xmlns:c16r2="http://schemas.microsoft.com/office/drawing/2015/06/chart">
            <c:ext xmlns:c16="http://schemas.microsoft.com/office/drawing/2014/chart" uri="{C3380CC4-5D6E-409C-BE32-E72D297353CC}">
              <c16:uniqueId val="{00000004-69BF-4DFE-B0F9-0D90122E878E}"/>
            </c:ext>
          </c:extLst>
        </c:ser>
        <c:ser>
          <c:idx val="5"/>
          <c:order val="5"/>
          <c:tx>
            <c:strRef>
              <c:f>'Industry 2017'!$A$29</c:f>
              <c:strCache>
                <c:ptCount val="1"/>
                <c:pt idx="0">
                  <c:v>Construction</c:v>
                </c:pt>
              </c:strCache>
            </c:strRef>
          </c:tx>
          <c:spPr>
            <a:gradFill rotWithShape="1">
              <a:gsLst>
                <a:gs pos="0">
                  <a:schemeClr val="accent6"/>
                </a:gs>
                <a:gs pos="100000">
                  <a:schemeClr val="accent6">
                    <a:shade val="75000"/>
                    <a:satMod val="120000"/>
                    <a:lumMod val="90000"/>
                  </a:schemeClr>
                </a:gs>
              </a:gsLst>
              <a:lin ang="5400000" scaled="0"/>
            </a:gradFill>
            <a:ln>
              <a:noFill/>
            </a:ln>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c:spP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2017'!$D$29:$H$29</c:f>
              <c:numCache>
                <c:formatCode>0.0</c:formatCode>
                <c:ptCount val="5"/>
                <c:pt idx="0">
                  <c:v>0.20854587417919357</c:v>
                </c:pt>
                <c:pt idx="1">
                  <c:v>0.42465248448401732</c:v>
                </c:pt>
                <c:pt idx="2">
                  <c:v>2.8051182813756936</c:v>
                </c:pt>
                <c:pt idx="3">
                  <c:v>1.9649928771931473</c:v>
                </c:pt>
                <c:pt idx="4">
                  <c:v>0.75972339728615368</c:v>
                </c:pt>
              </c:numCache>
            </c:numRef>
          </c:val>
          <c:extLst xmlns:c16r2="http://schemas.microsoft.com/office/drawing/2015/06/chart">
            <c:ext xmlns:c16="http://schemas.microsoft.com/office/drawing/2014/chart" uri="{C3380CC4-5D6E-409C-BE32-E72D297353CC}">
              <c16:uniqueId val="{00000005-69BF-4DFE-B0F9-0D90122E878E}"/>
            </c:ext>
          </c:extLst>
        </c:ser>
        <c:dLbls>
          <c:showVal val="1"/>
        </c:dLbls>
        <c:overlap val="-25"/>
        <c:axId val="60146048"/>
        <c:axId val="60147584"/>
      </c:barChart>
      <c:lineChart>
        <c:grouping val="stacked"/>
        <c:ser>
          <c:idx val="6"/>
          <c:order val="6"/>
          <c:tx>
            <c:strRef>
              <c:f>'Industry 2017'!$A$30</c:f>
              <c:strCache>
                <c:ptCount val="1"/>
                <c:pt idx="0">
                  <c:v>Industry </c:v>
                </c:pt>
              </c:strCache>
            </c:strRef>
          </c:tx>
          <c:spPr>
            <a:ln w="31750" cap="rnd">
              <a:solidFill>
                <a:schemeClr val="accent1">
                  <a:lumMod val="60000"/>
                </a:schemeClr>
              </a:solidFill>
              <a:round/>
            </a:ln>
            <a:effectLst>
              <a:outerShdw blurRad="50800" dist="25400" dir="5400000" rotWithShape="0">
                <a:srgbClr val="000000">
                  <a:alpha val="28000"/>
                </a:srgbClr>
              </a:outerShdw>
            </a:effectLst>
          </c:spPr>
          <c:marker>
            <c:symbol val="none"/>
          </c:marker>
          <c:dLbls>
            <c:spPr>
              <a:noFill/>
              <a:ln>
                <a:noFill/>
              </a:ln>
              <a:effectLst/>
            </c:spPr>
            <c:txPr>
              <a:bodyPr rot="0" vert="horz"/>
              <a:lstStyle/>
              <a:p>
                <a:pPr>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'Industry 2017'!$D$23:$H$23</c:f>
              <c:strCache>
                <c:ptCount val="5"/>
                <c:pt idx="0">
                  <c:v>SDPRP: 2000/01-2004/05</c:v>
                </c:pt>
                <c:pt idx="1">
                  <c:v>PASDEP: 2005/06-2009/10</c:v>
                </c:pt>
                <c:pt idx="2">
                  <c:v>GTP-I: 2010/11-2014/15</c:v>
                </c:pt>
                <c:pt idx="3">
                  <c:v>2014/15</c:v>
                </c:pt>
                <c:pt idx="4">
                  <c:v>2015/16</c:v>
                </c:pt>
              </c:strCache>
            </c:strRef>
          </c:cat>
          <c:val>
            <c:numRef>
              <c:f>'Industry 2017'!$D$30:$H$30</c:f>
              <c:numCache>
                <c:formatCode>0.0</c:formatCode>
                <c:ptCount val="5"/>
                <c:pt idx="0">
                  <c:v>0.58278418233829776</c:v>
                </c:pt>
                <c:pt idx="1">
                  <c:v>1.0681212228031558</c:v>
                </c:pt>
                <c:pt idx="2">
                  <c:v>1.9832603714151802</c:v>
                </c:pt>
                <c:pt idx="3">
                  <c:v>1.5882635412827568</c:v>
                </c:pt>
                <c:pt idx="4">
                  <c:v>1.3380177591973161</c:v>
                </c:pt>
              </c:numCache>
            </c:numRef>
          </c:val>
          <c:extLst xmlns:c16r2="http://schemas.microsoft.com/office/drawing/2015/06/chart">
            <c:ext xmlns:c16="http://schemas.microsoft.com/office/drawing/2014/chart" uri="{C3380CC4-5D6E-409C-BE32-E72D297353CC}">
              <c16:uniqueId val="{00000006-69BF-4DFE-B0F9-0D90122E878E}"/>
            </c:ext>
          </c:extLst>
        </c:ser>
        <c:dLbls>
          <c:showVal val="1"/>
        </c:dLbls>
        <c:marker val="1"/>
        <c:axId val="60146048"/>
        <c:axId val="60147584"/>
      </c:lineChart>
      <c:catAx>
        <c:axId val="60146048"/>
        <c:scaling>
          <c:orientation val="minMax"/>
        </c:scaling>
        <c:axPos val="b"/>
        <c:numFmt formatCode="General" sourceLinked="0"/>
        <c:maj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60147584"/>
        <c:crosses val="autoZero"/>
        <c:auto val="1"/>
        <c:lblAlgn val="ctr"/>
        <c:lblOffset val="100"/>
      </c:catAx>
      <c:valAx>
        <c:axId val="60147584"/>
        <c:scaling>
          <c:orientation val="minMax"/>
        </c:scaling>
        <c:delete val="1"/>
        <c:axPos val="l"/>
        <c:numFmt formatCode="0.0" sourceLinked="1"/>
        <c:tickLblPos val="none"/>
        <c:crossAx val="60146048"/>
        <c:crosses val="autoZero"/>
        <c:crossBetween val="between"/>
      </c:valAx>
      <c:spPr>
        <a:noFill/>
        <a:ln>
          <a:noFill/>
        </a:ln>
        <a:effectLst/>
      </c:spPr>
    </c:plotArea>
    <c:legend>
      <c:legendPos val="t"/>
      <c:layout>
        <c:manualLayout>
          <c:xMode val="edge"/>
          <c:yMode val="edge"/>
          <c:x val="4.5197740112994333E-4"/>
          <c:y val="0"/>
          <c:w val="0.61168684422921715"/>
          <c:h val="0.46978964364148357"/>
        </c:manualLayout>
      </c:layout>
      <c:spPr>
        <a:noFill/>
        <a:ln>
          <a:noFill/>
        </a:ln>
        <a:effectLst/>
      </c:spPr>
      <c:txPr>
        <a:bodyPr rot="0" vert="horz"/>
        <a:lstStyle/>
        <a:p>
          <a:pPr>
            <a:defRPr sz="900"/>
          </a:pPr>
          <a:endParaRPr lang="en-US"/>
        </a:p>
      </c:txPr>
    </c:legend>
    <c:plotVisOnly val="1"/>
    <c:dispBlanksAs val="zero"/>
  </c:chart>
  <c:spPr>
    <a:solidFill>
      <a:sysClr val="window" lastClr="FFFFFF"/>
    </a:solidFill>
    <a:ln w="19050" cap="flat" cmpd="sng" algn="ctr">
      <a:solidFill>
        <a:srgbClr val="4BACC6"/>
      </a:solidFill>
      <a:prstDash val="solid"/>
    </a:ln>
    <a:effectLst/>
  </c:spPr>
  <c:txPr>
    <a:bodyPr/>
    <a:lstStyle/>
    <a:p>
      <a:pPr>
        <a:defRPr>
          <a:solidFill>
            <a:sysClr val="windowText" lastClr="000000"/>
          </a:solidFill>
          <a:latin typeface="+mn-lt"/>
          <a:ea typeface="+mn-ea"/>
          <a:cs typeface="+mn-cs"/>
        </a:defRPr>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955895218980044"/>
          <c:y val="7.8722832913213209E-4"/>
          <c:w val="0.51434614790797728"/>
          <c:h val="0.69258491203451433"/>
        </c:manualLayout>
      </c:layout>
      <c:pieChart>
        <c:varyColors val="1"/>
        <c:ser>
          <c:idx val="0"/>
          <c:order val="0"/>
          <c:tx>
            <c:strRef>
              <c:f>'Service 2017'!$I$17</c:f>
              <c:strCache>
                <c:ptCount val="1"/>
                <c:pt idx="0">
                  <c:v>Share to overall service(2015)</c:v>
                </c:pt>
              </c:strCache>
            </c:strRef>
          </c:tx>
          <c:explosion val="25"/>
          <c:dPt>
            <c:idx val="0"/>
            <c:spPr>
              <a:gradFill>
                <a:gsLst>
                  <a:gs pos="100000">
                    <a:schemeClr val="accent1">
                      <a:lumMod val="60000"/>
                      <a:lumOff val="40000"/>
                    </a:schemeClr>
                  </a:gs>
                  <a:gs pos="0">
                    <a:schemeClr val="accent1"/>
                  </a:gs>
                </a:gsLst>
                <a:lin ang="5400000" scaled="0"/>
              </a:gradFill>
              <a:ln w="19042">
                <a:solidFill>
                  <a:schemeClr val="lt1"/>
                </a:solidFill>
              </a:ln>
              <a:effectLst/>
            </c:spPr>
          </c:dPt>
          <c:dPt>
            <c:idx val="1"/>
            <c:spPr>
              <a:gradFill>
                <a:gsLst>
                  <a:gs pos="100000">
                    <a:schemeClr val="accent2">
                      <a:lumMod val="60000"/>
                      <a:lumOff val="40000"/>
                    </a:schemeClr>
                  </a:gs>
                  <a:gs pos="0">
                    <a:schemeClr val="accent2"/>
                  </a:gs>
                </a:gsLst>
                <a:lin ang="5400000" scaled="0"/>
              </a:gradFill>
              <a:ln w="19042">
                <a:solidFill>
                  <a:schemeClr val="lt1"/>
                </a:solidFill>
              </a:ln>
              <a:effectLst/>
            </c:spPr>
          </c:dPt>
          <c:dPt>
            <c:idx val="2"/>
            <c:spPr>
              <a:gradFill>
                <a:gsLst>
                  <a:gs pos="100000">
                    <a:schemeClr val="accent3">
                      <a:lumMod val="60000"/>
                      <a:lumOff val="40000"/>
                    </a:schemeClr>
                  </a:gs>
                  <a:gs pos="0">
                    <a:schemeClr val="accent3"/>
                  </a:gs>
                </a:gsLst>
                <a:lin ang="5400000" scaled="0"/>
              </a:gradFill>
              <a:ln w="19042">
                <a:solidFill>
                  <a:schemeClr val="lt1"/>
                </a:solidFill>
              </a:ln>
              <a:effectLst/>
            </c:spPr>
          </c:dPt>
          <c:dPt>
            <c:idx val="3"/>
            <c:spPr>
              <a:gradFill>
                <a:gsLst>
                  <a:gs pos="100000">
                    <a:schemeClr val="accent4">
                      <a:lumMod val="60000"/>
                      <a:lumOff val="40000"/>
                    </a:schemeClr>
                  </a:gs>
                  <a:gs pos="0">
                    <a:schemeClr val="accent4"/>
                  </a:gs>
                </a:gsLst>
                <a:lin ang="5400000" scaled="0"/>
              </a:gradFill>
              <a:ln w="19042">
                <a:solidFill>
                  <a:schemeClr val="lt1"/>
                </a:solidFill>
              </a:ln>
              <a:effectLst/>
            </c:spPr>
          </c:dPt>
          <c:dPt>
            <c:idx val="4"/>
            <c:spPr>
              <a:gradFill>
                <a:gsLst>
                  <a:gs pos="100000">
                    <a:schemeClr val="accent5">
                      <a:lumMod val="60000"/>
                      <a:lumOff val="40000"/>
                    </a:schemeClr>
                  </a:gs>
                  <a:gs pos="0">
                    <a:schemeClr val="accent5"/>
                  </a:gs>
                </a:gsLst>
                <a:lin ang="5400000" scaled="0"/>
              </a:gradFill>
              <a:ln w="19042">
                <a:solidFill>
                  <a:schemeClr val="lt1"/>
                </a:solidFill>
              </a:ln>
              <a:effectLst/>
            </c:spPr>
          </c:dPt>
          <c:dPt>
            <c:idx val="5"/>
            <c:spPr>
              <a:gradFill>
                <a:gsLst>
                  <a:gs pos="100000">
                    <a:schemeClr val="accent6">
                      <a:lumMod val="60000"/>
                      <a:lumOff val="40000"/>
                    </a:schemeClr>
                  </a:gs>
                  <a:gs pos="0">
                    <a:schemeClr val="accent6"/>
                  </a:gs>
                </a:gsLst>
                <a:lin ang="5400000" scaled="0"/>
              </a:gradFill>
              <a:ln w="19042">
                <a:solidFill>
                  <a:schemeClr val="lt1"/>
                </a:solidFill>
              </a:ln>
              <a:effectLst/>
            </c:spPr>
          </c:dPt>
          <c:dPt>
            <c:idx val="6"/>
            <c:spPr>
              <a:gradFill>
                <a:gsLst>
                  <a:gs pos="100000">
                    <a:schemeClr val="accent1">
                      <a:lumMod val="60000"/>
                      <a:lumMod val="60000"/>
                      <a:lumOff val="40000"/>
                    </a:schemeClr>
                  </a:gs>
                  <a:gs pos="0">
                    <a:schemeClr val="accent1">
                      <a:lumMod val="60000"/>
                    </a:schemeClr>
                  </a:gs>
                </a:gsLst>
                <a:lin ang="5400000" scaled="0"/>
              </a:gradFill>
              <a:ln w="19042">
                <a:solidFill>
                  <a:schemeClr val="lt1"/>
                </a:solidFill>
              </a:ln>
              <a:effectLst/>
            </c:spPr>
          </c:dPt>
          <c:dPt>
            <c:idx val="7"/>
            <c:spPr>
              <a:gradFill>
                <a:gsLst>
                  <a:gs pos="100000">
                    <a:schemeClr val="accent2">
                      <a:lumMod val="60000"/>
                      <a:lumMod val="60000"/>
                      <a:lumOff val="40000"/>
                    </a:schemeClr>
                  </a:gs>
                  <a:gs pos="0">
                    <a:schemeClr val="accent2">
                      <a:lumMod val="60000"/>
                    </a:schemeClr>
                  </a:gs>
                </a:gsLst>
                <a:lin ang="5400000" scaled="0"/>
              </a:gradFill>
              <a:ln w="19042">
                <a:solidFill>
                  <a:schemeClr val="lt1"/>
                </a:solidFill>
              </a:ln>
              <a:effectLst/>
            </c:spPr>
          </c:dPt>
          <c:dPt>
            <c:idx val="8"/>
            <c:spPr>
              <a:gradFill>
                <a:gsLst>
                  <a:gs pos="100000">
                    <a:schemeClr val="accent3">
                      <a:lumMod val="60000"/>
                      <a:lumMod val="60000"/>
                      <a:lumOff val="40000"/>
                    </a:schemeClr>
                  </a:gs>
                  <a:gs pos="0">
                    <a:schemeClr val="accent3">
                      <a:lumMod val="60000"/>
                    </a:schemeClr>
                  </a:gs>
                </a:gsLst>
                <a:lin ang="5400000" scaled="0"/>
              </a:gradFill>
              <a:ln w="19042">
                <a:solidFill>
                  <a:schemeClr val="lt1"/>
                </a:solidFill>
              </a:ln>
              <a:effectLst/>
            </c:spPr>
          </c:dPt>
          <c:dPt>
            <c:idx val="9"/>
            <c:spPr>
              <a:gradFill>
                <a:gsLst>
                  <a:gs pos="100000">
                    <a:schemeClr val="accent4">
                      <a:lumMod val="60000"/>
                      <a:lumMod val="60000"/>
                      <a:lumOff val="40000"/>
                    </a:schemeClr>
                  </a:gs>
                  <a:gs pos="0">
                    <a:schemeClr val="accent4">
                      <a:lumMod val="60000"/>
                    </a:schemeClr>
                  </a:gs>
                </a:gsLst>
                <a:lin ang="5400000" scaled="0"/>
              </a:gradFill>
              <a:ln w="19042">
                <a:solidFill>
                  <a:schemeClr val="lt1"/>
                </a:solidFill>
              </a:ln>
              <a:effectLst/>
            </c:spPr>
          </c:dPt>
          <c:dLbls>
            <c:dLbl>
              <c:idx val="3"/>
              <c:layout>
                <c:manualLayout>
                  <c:x val="4.4068756111368514E-3"/>
                  <c:y val="-4.0800048508787795E-2"/>
                </c:manualLayout>
              </c:layout>
              <c:dLblPos val="bestFit"/>
              <c:showPercent val="1"/>
            </c:dLbl>
            <c:dLbl>
              <c:idx val="6"/>
              <c:layout>
                <c:manualLayout>
                  <c:x val="-2.1514847408780041E-2"/>
                  <c:y val="3.9603960396039611E-2"/>
                </c:manualLayout>
              </c:layout>
              <c:dLblPos val="bestFit"/>
              <c:showPercent val="1"/>
            </c:dLbl>
            <c:dLbl>
              <c:idx val="9"/>
              <c:tx>
                <c:rich>
                  <a:bodyPr/>
                  <a:lstStyle/>
                  <a:p>
                    <a:r>
                      <a:rPr lang="en-US" sz="1000"/>
                      <a:t>0.5%</a:t>
                    </a:r>
                  </a:p>
                </c:rich>
              </c:tx>
              <c:dLblPos val="bestFit"/>
            </c:dLbl>
            <c:spPr>
              <a:noFill/>
              <a:ln w="25390">
                <a:noFill/>
              </a:ln>
            </c:spPr>
            <c:txPr>
              <a:bodyPr rot="0" vert="horz"/>
              <a:lstStyle/>
              <a:p>
                <a:pPr>
                  <a:defRPr/>
                </a:pPr>
                <a:endParaRPr lang="en-US"/>
              </a:p>
            </c:txPr>
            <c:dLblPos val="bestFit"/>
            <c:showPercent val="1"/>
          </c:dLbls>
          <c:cat>
            <c:strRef>
              <c:f>'Service 2017'!$A$19:$A$28</c:f>
              <c:strCache>
                <c:ptCount val="10"/>
                <c:pt idx="0">
                  <c:v>Whole Sale and Retail Trade</c:v>
                </c:pt>
                <c:pt idx="1">
                  <c:v>Hotels and Restaurants</c:v>
                </c:pt>
                <c:pt idx="2">
                  <c:v>Transport and Communications</c:v>
                </c:pt>
                <c:pt idx="3">
                  <c:v>Financial Intermediation</c:v>
                </c:pt>
                <c:pt idx="4">
                  <c:v>Real Estate, Renting and Business Activities</c:v>
                </c:pt>
                <c:pt idx="5">
                  <c:v>Public Administration and Defense</c:v>
                </c:pt>
                <c:pt idx="6">
                  <c:v>Education</c:v>
                </c:pt>
                <c:pt idx="7">
                  <c:v>Health and Social Work</c:v>
                </c:pt>
                <c:pt idx="8">
                  <c:v>Other Community , Social &amp; Personal Services</c:v>
                </c:pt>
                <c:pt idx="9">
                  <c:v>Private Households with Employed Persons</c:v>
                </c:pt>
              </c:strCache>
            </c:strRef>
          </c:cat>
          <c:val>
            <c:numRef>
              <c:f>'Service 2017'!$I$19:$I$28</c:f>
              <c:numCache>
                <c:formatCode>0.0</c:formatCode>
                <c:ptCount val="10"/>
                <c:pt idx="0">
                  <c:v>35.565486200667294</c:v>
                </c:pt>
                <c:pt idx="1">
                  <c:v>11.990218590081946</c:v>
                </c:pt>
                <c:pt idx="2">
                  <c:v>10.722952744728934</c:v>
                </c:pt>
                <c:pt idx="3">
                  <c:v>4.9320702511893852</c:v>
                </c:pt>
                <c:pt idx="4">
                  <c:v>15.090859564742534</c:v>
                </c:pt>
                <c:pt idx="5">
                  <c:v>10.215893512090114</c:v>
                </c:pt>
                <c:pt idx="6">
                  <c:v>4.2723171914264624</c:v>
                </c:pt>
                <c:pt idx="7">
                  <c:v>2.145982392673051</c:v>
                </c:pt>
                <c:pt idx="8">
                  <c:v>4.6114511689716915</c:v>
                </c:pt>
                <c:pt idx="9">
                  <c:v>0.45276838342856085</c:v>
                </c:pt>
              </c:numCache>
            </c:numRef>
          </c:val>
        </c:ser>
        <c:dLbls>
          <c:showPercent val="1"/>
        </c:dLbls>
        <c:firstSliceAng val="0"/>
      </c:pieChart>
      <c:spPr>
        <a:noFill/>
        <a:ln w="25390">
          <a:noFill/>
        </a:ln>
      </c:spPr>
    </c:plotArea>
    <c:legend>
      <c:legendPos val="b"/>
      <c:layout>
        <c:manualLayout>
          <c:xMode val="edge"/>
          <c:yMode val="edge"/>
          <c:x val="8.494158818383073E-3"/>
          <c:y val="0.69225287783908962"/>
          <c:w val="0.97320776079460658"/>
          <c:h val="0.30774712216091099"/>
        </c:manualLayout>
      </c:layout>
      <c:spPr>
        <a:solidFill>
          <a:schemeClr val="lt1">
            <a:alpha val="50000"/>
          </a:schemeClr>
        </a:solidFill>
        <a:ln>
          <a:noFill/>
        </a:ln>
        <a:effectLst/>
      </c:spPr>
      <c:txPr>
        <a:bodyPr rot="0" vert="horz"/>
        <a:lstStyle/>
        <a:p>
          <a:pPr>
            <a:defRPr/>
          </a:pPr>
          <a:endParaRPr lang="en-US"/>
        </a:p>
      </c:txPr>
    </c:legend>
    <c:plotVisOnly val="1"/>
    <c:dispBlanksAs val="zero"/>
  </c:chart>
  <c:spPr>
    <a:solidFill>
      <a:sysClr val="window" lastClr="FFFFFF"/>
    </a:solidFill>
    <a:ln w="12700" cap="flat" cmpd="sng" algn="ctr">
      <a:solidFill>
        <a:srgbClr val="4F81BD"/>
      </a:solidFill>
      <a:prstDash val="solid"/>
      <a:miter lim="800000"/>
    </a:ln>
    <a:effectLst/>
  </c:spPr>
  <c:txPr>
    <a:bodyPr/>
    <a:lstStyle/>
    <a:p>
      <a:pPr>
        <a:defRPr>
          <a:solidFill>
            <a:sysClr val="windowText" lastClr="000000"/>
          </a:solidFill>
          <a:latin typeface="+mn-lt"/>
          <a:ea typeface="+mn-ea"/>
          <a:cs typeface="+mn-cs"/>
        </a:defRPr>
      </a:pPr>
      <a:endParaRPr lang="en-US"/>
    </a:p>
  </c:txPr>
  <c:externalData r:id="rId2"/>
</c:chartSpace>
</file>

<file path=word/drawings/drawing1.xml><?xml version="1.0" encoding="utf-8"?>
<c:userShapes xmlns:c="http://schemas.openxmlformats.org/drawingml/2006/chart">
  <cdr:relSizeAnchor xmlns:cdr="http://schemas.openxmlformats.org/drawingml/2006/chartDrawing">
    <cdr:from>
      <cdr:x>0.26313</cdr:x>
      <cdr:y>0</cdr:y>
    </cdr:from>
    <cdr:to>
      <cdr:x>0.77616</cdr:x>
      <cdr:y>0.09028</cdr:y>
    </cdr:to>
    <cdr:sp macro="" textlink="">
      <cdr:nvSpPr>
        <cdr:cNvPr id="2" name="Text Box 1"/>
        <cdr:cNvSpPr txBox="1"/>
      </cdr:nvSpPr>
      <cdr:spPr>
        <a:xfrm xmlns:a="http://schemas.openxmlformats.org/drawingml/2006/main">
          <a:off x="862159" y="0"/>
          <a:ext cx="1681015" cy="2476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b="1"/>
            <a:t>(percent of Africa's </a:t>
          </a:r>
          <a:r>
            <a:rPr lang="en-US" sz="1050"/>
            <a:t>stock)</a:t>
          </a:r>
        </a:p>
      </cdr:txBody>
    </cdr:sp>
  </cdr:relSizeAnchor>
</c:userShapes>
</file>

<file path=word/theme/_rels/themeOverride1.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10.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11.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12.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13.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5.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6.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7.xml.rels><?xml version="1.0" encoding="UTF-8" standalone="yes"?>
<Relationships xmlns="http://schemas.openxmlformats.org/package/2006/relationships"><Relationship Id="rId1" Type="http://schemas.openxmlformats.org/officeDocument/2006/relationships/image" Target="../media/image2.jpeg"/></Relationships>
</file>

<file path=word/theme/_rels/themeOverride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10.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11.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12.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13.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3.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4.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5.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6.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7.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8.xml><?xml version="1.0" encoding="utf-8"?>
<a:themeOverride xmlns:a="http://schemas.openxmlformats.org/drawingml/2006/main">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Pages>
  <Words>43754</Words>
  <Characters>249401</Characters>
  <Application>Microsoft Office Word</Application>
  <DocSecurity>0</DocSecurity>
  <Lines>2078</Lines>
  <Paragraphs>585</Paragraphs>
  <ScaleCrop>false</ScaleCrop>
  <Company/>
  <LinksUpToDate>false</LinksUpToDate>
  <CharactersWithSpaces>292570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 7010 Pro</dc:creator>
  <cp:lastModifiedBy>Optiplex 7010 Pro</cp:lastModifiedBy>
  <cp:revision>2</cp:revision>
  <cp:lastPrinted>2020-03-17T15:02:00Z</cp:lastPrinted>
  <dcterms:created xsi:type="dcterms:W3CDTF">2020-03-17T15:00:00Z</dcterms:created>
  <dcterms:modified xsi:type="dcterms:W3CDTF">2020-03-17T15:06:00Z</dcterms:modified>
</cp:coreProperties>
</file>